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0200D" w14:textId="1B0D514C" w:rsidR="008C7CAF" w:rsidRPr="00F55E2B" w:rsidRDefault="00320941" w:rsidP="00320941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sq-AL"/>
        </w:rPr>
      </w:pPr>
      <w:bookmarkStart w:id="0" w:name="_GoBack"/>
      <w:bookmarkEnd w:id="0"/>
      <w:r w:rsidRPr="00F55E2B">
        <w:rPr>
          <w:rFonts w:ascii="Garamond" w:hAnsi="Garamond"/>
          <w:b/>
          <w:sz w:val="24"/>
          <w:szCs w:val="24"/>
          <w:lang w:val="sq-AL"/>
        </w:rPr>
        <w:t>URDHËR</w:t>
      </w:r>
    </w:p>
    <w:p w14:paraId="002E0387" w14:textId="6E43AE99" w:rsidR="00CB0860" w:rsidRPr="00F55E2B" w:rsidRDefault="00320941" w:rsidP="00320941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sq-AL"/>
        </w:rPr>
      </w:pPr>
      <w:r w:rsidRPr="00F55E2B">
        <w:rPr>
          <w:rFonts w:ascii="Garamond" w:hAnsi="Garamond"/>
          <w:b/>
          <w:sz w:val="24"/>
          <w:szCs w:val="24"/>
          <w:lang w:val="sq-AL"/>
        </w:rPr>
        <w:t>Nr</w:t>
      </w:r>
      <w:r w:rsidR="00D513AA" w:rsidRPr="00F55E2B">
        <w:rPr>
          <w:rFonts w:ascii="Garamond" w:hAnsi="Garamond"/>
          <w:b/>
          <w:sz w:val="24"/>
          <w:szCs w:val="24"/>
          <w:lang w:val="sq-AL"/>
        </w:rPr>
        <w:t>.</w:t>
      </w:r>
      <w:r w:rsidRPr="00F55E2B">
        <w:rPr>
          <w:rFonts w:ascii="Garamond" w:hAnsi="Garamond"/>
          <w:b/>
          <w:sz w:val="24"/>
          <w:szCs w:val="24"/>
          <w:lang w:val="sq-AL"/>
        </w:rPr>
        <w:t xml:space="preserve"> </w:t>
      </w:r>
      <w:r w:rsidR="00D513AA" w:rsidRPr="00F55E2B">
        <w:rPr>
          <w:rFonts w:ascii="Garamond" w:hAnsi="Garamond"/>
          <w:b/>
          <w:sz w:val="24"/>
          <w:szCs w:val="24"/>
          <w:lang w:val="sq-AL"/>
        </w:rPr>
        <w:t>128, datë 6</w:t>
      </w:r>
      <w:r w:rsidR="008A30E2" w:rsidRPr="00F55E2B">
        <w:rPr>
          <w:rFonts w:ascii="Garamond" w:hAnsi="Garamond"/>
          <w:b/>
          <w:sz w:val="24"/>
          <w:szCs w:val="24"/>
          <w:lang w:val="sq-AL"/>
        </w:rPr>
        <w:t>.7.2021</w:t>
      </w:r>
    </w:p>
    <w:p w14:paraId="23A1951C" w14:textId="77777777" w:rsidR="00ED4B28" w:rsidRPr="00F55E2B" w:rsidRDefault="00ED4B28" w:rsidP="00320941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sq-AL"/>
        </w:rPr>
      </w:pPr>
    </w:p>
    <w:p w14:paraId="1E661A02" w14:textId="151098C0" w:rsidR="00ED4B28" w:rsidRPr="00F55E2B" w:rsidRDefault="00ED4B28" w:rsidP="00ED4B28">
      <w:pPr>
        <w:spacing w:after="0" w:line="240" w:lineRule="auto"/>
        <w:ind w:firstLine="284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F55E2B">
        <w:rPr>
          <w:rFonts w:ascii="Garamond" w:hAnsi="Garamond" w:cs="Times New Roman"/>
          <w:b/>
          <w:sz w:val="24"/>
          <w:szCs w:val="24"/>
          <w:lang w:val="sq-AL"/>
        </w:rPr>
        <w:t>PËR</w:t>
      </w:r>
      <w:bookmarkStart w:id="1" w:name="_Hlk59111561"/>
      <w:r w:rsidRPr="00F55E2B">
        <w:rPr>
          <w:rFonts w:ascii="Garamond" w:hAnsi="Garamond" w:cs="Times New Roman"/>
          <w:b/>
          <w:sz w:val="24"/>
          <w:szCs w:val="24"/>
          <w:lang w:val="sq-AL"/>
        </w:rPr>
        <w:t xml:space="preserve"> MIRATIMIN E </w:t>
      </w:r>
      <w:r w:rsidR="00440401" w:rsidRPr="009A113A">
        <w:rPr>
          <w:rFonts w:ascii="Garamond" w:hAnsi="Garamond" w:cs="Times New Roman"/>
          <w:b/>
          <w:sz w:val="24"/>
          <w:szCs w:val="24"/>
          <w:lang w:val="sq-AL"/>
        </w:rPr>
        <w:t>“</w:t>
      </w:r>
      <w:r w:rsidRPr="00F55E2B">
        <w:rPr>
          <w:rFonts w:ascii="Garamond" w:hAnsi="Garamond" w:cs="Times New Roman"/>
          <w:b/>
          <w:sz w:val="24"/>
          <w:szCs w:val="24"/>
          <w:lang w:val="sq-AL"/>
        </w:rPr>
        <w:t>RREGULLORES PËR STANDARDET, KRITERET DHE PROCEDURAT E AKREDITIMIT TË OFRUESVE TË ARSIMIT DHE FORMIMIT PROFESIONAL”</w:t>
      </w:r>
    </w:p>
    <w:p w14:paraId="4E008589" w14:textId="77777777" w:rsidR="00ED4B28" w:rsidRPr="00F55E2B" w:rsidRDefault="00ED4B28" w:rsidP="00ED4B28">
      <w:pPr>
        <w:spacing w:after="0" w:line="240" w:lineRule="auto"/>
        <w:ind w:firstLine="284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</w:p>
    <w:bookmarkEnd w:id="1"/>
    <w:p w14:paraId="050FA533" w14:textId="3F60062F" w:rsidR="00ED4B28" w:rsidRPr="00F55E2B" w:rsidRDefault="00F55E2B" w:rsidP="00ED4B28">
      <w:pPr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  <w:lang w:val="sq-AL"/>
        </w:rPr>
      </w:pPr>
      <w:r>
        <w:rPr>
          <w:rFonts w:ascii="Garamond" w:hAnsi="Garamond" w:cs="Times New Roman"/>
          <w:sz w:val="24"/>
          <w:szCs w:val="24"/>
          <w:lang w:val="sq-AL"/>
        </w:rPr>
        <w:t>Në mbështetje të nenit 102</w:t>
      </w:r>
      <w:r w:rsidR="00ED4B28" w:rsidRPr="00F55E2B">
        <w:rPr>
          <w:rFonts w:ascii="Garamond" w:hAnsi="Garamond" w:cs="Times New Roman"/>
          <w:sz w:val="24"/>
          <w:szCs w:val="24"/>
          <w:lang w:val="sq-AL"/>
        </w:rPr>
        <w:t xml:space="preserve"> të Kushtetutës së Republikës së Shqipërisë</w:t>
      </w:r>
      <w:r>
        <w:rPr>
          <w:rFonts w:ascii="Garamond" w:hAnsi="Garamond" w:cs="Times New Roman"/>
          <w:sz w:val="24"/>
          <w:szCs w:val="24"/>
          <w:lang w:val="sq-AL"/>
        </w:rPr>
        <w:t>;</w:t>
      </w:r>
      <w:r w:rsidR="00ED4B28" w:rsidRPr="00F55E2B">
        <w:rPr>
          <w:rFonts w:ascii="Garamond" w:hAnsi="Garamond" w:cs="Times New Roman"/>
          <w:sz w:val="24"/>
          <w:szCs w:val="24"/>
          <w:lang w:val="sq-AL"/>
        </w:rPr>
        <w:t xml:space="preserve"> </w:t>
      </w:r>
      <w:r>
        <w:rPr>
          <w:rFonts w:ascii="Garamond" w:hAnsi="Garamond" w:cs="Times New Roman"/>
          <w:sz w:val="24"/>
          <w:szCs w:val="24"/>
          <w:lang w:val="sq-AL"/>
        </w:rPr>
        <w:t xml:space="preserve">të </w:t>
      </w:r>
      <w:r w:rsidR="00ED4B28" w:rsidRPr="00F55E2B">
        <w:rPr>
          <w:rFonts w:ascii="Garamond" w:hAnsi="Garamond" w:cs="Times New Roman"/>
          <w:sz w:val="24"/>
          <w:szCs w:val="24"/>
          <w:lang w:val="sq-AL"/>
        </w:rPr>
        <w:t>pikës 2, të nenit 25</w:t>
      </w:r>
      <w:r>
        <w:rPr>
          <w:rFonts w:ascii="Garamond" w:hAnsi="Garamond" w:cs="Times New Roman"/>
          <w:sz w:val="24"/>
          <w:szCs w:val="24"/>
          <w:lang w:val="sq-AL"/>
        </w:rPr>
        <w:t>,</w:t>
      </w:r>
      <w:r w:rsidR="00ED4B28" w:rsidRPr="00F55E2B">
        <w:rPr>
          <w:rFonts w:ascii="Garamond" w:hAnsi="Garamond" w:cs="Times New Roman"/>
          <w:sz w:val="24"/>
          <w:szCs w:val="24"/>
          <w:lang w:val="sq-AL"/>
        </w:rPr>
        <w:t xml:space="preserve"> të ligjit nr. 15/2017</w:t>
      </w:r>
      <w:r>
        <w:rPr>
          <w:rFonts w:ascii="Garamond" w:hAnsi="Garamond" w:cs="Times New Roman"/>
          <w:sz w:val="24"/>
          <w:szCs w:val="24"/>
          <w:lang w:val="sq-AL"/>
        </w:rPr>
        <w:t>,</w:t>
      </w:r>
      <w:r w:rsidR="00ED4B28" w:rsidRPr="00F55E2B">
        <w:rPr>
          <w:rFonts w:ascii="Garamond" w:hAnsi="Garamond" w:cs="Times New Roman"/>
          <w:sz w:val="24"/>
          <w:szCs w:val="24"/>
          <w:lang w:val="sq-AL"/>
        </w:rPr>
        <w:t xml:space="preserve"> “Për arsimin dhe formimin profesional në Republikën e Shqipërisë”</w:t>
      </w:r>
      <w:r>
        <w:rPr>
          <w:rFonts w:ascii="Garamond" w:hAnsi="Garamond" w:cs="Times New Roman"/>
          <w:sz w:val="24"/>
          <w:szCs w:val="24"/>
          <w:lang w:val="sq-AL"/>
        </w:rPr>
        <w:t>;</w:t>
      </w:r>
      <w:r w:rsidR="00ED4B28" w:rsidRPr="00F55E2B">
        <w:rPr>
          <w:rFonts w:ascii="Garamond" w:hAnsi="Garamond" w:cs="Times New Roman"/>
          <w:sz w:val="24"/>
          <w:szCs w:val="24"/>
          <w:lang w:val="sq-AL"/>
        </w:rPr>
        <w:t xml:space="preserve"> </w:t>
      </w:r>
      <w:r>
        <w:rPr>
          <w:rFonts w:ascii="Garamond" w:hAnsi="Garamond" w:cs="Times New Roman"/>
          <w:sz w:val="24"/>
          <w:szCs w:val="24"/>
          <w:lang w:val="sq-AL"/>
        </w:rPr>
        <w:t xml:space="preserve">të </w:t>
      </w:r>
      <w:r w:rsidR="00ED4B28" w:rsidRPr="00F55E2B">
        <w:rPr>
          <w:rFonts w:ascii="Garamond" w:hAnsi="Garamond" w:cs="Times New Roman"/>
          <w:sz w:val="24"/>
          <w:szCs w:val="24"/>
          <w:lang w:val="sq-AL"/>
        </w:rPr>
        <w:t xml:space="preserve">shkronjës </w:t>
      </w:r>
      <w:r>
        <w:rPr>
          <w:rFonts w:ascii="Garamond" w:hAnsi="Garamond" w:cs="Times New Roman"/>
          <w:sz w:val="24"/>
          <w:szCs w:val="24"/>
          <w:lang w:val="sq-AL"/>
        </w:rPr>
        <w:t>“</w:t>
      </w:r>
      <w:r w:rsidR="00ED4B28" w:rsidRPr="00F55E2B">
        <w:rPr>
          <w:rFonts w:ascii="Garamond" w:hAnsi="Garamond" w:cs="Times New Roman"/>
          <w:sz w:val="24"/>
          <w:szCs w:val="24"/>
          <w:lang w:val="sq-AL"/>
        </w:rPr>
        <w:t>j</w:t>
      </w:r>
      <w:r>
        <w:rPr>
          <w:rFonts w:ascii="Garamond" w:hAnsi="Garamond" w:cs="Times New Roman"/>
          <w:sz w:val="24"/>
          <w:szCs w:val="24"/>
          <w:lang w:val="sq-AL"/>
        </w:rPr>
        <w:t>”,</w:t>
      </w:r>
      <w:r w:rsidR="00ED4B28" w:rsidRPr="00F55E2B">
        <w:rPr>
          <w:rFonts w:ascii="Garamond" w:hAnsi="Garamond" w:cs="Times New Roman"/>
          <w:sz w:val="24"/>
          <w:szCs w:val="24"/>
          <w:lang w:val="sq-AL"/>
        </w:rPr>
        <w:t xml:space="preserve"> të pikës 3</w:t>
      </w:r>
      <w:r>
        <w:rPr>
          <w:rFonts w:ascii="Garamond" w:hAnsi="Garamond" w:cs="Times New Roman"/>
          <w:sz w:val="24"/>
          <w:szCs w:val="24"/>
          <w:lang w:val="sq-AL"/>
        </w:rPr>
        <w:t>,</w:t>
      </w:r>
      <w:r w:rsidR="00ED4B28" w:rsidRPr="00F55E2B">
        <w:rPr>
          <w:rFonts w:ascii="Garamond" w:hAnsi="Garamond" w:cs="Times New Roman"/>
          <w:sz w:val="24"/>
          <w:szCs w:val="24"/>
          <w:lang w:val="sq-AL"/>
        </w:rPr>
        <w:t xml:space="preserve"> të </w:t>
      </w:r>
      <w:r>
        <w:rPr>
          <w:rFonts w:ascii="Garamond" w:hAnsi="Garamond" w:cs="Times New Roman"/>
          <w:sz w:val="24"/>
          <w:szCs w:val="24"/>
          <w:lang w:val="sq-AL"/>
        </w:rPr>
        <w:t>v</w:t>
      </w:r>
      <w:r w:rsidR="00ED4B28" w:rsidRPr="00F55E2B">
        <w:rPr>
          <w:rFonts w:ascii="Garamond" w:hAnsi="Garamond" w:cs="Times New Roman"/>
          <w:sz w:val="24"/>
          <w:szCs w:val="24"/>
          <w:lang w:val="sq-AL"/>
        </w:rPr>
        <w:t xml:space="preserve">endimit të Këshillit të Ministrave nr. 673, datë 16.10.2019, “Për organizimin dhe funksionimin e Agjencisë Kombëtare të Arsimit, Formimit </w:t>
      </w:r>
      <w:r>
        <w:rPr>
          <w:rFonts w:ascii="Garamond" w:hAnsi="Garamond" w:cs="Times New Roman"/>
          <w:sz w:val="24"/>
          <w:szCs w:val="24"/>
          <w:lang w:val="sq-AL"/>
        </w:rPr>
        <w:t>Profesional dhe Kualifikimeve”,</w:t>
      </w:r>
    </w:p>
    <w:p w14:paraId="4441537E" w14:textId="77777777" w:rsidR="00ED4B28" w:rsidRPr="00F55E2B" w:rsidRDefault="00ED4B28" w:rsidP="00ED4B28">
      <w:pPr>
        <w:spacing w:after="0" w:line="240" w:lineRule="auto"/>
        <w:ind w:firstLine="284"/>
        <w:rPr>
          <w:rFonts w:ascii="Garamond" w:hAnsi="Garamond" w:cs="Times New Roman"/>
          <w:sz w:val="24"/>
          <w:szCs w:val="24"/>
          <w:lang w:val="sq-AL"/>
        </w:rPr>
      </w:pPr>
    </w:p>
    <w:p w14:paraId="3E68E9FF" w14:textId="77777777" w:rsidR="00ED4B28" w:rsidRPr="00F55E2B" w:rsidRDefault="00ED4B28" w:rsidP="00ED4B28">
      <w:pPr>
        <w:spacing w:after="0" w:line="240" w:lineRule="auto"/>
        <w:ind w:firstLine="284"/>
        <w:jc w:val="center"/>
        <w:rPr>
          <w:rFonts w:ascii="Garamond" w:hAnsi="Garamond" w:cs="Times New Roman"/>
          <w:sz w:val="24"/>
          <w:szCs w:val="24"/>
          <w:lang w:val="sq-AL"/>
        </w:rPr>
      </w:pPr>
      <w:r w:rsidRPr="00F55E2B">
        <w:rPr>
          <w:rFonts w:ascii="Garamond" w:hAnsi="Garamond" w:cs="Times New Roman"/>
          <w:sz w:val="24"/>
          <w:szCs w:val="24"/>
          <w:lang w:val="sq-AL"/>
        </w:rPr>
        <w:t>URDHËROJ:</w:t>
      </w:r>
    </w:p>
    <w:p w14:paraId="7ECB8FF9" w14:textId="77777777" w:rsidR="00ED4B28" w:rsidRPr="00F55E2B" w:rsidRDefault="00ED4B28" w:rsidP="00ED4B28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7EA42B55" w14:textId="119CB167" w:rsidR="00ED4B28" w:rsidRPr="00F55E2B" w:rsidRDefault="00ED4B28" w:rsidP="00ED4B28">
      <w:pPr>
        <w:pStyle w:val="TEKSTIII"/>
        <w:rPr>
          <w:rFonts w:cs="Times New Roman"/>
        </w:rPr>
      </w:pPr>
      <w:r w:rsidRPr="00F55E2B">
        <w:t xml:space="preserve">1. Miratimin e rregullores për standardet, kriteret dhe procedurat e akreditimit të ofruesve të arsimit dhe formimit profesional, sipas tekstit bashkëlidhur këtij </w:t>
      </w:r>
      <w:r w:rsidR="00F55E2B">
        <w:t>u</w:t>
      </w:r>
      <w:r w:rsidR="00F55E2B" w:rsidRPr="00F55E2B">
        <w:t>rdhri</w:t>
      </w:r>
      <w:r w:rsidRPr="00F55E2B">
        <w:t>.</w:t>
      </w:r>
    </w:p>
    <w:p w14:paraId="7703DDD4" w14:textId="4D3D64FD" w:rsidR="00ED4B28" w:rsidRPr="00F55E2B" w:rsidRDefault="00ED4B28" w:rsidP="00ED4B28">
      <w:pPr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2. Për zbatimin e këtij </w:t>
      </w:r>
      <w:r w:rsidR="00F55E2B">
        <w:rPr>
          <w:rFonts w:ascii="Garamond" w:hAnsi="Garamond"/>
          <w:sz w:val="24"/>
          <w:szCs w:val="24"/>
          <w:lang w:val="sq-AL"/>
        </w:rPr>
        <w:t>u</w:t>
      </w:r>
      <w:r w:rsidR="00F55E2B" w:rsidRPr="00F55E2B">
        <w:rPr>
          <w:rFonts w:ascii="Garamond" w:hAnsi="Garamond"/>
          <w:sz w:val="24"/>
          <w:szCs w:val="24"/>
          <w:lang w:val="sq-AL"/>
        </w:rPr>
        <w:t>rdhri</w:t>
      </w:r>
      <w:r w:rsidR="00F55E2B">
        <w:rPr>
          <w:rFonts w:ascii="Garamond" w:hAnsi="Garamond"/>
          <w:sz w:val="24"/>
          <w:szCs w:val="24"/>
          <w:lang w:val="sq-AL"/>
        </w:rPr>
        <w:t xml:space="preserve"> ngarkohen</w:t>
      </w:r>
      <w:r w:rsidRPr="00F55E2B">
        <w:rPr>
          <w:rFonts w:ascii="Garamond" w:hAnsi="Garamond"/>
          <w:sz w:val="24"/>
          <w:szCs w:val="24"/>
          <w:lang w:val="sq-AL"/>
        </w:rPr>
        <w:t xml:space="preserve"> </w:t>
      </w:r>
      <w:r w:rsidR="00F55E2B">
        <w:rPr>
          <w:rFonts w:ascii="Garamond" w:hAnsi="Garamond"/>
          <w:sz w:val="24"/>
          <w:szCs w:val="24"/>
          <w:lang w:val="sq-AL"/>
        </w:rPr>
        <w:t>m</w:t>
      </w:r>
      <w:r w:rsidRPr="00F55E2B">
        <w:rPr>
          <w:rFonts w:ascii="Garamond" w:hAnsi="Garamond"/>
          <w:sz w:val="24"/>
          <w:szCs w:val="24"/>
          <w:lang w:val="sq-AL"/>
        </w:rPr>
        <w:t>inistria përgjegjëse për arsimin dhe formimin profesional, Agjencia Kombëtare e Arsimit, Formimit Profesional dhe Kualifikimeve dhe ofruesit publikë e jopublikë të arsimit dhe formimit profesional, të cilët ofrojnë kualifikime profesionale të niveleve 2</w:t>
      </w:r>
      <w:r w:rsidR="00F55E2B">
        <w:rPr>
          <w:rFonts w:ascii="Garamond" w:hAnsi="Garamond"/>
          <w:sz w:val="24"/>
          <w:szCs w:val="24"/>
          <w:lang w:val="sq-AL"/>
        </w:rPr>
        <w:t>–</w:t>
      </w:r>
      <w:r w:rsidRPr="00F55E2B">
        <w:rPr>
          <w:rFonts w:ascii="Garamond" w:hAnsi="Garamond"/>
          <w:sz w:val="24"/>
          <w:szCs w:val="24"/>
          <w:lang w:val="sq-AL"/>
        </w:rPr>
        <w:t>5</w:t>
      </w:r>
      <w:r w:rsidR="00001E12">
        <w:rPr>
          <w:rFonts w:ascii="Garamond" w:hAnsi="Garamond"/>
          <w:sz w:val="24"/>
          <w:szCs w:val="24"/>
          <w:lang w:val="sq-AL"/>
        </w:rPr>
        <w:t>,</w:t>
      </w:r>
      <w:r w:rsidRPr="00F55E2B">
        <w:rPr>
          <w:rFonts w:ascii="Garamond" w:hAnsi="Garamond"/>
          <w:sz w:val="24"/>
          <w:szCs w:val="24"/>
          <w:lang w:val="sq-AL"/>
        </w:rPr>
        <w:t xml:space="preserve"> të Kornizës Shqiptare të Kualifikimeve.</w:t>
      </w:r>
    </w:p>
    <w:p w14:paraId="4EEACA8A" w14:textId="730EA061" w:rsidR="00ED4B28" w:rsidRPr="00F55E2B" w:rsidRDefault="00ED4B28" w:rsidP="00ED4B28">
      <w:pPr>
        <w:pStyle w:val="ListParagraph"/>
        <w:spacing w:after="0" w:line="240" w:lineRule="auto"/>
        <w:ind w:left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Ky </w:t>
      </w:r>
      <w:r w:rsidR="00F55E2B">
        <w:rPr>
          <w:rFonts w:ascii="Garamond" w:hAnsi="Garamond"/>
          <w:sz w:val="24"/>
          <w:szCs w:val="24"/>
          <w:lang w:val="sq-AL"/>
        </w:rPr>
        <w:t>u</w:t>
      </w:r>
      <w:r w:rsidRPr="00F55E2B">
        <w:rPr>
          <w:rFonts w:ascii="Garamond" w:hAnsi="Garamond"/>
          <w:sz w:val="24"/>
          <w:szCs w:val="24"/>
          <w:lang w:val="sq-AL"/>
        </w:rPr>
        <w:t>rdhër hyn në fuqi menjëherë dhe botohet në</w:t>
      </w:r>
      <w:r w:rsidR="00A34BF6">
        <w:rPr>
          <w:rFonts w:ascii="Garamond" w:hAnsi="Garamond"/>
          <w:sz w:val="24"/>
          <w:szCs w:val="24"/>
          <w:lang w:val="sq-AL"/>
        </w:rPr>
        <w:t xml:space="preserve"> </w:t>
      </w:r>
      <w:r w:rsidRPr="00F55E2B">
        <w:rPr>
          <w:rFonts w:ascii="Garamond" w:hAnsi="Garamond"/>
          <w:sz w:val="24"/>
          <w:szCs w:val="24"/>
          <w:lang w:val="sq-AL"/>
        </w:rPr>
        <w:t>Fletoren</w:t>
      </w:r>
      <w:r w:rsidRPr="00F55E2B">
        <w:rPr>
          <w:rFonts w:ascii="Garamond" w:hAnsi="Garamond"/>
          <w:spacing w:val="-9"/>
          <w:sz w:val="24"/>
          <w:szCs w:val="24"/>
          <w:lang w:val="sq-AL"/>
        </w:rPr>
        <w:t xml:space="preserve"> </w:t>
      </w:r>
      <w:r w:rsidRPr="00F55E2B">
        <w:rPr>
          <w:rFonts w:ascii="Garamond" w:hAnsi="Garamond"/>
          <w:sz w:val="24"/>
          <w:szCs w:val="24"/>
          <w:lang w:val="sq-AL"/>
        </w:rPr>
        <w:t>Zyrtare.</w:t>
      </w:r>
    </w:p>
    <w:p w14:paraId="306865E0" w14:textId="77777777" w:rsidR="00ED4B28" w:rsidRPr="00F55E2B" w:rsidRDefault="00ED4B28" w:rsidP="00ED4B28">
      <w:pPr>
        <w:spacing w:after="0" w:line="240" w:lineRule="auto"/>
        <w:ind w:firstLine="284"/>
        <w:rPr>
          <w:rFonts w:ascii="Garamond" w:hAnsi="Garamond" w:cs="Times New Roman"/>
          <w:b/>
          <w:sz w:val="24"/>
          <w:szCs w:val="24"/>
          <w:lang w:val="sq-AL"/>
        </w:rPr>
      </w:pPr>
    </w:p>
    <w:p w14:paraId="63F0DB0C" w14:textId="2B82C576" w:rsidR="00ED4B28" w:rsidRPr="00F55E2B" w:rsidRDefault="00ED4B28" w:rsidP="00ED4B28">
      <w:pPr>
        <w:pStyle w:val="TEKSTIII"/>
        <w:jc w:val="right"/>
      </w:pPr>
      <w:r w:rsidRPr="00F55E2B">
        <w:t>MINISTËR I FINANCAVE DHE EKONOMISË</w:t>
      </w:r>
    </w:p>
    <w:p w14:paraId="6A2F7B3B" w14:textId="4FBE8491" w:rsidR="00ED4B28" w:rsidRPr="00F55E2B" w:rsidRDefault="00ED4B28" w:rsidP="00ED4B28">
      <w:pPr>
        <w:pStyle w:val="TEKSTIII"/>
        <w:jc w:val="right"/>
        <w:rPr>
          <w:b/>
        </w:rPr>
      </w:pPr>
      <w:r w:rsidRPr="00F55E2B">
        <w:rPr>
          <w:b/>
        </w:rPr>
        <w:t xml:space="preserve">Anila </w:t>
      </w:r>
      <w:proofErr w:type="spellStart"/>
      <w:r w:rsidRPr="00F55E2B">
        <w:rPr>
          <w:b/>
        </w:rPr>
        <w:t>Denaj</w:t>
      </w:r>
      <w:proofErr w:type="spellEnd"/>
    </w:p>
    <w:p w14:paraId="08E22479" w14:textId="77777777" w:rsidR="00ED4B28" w:rsidRPr="00F55E2B" w:rsidRDefault="00ED4B28" w:rsidP="00ED4B28">
      <w:pPr>
        <w:pStyle w:val="TEKSTIII"/>
        <w:jc w:val="right"/>
      </w:pPr>
    </w:p>
    <w:p w14:paraId="18ECC64E" w14:textId="77777777" w:rsidR="00305D2F" w:rsidRPr="00F55E2B" w:rsidRDefault="00305D2F" w:rsidP="00305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C26D267" w14:textId="77777777" w:rsidR="00F55E2B" w:rsidRPr="00F55E2B" w:rsidRDefault="00305D2F" w:rsidP="00305D2F">
      <w:pPr>
        <w:pStyle w:val="TEKSTIII"/>
        <w:jc w:val="center"/>
      </w:pPr>
      <w:r w:rsidRPr="00F55E2B">
        <w:t xml:space="preserve">RREGULLORE </w:t>
      </w:r>
    </w:p>
    <w:p w14:paraId="4E804DC4" w14:textId="5862A371" w:rsidR="00305D2F" w:rsidRPr="00F55E2B" w:rsidRDefault="00305D2F" w:rsidP="00305D2F">
      <w:pPr>
        <w:pStyle w:val="TEKSTIII"/>
        <w:jc w:val="center"/>
        <w:rPr>
          <w:b/>
        </w:rPr>
      </w:pPr>
      <w:r w:rsidRPr="00F55E2B">
        <w:rPr>
          <w:b/>
        </w:rPr>
        <w:t>PËR STANDARDET, KRITERET DHE PROCEDURAT E AKREDITIMIT TË OFRUESVE TË ARSIMIT DHE FORMIMIT PROFESIONAL</w:t>
      </w:r>
    </w:p>
    <w:p w14:paraId="2B343138" w14:textId="77777777" w:rsidR="00305D2F" w:rsidRPr="00F55E2B" w:rsidRDefault="00305D2F" w:rsidP="00305D2F">
      <w:pPr>
        <w:pStyle w:val="TEKSTIII"/>
      </w:pPr>
    </w:p>
    <w:p w14:paraId="0C510318" w14:textId="77777777" w:rsidR="00305D2F" w:rsidRPr="00F55E2B" w:rsidRDefault="00305D2F" w:rsidP="00305D2F">
      <w:pPr>
        <w:pStyle w:val="TEKSTIII"/>
        <w:jc w:val="center"/>
      </w:pPr>
      <w:r w:rsidRPr="00F55E2B">
        <w:t>KREU I</w:t>
      </w:r>
    </w:p>
    <w:p w14:paraId="14145B96" w14:textId="77777777" w:rsidR="00305D2F" w:rsidRPr="00F55E2B" w:rsidRDefault="00305D2F" w:rsidP="00305D2F">
      <w:pPr>
        <w:pStyle w:val="TEKSTIII"/>
        <w:jc w:val="center"/>
      </w:pPr>
      <w:r w:rsidRPr="00F55E2B">
        <w:t>TË PËRGJITHSHME</w:t>
      </w:r>
    </w:p>
    <w:p w14:paraId="6C0A559E" w14:textId="77777777" w:rsidR="00305D2F" w:rsidRPr="00F55E2B" w:rsidRDefault="00305D2F" w:rsidP="00305D2F">
      <w:pPr>
        <w:pStyle w:val="TEKSTIII"/>
        <w:rPr>
          <w:iCs/>
        </w:rPr>
      </w:pPr>
    </w:p>
    <w:p w14:paraId="466799B2" w14:textId="77777777" w:rsidR="00305D2F" w:rsidRPr="00F55E2B" w:rsidRDefault="00305D2F" w:rsidP="00305D2F">
      <w:pPr>
        <w:pStyle w:val="TEKSTIII"/>
        <w:jc w:val="center"/>
        <w:rPr>
          <w:iCs/>
        </w:rPr>
      </w:pPr>
      <w:r w:rsidRPr="00F55E2B">
        <w:rPr>
          <w:iCs/>
        </w:rPr>
        <w:t>Neni 1</w:t>
      </w:r>
    </w:p>
    <w:p w14:paraId="0F801F07" w14:textId="77777777" w:rsidR="00305D2F" w:rsidRPr="00F55E2B" w:rsidRDefault="00305D2F" w:rsidP="00305D2F">
      <w:pPr>
        <w:pStyle w:val="TEKSTIII"/>
        <w:jc w:val="center"/>
        <w:rPr>
          <w:b/>
          <w:iCs/>
        </w:rPr>
      </w:pPr>
      <w:r w:rsidRPr="00F55E2B">
        <w:rPr>
          <w:b/>
          <w:iCs/>
        </w:rPr>
        <w:t>Objekti dhe fusha e zbatimit</w:t>
      </w:r>
    </w:p>
    <w:p w14:paraId="41330F75" w14:textId="77777777" w:rsidR="00305D2F" w:rsidRPr="00F55E2B" w:rsidRDefault="00305D2F" w:rsidP="00305D2F">
      <w:pPr>
        <w:pStyle w:val="TEKSTIII"/>
        <w:rPr>
          <w:iCs/>
        </w:rPr>
      </w:pPr>
    </w:p>
    <w:p w14:paraId="5EE4D305" w14:textId="35993E14" w:rsidR="00305D2F" w:rsidRPr="00F55E2B" w:rsidRDefault="00305D2F" w:rsidP="00305D2F">
      <w:pPr>
        <w:pStyle w:val="TEKSTIII"/>
      </w:pPr>
      <w:r w:rsidRPr="00F55E2B">
        <w:t xml:space="preserve">1. Objekti i </w:t>
      </w:r>
      <w:r w:rsidR="00F55E2B">
        <w:t>r</w:t>
      </w:r>
      <w:r w:rsidRPr="00F55E2B">
        <w:t>regullores është përcaktimi i standardeve, kritereve dhe procedurave të detyrueshme për t’u zbatuar në procesin e akreditimit nga institucionet përgjegjëse dhe nga ofruesit e arsimit dhe formimit profesional (në vijim ofruesit e AFP-së), të cilët i nënshtrohen këtij procesi.</w:t>
      </w:r>
    </w:p>
    <w:p w14:paraId="0B8046A7" w14:textId="603390C1" w:rsidR="00305D2F" w:rsidRPr="00F55E2B" w:rsidRDefault="00305D2F" w:rsidP="00305D2F">
      <w:pPr>
        <w:pStyle w:val="TEKSTIII"/>
      </w:pPr>
      <w:r w:rsidRPr="00F55E2B">
        <w:t>2. Procesit të akreditimit i nënshtrohen ofruesit publikë dhe jopublikë të AFP-së, që ofrojnë programe, të cilat çojnë në kualifikime profesionale të niveleve 2</w:t>
      </w:r>
      <w:r w:rsidR="00F55E2B">
        <w:t>–</w:t>
      </w:r>
      <w:r w:rsidRPr="00F55E2B">
        <w:t>5 të Kornizës Shqiptare të Kualifikimeve (KS</w:t>
      </w:r>
      <w:r w:rsidR="00C34157">
        <w:t>H</w:t>
      </w:r>
      <w:r w:rsidRPr="00F55E2B">
        <w:t xml:space="preserve">K). </w:t>
      </w:r>
    </w:p>
    <w:p w14:paraId="6A27EE45" w14:textId="77777777" w:rsidR="00305D2F" w:rsidRPr="00F55E2B" w:rsidRDefault="00305D2F" w:rsidP="00305D2F">
      <w:pPr>
        <w:pStyle w:val="TEKSTIII"/>
      </w:pPr>
    </w:p>
    <w:p w14:paraId="6B602D7A" w14:textId="77777777" w:rsidR="00305D2F" w:rsidRPr="00F55E2B" w:rsidRDefault="00305D2F" w:rsidP="00305D2F">
      <w:pPr>
        <w:spacing w:after="0" w:line="240" w:lineRule="auto"/>
        <w:jc w:val="center"/>
        <w:rPr>
          <w:rFonts w:ascii="Garamond" w:hAnsi="Garamond" w:cs="Times New Roman"/>
          <w:iCs/>
          <w:sz w:val="24"/>
          <w:szCs w:val="24"/>
          <w:lang w:val="sq-AL"/>
        </w:rPr>
      </w:pPr>
      <w:r w:rsidRPr="00F55E2B">
        <w:rPr>
          <w:rFonts w:ascii="Garamond" w:hAnsi="Garamond" w:cs="Times New Roman"/>
          <w:iCs/>
          <w:sz w:val="24"/>
          <w:szCs w:val="24"/>
          <w:lang w:val="sq-AL"/>
        </w:rPr>
        <w:t>Neni 2</w:t>
      </w:r>
    </w:p>
    <w:p w14:paraId="63BD8619" w14:textId="77777777" w:rsidR="00305D2F" w:rsidRPr="00F55E2B" w:rsidRDefault="00305D2F" w:rsidP="00305D2F">
      <w:pPr>
        <w:spacing w:after="0" w:line="240" w:lineRule="auto"/>
        <w:jc w:val="center"/>
        <w:rPr>
          <w:rFonts w:ascii="Garamond" w:hAnsi="Garamond" w:cs="Times New Roman"/>
          <w:b/>
          <w:iCs/>
          <w:sz w:val="24"/>
          <w:szCs w:val="24"/>
          <w:lang w:val="sq-AL"/>
        </w:rPr>
      </w:pPr>
      <w:r w:rsidRPr="00F55E2B">
        <w:rPr>
          <w:rFonts w:ascii="Garamond" w:hAnsi="Garamond" w:cs="Times New Roman"/>
          <w:b/>
          <w:iCs/>
          <w:sz w:val="24"/>
          <w:szCs w:val="24"/>
          <w:lang w:val="sq-AL"/>
        </w:rPr>
        <w:t>Shkurtime</w:t>
      </w:r>
    </w:p>
    <w:p w14:paraId="78CE52C2" w14:textId="77777777" w:rsidR="00305D2F" w:rsidRPr="00F55E2B" w:rsidRDefault="00305D2F" w:rsidP="00305D2F">
      <w:pPr>
        <w:spacing w:after="0" w:line="240" w:lineRule="auto"/>
        <w:jc w:val="center"/>
        <w:rPr>
          <w:rFonts w:ascii="Garamond" w:hAnsi="Garamond" w:cs="Times New Roman"/>
          <w:b/>
          <w:iCs/>
          <w:sz w:val="24"/>
          <w:szCs w:val="24"/>
          <w:lang w:val="sq-AL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28"/>
      </w:tblGrid>
      <w:tr w:rsidR="00305D2F" w:rsidRPr="00F55E2B" w14:paraId="673A7E3F" w14:textId="77777777" w:rsidTr="00F55E2B">
        <w:trPr>
          <w:trHeight w:val="360"/>
        </w:trPr>
        <w:tc>
          <w:tcPr>
            <w:tcW w:w="1985" w:type="dxa"/>
          </w:tcPr>
          <w:p w14:paraId="1E49C8FA" w14:textId="77777777" w:rsidR="00305D2F" w:rsidRPr="00F55E2B" w:rsidRDefault="00305D2F" w:rsidP="00F55E2B">
            <w:pPr>
              <w:rPr>
                <w:rFonts w:ascii="Garamond" w:hAnsi="Garamond" w:cs="Times New Roman"/>
                <w:bCs/>
                <w:iCs/>
                <w:sz w:val="24"/>
                <w:szCs w:val="24"/>
              </w:rPr>
            </w:pPr>
            <w:r w:rsidRPr="00F55E2B">
              <w:rPr>
                <w:rFonts w:ascii="Garamond" w:hAnsi="Garamond" w:cs="Times New Roman"/>
                <w:bCs/>
                <w:iCs/>
                <w:sz w:val="24"/>
                <w:szCs w:val="24"/>
              </w:rPr>
              <w:t>AFP</w:t>
            </w:r>
          </w:p>
        </w:tc>
        <w:tc>
          <w:tcPr>
            <w:tcW w:w="7228" w:type="dxa"/>
          </w:tcPr>
          <w:p w14:paraId="0FAFD2E6" w14:textId="77777777" w:rsidR="00305D2F" w:rsidRPr="00F55E2B" w:rsidRDefault="00305D2F" w:rsidP="00F55E2B">
            <w:pPr>
              <w:rPr>
                <w:rFonts w:ascii="Garamond" w:hAnsi="Garamond" w:cs="Times New Roman"/>
                <w:bCs/>
                <w:iCs/>
                <w:sz w:val="24"/>
                <w:szCs w:val="24"/>
              </w:rPr>
            </w:pPr>
            <w:r w:rsidRPr="00F55E2B">
              <w:rPr>
                <w:rFonts w:ascii="Garamond" w:hAnsi="Garamond" w:cs="Times New Roman"/>
                <w:bCs/>
                <w:iCs/>
                <w:sz w:val="24"/>
                <w:szCs w:val="24"/>
              </w:rPr>
              <w:t>Arsim dhe formim profesional</w:t>
            </w:r>
          </w:p>
        </w:tc>
      </w:tr>
      <w:tr w:rsidR="00305D2F" w:rsidRPr="00F55E2B" w14:paraId="71024DB2" w14:textId="77777777" w:rsidTr="00F55E2B">
        <w:tc>
          <w:tcPr>
            <w:tcW w:w="1985" w:type="dxa"/>
          </w:tcPr>
          <w:p w14:paraId="4A0A15AC" w14:textId="77777777" w:rsidR="00305D2F" w:rsidRPr="00F55E2B" w:rsidRDefault="00305D2F" w:rsidP="00F55E2B">
            <w:pPr>
              <w:rPr>
                <w:rFonts w:ascii="Garamond" w:hAnsi="Garamond" w:cs="Times New Roman"/>
                <w:bCs/>
                <w:iCs/>
                <w:sz w:val="24"/>
                <w:szCs w:val="24"/>
              </w:rPr>
            </w:pPr>
            <w:r w:rsidRPr="00F55E2B">
              <w:rPr>
                <w:rFonts w:ascii="Garamond" w:hAnsi="Garamond" w:cs="Times New Roman"/>
                <w:bCs/>
                <w:iCs/>
                <w:sz w:val="24"/>
                <w:szCs w:val="24"/>
              </w:rPr>
              <w:lastRenderedPageBreak/>
              <w:t>AKAFPK</w:t>
            </w:r>
          </w:p>
        </w:tc>
        <w:tc>
          <w:tcPr>
            <w:tcW w:w="7228" w:type="dxa"/>
          </w:tcPr>
          <w:p w14:paraId="7FEE38B4" w14:textId="77777777" w:rsidR="00305D2F" w:rsidRPr="00F55E2B" w:rsidRDefault="00305D2F" w:rsidP="00F55E2B">
            <w:pPr>
              <w:rPr>
                <w:rFonts w:ascii="Garamond" w:hAnsi="Garamond" w:cs="Times New Roman"/>
                <w:bCs/>
                <w:iCs/>
                <w:sz w:val="24"/>
                <w:szCs w:val="24"/>
              </w:rPr>
            </w:pPr>
            <w:r w:rsidRPr="00F55E2B">
              <w:rPr>
                <w:rFonts w:ascii="Garamond" w:hAnsi="Garamond" w:cs="Times New Roman"/>
                <w:bCs/>
                <w:iCs/>
                <w:sz w:val="24"/>
                <w:szCs w:val="24"/>
              </w:rPr>
              <w:t>Agjencia Kombëtare e Arsimit, Formimit Profesional dhe Kualifikimeve</w:t>
            </w:r>
          </w:p>
        </w:tc>
      </w:tr>
      <w:tr w:rsidR="00305D2F" w:rsidRPr="00F55E2B" w14:paraId="7E0892C9" w14:textId="77777777" w:rsidTr="00F55E2B">
        <w:tc>
          <w:tcPr>
            <w:tcW w:w="1985" w:type="dxa"/>
          </w:tcPr>
          <w:p w14:paraId="006B8CB2" w14:textId="77777777" w:rsidR="00305D2F" w:rsidRPr="00F55E2B" w:rsidRDefault="00305D2F" w:rsidP="00F55E2B">
            <w:pPr>
              <w:rPr>
                <w:rFonts w:ascii="Garamond" w:hAnsi="Garamond" w:cs="Times New Roman"/>
                <w:bCs/>
                <w:iCs/>
                <w:sz w:val="24"/>
                <w:szCs w:val="24"/>
              </w:rPr>
            </w:pPr>
            <w:r w:rsidRPr="00F55E2B">
              <w:rPr>
                <w:rFonts w:ascii="Garamond" w:hAnsi="Garamond" w:cs="Times New Roman"/>
                <w:bCs/>
                <w:iCs/>
                <w:sz w:val="24"/>
                <w:szCs w:val="24"/>
              </w:rPr>
              <w:t>GVJ</w:t>
            </w:r>
          </w:p>
        </w:tc>
        <w:tc>
          <w:tcPr>
            <w:tcW w:w="7228" w:type="dxa"/>
          </w:tcPr>
          <w:p w14:paraId="390132D9" w14:textId="77777777" w:rsidR="00305D2F" w:rsidRPr="00F55E2B" w:rsidRDefault="00305D2F" w:rsidP="00F55E2B">
            <w:pPr>
              <w:rPr>
                <w:rFonts w:ascii="Garamond" w:hAnsi="Garamond" w:cs="Times New Roman"/>
                <w:bCs/>
                <w:iCs/>
                <w:sz w:val="24"/>
                <w:szCs w:val="24"/>
              </w:rPr>
            </w:pPr>
            <w:r w:rsidRPr="00F55E2B">
              <w:rPr>
                <w:rFonts w:ascii="Garamond" w:hAnsi="Garamond" w:cs="Times New Roman"/>
                <w:bCs/>
                <w:iCs/>
                <w:sz w:val="24"/>
                <w:szCs w:val="24"/>
              </w:rPr>
              <w:t>Grupi i vlerësimit të jashtëm</w:t>
            </w:r>
          </w:p>
        </w:tc>
      </w:tr>
      <w:tr w:rsidR="00305D2F" w:rsidRPr="00F55E2B" w14:paraId="523B9B58" w14:textId="77777777" w:rsidTr="00F55E2B">
        <w:tc>
          <w:tcPr>
            <w:tcW w:w="1985" w:type="dxa"/>
          </w:tcPr>
          <w:p w14:paraId="29F41A2A" w14:textId="60D0500C" w:rsidR="00305D2F" w:rsidRPr="00F55E2B" w:rsidRDefault="00305D2F" w:rsidP="00F55E2B">
            <w:pPr>
              <w:rPr>
                <w:rFonts w:ascii="Garamond" w:hAnsi="Garamond" w:cs="Times New Roman"/>
                <w:bCs/>
                <w:iCs/>
                <w:sz w:val="24"/>
                <w:szCs w:val="24"/>
              </w:rPr>
            </w:pPr>
            <w:r w:rsidRPr="00F55E2B">
              <w:rPr>
                <w:rFonts w:ascii="Garamond" w:hAnsi="Garamond" w:cs="Times New Roman"/>
                <w:bCs/>
                <w:iCs/>
                <w:sz w:val="24"/>
                <w:szCs w:val="24"/>
              </w:rPr>
              <w:t>KS</w:t>
            </w:r>
            <w:r w:rsidR="00B010ED" w:rsidRPr="00F55E2B">
              <w:rPr>
                <w:rFonts w:ascii="Garamond" w:hAnsi="Garamond" w:cs="Times New Roman"/>
                <w:bCs/>
                <w:iCs/>
                <w:sz w:val="24"/>
                <w:szCs w:val="24"/>
              </w:rPr>
              <w:t>H</w:t>
            </w:r>
            <w:r w:rsidRPr="00F55E2B">
              <w:rPr>
                <w:rFonts w:ascii="Garamond" w:hAnsi="Garamond" w:cs="Times New Roman"/>
                <w:bCs/>
                <w:iCs/>
                <w:sz w:val="24"/>
                <w:szCs w:val="24"/>
              </w:rPr>
              <w:t>K</w:t>
            </w:r>
          </w:p>
        </w:tc>
        <w:tc>
          <w:tcPr>
            <w:tcW w:w="7228" w:type="dxa"/>
          </w:tcPr>
          <w:p w14:paraId="149C7B87" w14:textId="77777777" w:rsidR="00305D2F" w:rsidRPr="00F55E2B" w:rsidRDefault="00305D2F" w:rsidP="00F55E2B">
            <w:pPr>
              <w:rPr>
                <w:rFonts w:ascii="Garamond" w:hAnsi="Garamond" w:cs="Times New Roman"/>
                <w:bCs/>
                <w:iCs/>
                <w:sz w:val="24"/>
                <w:szCs w:val="24"/>
              </w:rPr>
            </w:pPr>
            <w:r w:rsidRPr="00F55E2B">
              <w:rPr>
                <w:rFonts w:ascii="Garamond" w:hAnsi="Garamond" w:cs="Times New Roman"/>
                <w:bCs/>
                <w:iCs/>
                <w:sz w:val="24"/>
                <w:szCs w:val="24"/>
              </w:rPr>
              <w:t>Korniza Shqiptare e Kualifikimeve</w:t>
            </w:r>
          </w:p>
        </w:tc>
      </w:tr>
      <w:tr w:rsidR="00305D2F" w:rsidRPr="00F55E2B" w14:paraId="35612152" w14:textId="77777777" w:rsidTr="00F55E2B">
        <w:tc>
          <w:tcPr>
            <w:tcW w:w="1985" w:type="dxa"/>
          </w:tcPr>
          <w:p w14:paraId="53C36CBD" w14:textId="77777777" w:rsidR="00305D2F" w:rsidRPr="00F55E2B" w:rsidRDefault="00305D2F" w:rsidP="00F55E2B">
            <w:pPr>
              <w:rPr>
                <w:rFonts w:ascii="Garamond" w:hAnsi="Garamond" w:cs="Times New Roman"/>
                <w:bCs/>
                <w:iCs/>
                <w:sz w:val="24"/>
                <w:szCs w:val="24"/>
              </w:rPr>
            </w:pPr>
            <w:r w:rsidRPr="00F55E2B">
              <w:rPr>
                <w:rFonts w:ascii="Garamond" w:hAnsi="Garamond" w:cs="Times New Roman"/>
                <w:bCs/>
                <w:iCs/>
                <w:sz w:val="24"/>
                <w:szCs w:val="24"/>
              </w:rPr>
              <w:t>KPA</w:t>
            </w:r>
          </w:p>
        </w:tc>
        <w:tc>
          <w:tcPr>
            <w:tcW w:w="7228" w:type="dxa"/>
          </w:tcPr>
          <w:p w14:paraId="0B2F6C79" w14:textId="77777777" w:rsidR="00305D2F" w:rsidRPr="00F55E2B" w:rsidRDefault="00305D2F" w:rsidP="00F55E2B">
            <w:pPr>
              <w:rPr>
                <w:rFonts w:ascii="Garamond" w:hAnsi="Garamond" w:cs="Times New Roman"/>
                <w:bCs/>
                <w:iCs/>
                <w:sz w:val="24"/>
                <w:szCs w:val="24"/>
              </w:rPr>
            </w:pPr>
            <w:r w:rsidRPr="00F55E2B">
              <w:rPr>
                <w:rFonts w:ascii="Garamond" w:hAnsi="Garamond" w:cs="Times New Roman"/>
                <w:bCs/>
                <w:iCs/>
                <w:sz w:val="24"/>
                <w:szCs w:val="24"/>
              </w:rPr>
              <w:t>Koordinator i procedurës së akreditimit</w:t>
            </w:r>
          </w:p>
        </w:tc>
      </w:tr>
      <w:tr w:rsidR="00305D2F" w:rsidRPr="00F55E2B" w14:paraId="0460B5C2" w14:textId="77777777" w:rsidTr="00F55E2B">
        <w:tc>
          <w:tcPr>
            <w:tcW w:w="1985" w:type="dxa"/>
          </w:tcPr>
          <w:p w14:paraId="6A480594" w14:textId="77777777" w:rsidR="00305D2F" w:rsidRPr="00F55E2B" w:rsidRDefault="00305D2F" w:rsidP="00F55E2B">
            <w:pPr>
              <w:rPr>
                <w:rFonts w:ascii="Garamond" w:hAnsi="Garamond" w:cs="Times New Roman"/>
                <w:bCs/>
                <w:iCs/>
                <w:sz w:val="24"/>
                <w:szCs w:val="24"/>
              </w:rPr>
            </w:pPr>
            <w:r w:rsidRPr="00F55E2B">
              <w:rPr>
                <w:rFonts w:ascii="Garamond" w:hAnsi="Garamond" w:cs="Times New Roman"/>
                <w:bCs/>
                <w:iCs/>
                <w:sz w:val="24"/>
                <w:szCs w:val="24"/>
              </w:rPr>
              <w:t>MFE</w:t>
            </w:r>
          </w:p>
        </w:tc>
        <w:tc>
          <w:tcPr>
            <w:tcW w:w="7228" w:type="dxa"/>
          </w:tcPr>
          <w:p w14:paraId="680AE0D8" w14:textId="77777777" w:rsidR="00305D2F" w:rsidRPr="00F55E2B" w:rsidRDefault="00305D2F" w:rsidP="00F55E2B">
            <w:pPr>
              <w:rPr>
                <w:rFonts w:ascii="Garamond" w:hAnsi="Garamond" w:cs="Times New Roman"/>
                <w:bCs/>
                <w:iCs/>
                <w:sz w:val="24"/>
                <w:szCs w:val="24"/>
              </w:rPr>
            </w:pPr>
            <w:r w:rsidRPr="00F55E2B">
              <w:rPr>
                <w:rFonts w:ascii="Garamond" w:hAnsi="Garamond" w:cs="Times New Roman"/>
                <w:bCs/>
                <w:iCs/>
                <w:sz w:val="24"/>
                <w:szCs w:val="24"/>
              </w:rPr>
              <w:t>Ministria e Financave dhe Ekonomisë</w:t>
            </w:r>
          </w:p>
        </w:tc>
      </w:tr>
      <w:tr w:rsidR="00305D2F" w:rsidRPr="00F55E2B" w14:paraId="30520CD5" w14:textId="77777777" w:rsidTr="00F55E2B">
        <w:tc>
          <w:tcPr>
            <w:tcW w:w="1985" w:type="dxa"/>
          </w:tcPr>
          <w:p w14:paraId="0D298D8D" w14:textId="77777777" w:rsidR="00305D2F" w:rsidRPr="00F55E2B" w:rsidRDefault="00305D2F" w:rsidP="00F55E2B">
            <w:pPr>
              <w:rPr>
                <w:rFonts w:ascii="Garamond" w:hAnsi="Garamond" w:cs="Times New Roman"/>
                <w:bCs/>
                <w:iCs/>
                <w:sz w:val="24"/>
                <w:szCs w:val="24"/>
              </w:rPr>
            </w:pPr>
            <w:r w:rsidRPr="00F55E2B">
              <w:rPr>
                <w:rFonts w:ascii="Garamond" w:hAnsi="Garamond" w:cs="Times New Roman"/>
                <w:bCs/>
                <w:iCs/>
                <w:sz w:val="24"/>
                <w:szCs w:val="24"/>
              </w:rPr>
              <w:t>PZKV</w:t>
            </w:r>
          </w:p>
        </w:tc>
        <w:tc>
          <w:tcPr>
            <w:tcW w:w="7228" w:type="dxa"/>
          </w:tcPr>
          <w:p w14:paraId="0E2804EF" w14:textId="6B61A395" w:rsidR="00305D2F" w:rsidRPr="00F55E2B" w:rsidRDefault="00EF270D" w:rsidP="00F55E2B">
            <w:pPr>
              <w:jc w:val="both"/>
              <w:rPr>
                <w:rFonts w:ascii="Garamond" w:hAnsi="Garamond" w:cs="Times New Roman"/>
                <w:bCs/>
                <w:iCs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Cikli i cilësisë</w:t>
            </w:r>
            <w:r w:rsidR="00001E12">
              <w:rPr>
                <w:rFonts w:ascii="Garamond" w:hAnsi="Garamond" w:cs="Times New Roman"/>
                <w:sz w:val="24"/>
                <w:szCs w:val="24"/>
              </w:rPr>
              <w:t xml:space="preserve"> PZKV:</w:t>
            </w:r>
            <w:r w:rsidR="00305D2F" w:rsidRPr="00F55E2B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F55E2B" w:rsidRPr="00F55E2B">
              <w:rPr>
                <w:rFonts w:ascii="Garamond" w:hAnsi="Garamond" w:cs="Times New Roman"/>
                <w:sz w:val="24"/>
                <w:szCs w:val="24"/>
              </w:rPr>
              <w:t>planif</w:t>
            </w:r>
            <w:r w:rsidR="00F55E2B">
              <w:rPr>
                <w:rFonts w:ascii="Garamond" w:hAnsi="Garamond" w:cs="Times New Roman"/>
                <w:sz w:val="24"/>
                <w:szCs w:val="24"/>
              </w:rPr>
              <w:t>iko – zbato – kontrollo – vepro</w:t>
            </w:r>
          </w:p>
        </w:tc>
      </w:tr>
    </w:tbl>
    <w:p w14:paraId="30FCC00B" w14:textId="77777777" w:rsidR="00305D2F" w:rsidRPr="00F55E2B" w:rsidRDefault="00305D2F" w:rsidP="00305D2F">
      <w:pPr>
        <w:pStyle w:val="TEKSTIII"/>
      </w:pPr>
    </w:p>
    <w:p w14:paraId="15EAE506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Cs/>
          <w:sz w:val="24"/>
          <w:szCs w:val="24"/>
          <w:lang w:val="sq-AL"/>
        </w:rPr>
      </w:pPr>
      <w:r w:rsidRPr="00F55E2B">
        <w:rPr>
          <w:rFonts w:ascii="Garamond" w:hAnsi="Garamond"/>
          <w:bCs/>
          <w:sz w:val="24"/>
          <w:szCs w:val="24"/>
          <w:lang w:val="sq-AL"/>
        </w:rPr>
        <w:t>Neni 3</w:t>
      </w:r>
    </w:p>
    <w:p w14:paraId="6F60D07F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F55E2B">
        <w:rPr>
          <w:rFonts w:ascii="Garamond" w:hAnsi="Garamond"/>
          <w:b/>
          <w:bCs/>
          <w:sz w:val="24"/>
          <w:szCs w:val="24"/>
          <w:lang w:val="sq-AL"/>
        </w:rPr>
        <w:t>Përkufizime</w:t>
      </w:r>
    </w:p>
    <w:p w14:paraId="702B969D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533DF640" w14:textId="35F350CD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1. “Akreditimi” është proces</w:t>
      </w:r>
      <w:r w:rsidR="00001E12">
        <w:rPr>
          <w:rFonts w:ascii="Garamond" w:hAnsi="Garamond"/>
          <w:sz w:val="24"/>
          <w:szCs w:val="24"/>
          <w:lang w:val="sq-AL"/>
        </w:rPr>
        <w:t>i</w:t>
      </w:r>
      <w:r w:rsidRPr="00F55E2B">
        <w:rPr>
          <w:rFonts w:ascii="Garamond" w:hAnsi="Garamond"/>
          <w:sz w:val="24"/>
          <w:szCs w:val="24"/>
          <w:lang w:val="sq-AL"/>
        </w:rPr>
        <w:t xml:space="preserve"> i sigurimit të cilësisë, nëpërmjet të cilit një ofruesi të AFP-së i jepet statusi “i akredituar” nga autoritetet përkatëse ligjore dhe profesionale pas përmbushjes së standardeve të paracaktuara.</w:t>
      </w:r>
    </w:p>
    <w:p w14:paraId="0B1CE0C7" w14:textId="6E947844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2. “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Ankimimi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>” është procedurë standarde për të shprehur pakënaqësinë e institucionit, që ka paraqitur kërkesën për akreditim, lidhur me një masë të marrë nga institucionet përgjegjëse për procedurat e akreditimit.</w:t>
      </w:r>
    </w:p>
    <w:p w14:paraId="6DE7D881" w14:textId="1FAA0920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3. “Burimet e evidencave” janë informacione (dokumente, raporte, statistika), informacione të marra nga vëzhgimet gjatë vizitës në terren, të cilat i shërbejnë verifiki</w:t>
      </w:r>
      <w:r w:rsidR="00001E12">
        <w:rPr>
          <w:rFonts w:ascii="Garamond" w:hAnsi="Garamond"/>
          <w:sz w:val="24"/>
          <w:szCs w:val="24"/>
          <w:lang w:val="sq-AL"/>
        </w:rPr>
        <w:t>mit të plotësimit të kritereve.</w:t>
      </w:r>
    </w:p>
    <w:p w14:paraId="7269BF20" w14:textId="34E8EA56" w:rsidR="00A9656B" w:rsidRPr="00F55E2B" w:rsidRDefault="00EF270D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4. “Cikli i cilësisë”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PZKV</w:t>
      </w:r>
      <w:r w:rsidR="00001E12">
        <w:rPr>
          <w:rFonts w:ascii="Garamond" w:hAnsi="Garamond"/>
          <w:sz w:val="24"/>
          <w:szCs w:val="24"/>
          <w:lang w:val="sq-AL"/>
        </w:rPr>
        <w:t>,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</w:t>
      </w:r>
      <w:r w:rsidR="00001E12" w:rsidRPr="00F55E2B">
        <w:rPr>
          <w:rFonts w:ascii="Garamond" w:hAnsi="Garamond"/>
          <w:sz w:val="24"/>
          <w:szCs w:val="24"/>
          <w:lang w:val="sq-AL"/>
        </w:rPr>
        <w:t>planifiko – zbato – kontrollo – vepro</w:t>
      </w:r>
      <w:r w:rsidR="00A9656B" w:rsidRPr="00F55E2B">
        <w:rPr>
          <w:rFonts w:ascii="Garamond" w:hAnsi="Garamond"/>
          <w:sz w:val="24"/>
          <w:szCs w:val="24"/>
          <w:lang w:val="sq-AL"/>
        </w:rPr>
        <w:t>.</w:t>
      </w:r>
    </w:p>
    <w:p w14:paraId="5DD62EFA" w14:textId="2734F68E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5. “Fusha e cilësisë” është një dimension themelor i veprimtarisë së ofruesit të AFP-së. Përcaktimi i fushave të cilësisë </w:t>
      </w:r>
      <w:r w:rsidR="00001E12">
        <w:rPr>
          <w:rFonts w:ascii="Garamond" w:hAnsi="Garamond"/>
          <w:sz w:val="24"/>
          <w:szCs w:val="24"/>
          <w:lang w:val="sq-AL"/>
        </w:rPr>
        <w:t>s</w:t>
      </w:r>
      <w:r w:rsidRPr="00F55E2B">
        <w:rPr>
          <w:rFonts w:ascii="Garamond" w:hAnsi="Garamond"/>
          <w:sz w:val="24"/>
          <w:szCs w:val="24"/>
          <w:lang w:val="sq-AL"/>
        </w:rPr>
        <w:t>ë veprimtarisë bazohet në aktet ligjore dhe nënligjore të AFP-së.</w:t>
      </w:r>
    </w:p>
    <w:p w14:paraId="7CD50C80" w14:textId="2D698418" w:rsidR="00A9656B" w:rsidRPr="00F55E2B" w:rsidRDefault="00001E12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6. “</w:t>
      </w:r>
      <w:proofErr w:type="spellStart"/>
      <w:r>
        <w:rPr>
          <w:rFonts w:ascii="Garamond" w:hAnsi="Garamond"/>
          <w:sz w:val="24"/>
          <w:szCs w:val="24"/>
          <w:lang w:val="sq-AL"/>
        </w:rPr>
        <w:t>Nënfusha</w:t>
      </w:r>
      <w:proofErr w:type="spellEnd"/>
      <w:r>
        <w:rPr>
          <w:rFonts w:ascii="Garamond" w:hAnsi="Garamond"/>
          <w:sz w:val="24"/>
          <w:szCs w:val="24"/>
          <w:lang w:val="sq-AL"/>
        </w:rPr>
        <w:t>”,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</w:t>
      </w:r>
      <w:r w:rsidRPr="00F55E2B">
        <w:rPr>
          <w:rFonts w:ascii="Garamond" w:hAnsi="Garamond"/>
          <w:sz w:val="24"/>
          <w:szCs w:val="24"/>
          <w:lang w:val="sq-AL"/>
        </w:rPr>
        <w:t>ç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do fushë e cilësisë ndahet në disa </w:t>
      </w:r>
      <w:proofErr w:type="spellStart"/>
      <w:r w:rsidR="00A9656B" w:rsidRPr="00F55E2B">
        <w:rPr>
          <w:rFonts w:ascii="Garamond" w:hAnsi="Garamond"/>
          <w:sz w:val="24"/>
          <w:szCs w:val="24"/>
          <w:lang w:val="sq-AL"/>
        </w:rPr>
        <w:t>nënfusha</w:t>
      </w:r>
      <w:proofErr w:type="spellEnd"/>
      <w:r w:rsidR="00A9656B" w:rsidRPr="00F55E2B">
        <w:rPr>
          <w:rFonts w:ascii="Garamond" w:hAnsi="Garamond"/>
          <w:sz w:val="24"/>
          <w:szCs w:val="24"/>
          <w:lang w:val="sq-AL"/>
        </w:rPr>
        <w:t>, të cilat përshkruajnë elementet më të rëndësishme të një fushe të cilësisë, të cilat vlerësohen.</w:t>
      </w:r>
    </w:p>
    <w:p w14:paraId="144D88FB" w14:textId="431A3B03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7. “Koordinator i procesit të akreditimit” është specialist</w:t>
      </w:r>
      <w:r w:rsidR="00001E12">
        <w:rPr>
          <w:rFonts w:ascii="Garamond" w:hAnsi="Garamond"/>
          <w:sz w:val="24"/>
          <w:szCs w:val="24"/>
          <w:lang w:val="sq-AL"/>
        </w:rPr>
        <w:t>i</w:t>
      </w:r>
      <w:r w:rsidRPr="00F55E2B">
        <w:rPr>
          <w:rFonts w:ascii="Garamond" w:hAnsi="Garamond"/>
          <w:sz w:val="24"/>
          <w:szCs w:val="24"/>
          <w:lang w:val="sq-AL"/>
        </w:rPr>
        <w:t xml:space="preserve"> i AKAFPK-së, i cili përgjigjet për koordinimin dhe monitorimin e procedurës së akreditimit te një ofrues</w:t>
      </w:r>
      <w:r w:rsidR="00001E12">
        <w:rPr>
          <w:rFonts w:ascii="Garamond" w:hAnsi="Garamond"/>
          <w:sz w:val="24"/>
          <w:szCs w:val="24"/>
          <w:lang w:val="sq-AL"/>
        </w:rPr>
        <w:t>i</w:t>
      </w:r>
      <w:r w:rsidRPr="00F55E2B">
        <w:rPr>
          <w:rFonts w:ascii="Garamond" w:hAnsi="Garamond"/>
          <w:sz w:val="24"/>
          <w:szCs w:val="24"/>
          <w:lang w:val="sq-AL"/>
        </w:rPr>
        <w:t xml:space="preserve"> </w:t>
      </w:r>
      <w:r w:rsidR="00001E12">
        <w:rPr>
          <w:rFonts w:ascii="Garamond" w:hAnsi="Garamond"/>
          <w:sz w:val="24"/>
          <w:szCs w:val="24"/>
          <w:lang w:val="sq-AL"/>
        </w:rPr>
        <w:t>të</w:t>
      </w:r>
      <w:r w:rsidRPr="00F55E2B">
        <w:rPr>
          <w:rFonts w:ascii="Garamond" w:hAnsi="Garamond"/>
          <w:sz w:val="24"/>
          <w:szCs w:val="24"/>
          <w:lang w:val="sq-AL"/>
        </w:rPr>
        <w:t xml:space="preserve"> AFP-së, nga dorëzimi i kërkesës për akreditim deri në dhënien e vendimit të akreditimit.</w:t>
      </w:r>
    </w:p>
    <w:p w14:paraId="7D8CD009" w14:textId="60F24677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8. </w:t>
      </w:r>
      <w:r w:rsidR="00001E12">
        <w:rPr>
          <w:rFonts w:ascii="Garamond" w:hAnsi="Garamond"/>
          <w:sz w:val="24"/>
          <w:szCs w:val="24"/>
          <w:lang w:val="sq-AL"/>
        </w:rPr>
        <w:t>“</w:t>
      </w:r>
      <w:r w:rsidRPr="00F55E2B">
        <w:rPr>
          <w:rFonts w:ascii="Garamond" w:hAnsi="Garamond"/>
          <w:sz w:val="24"/>
          <w:szCs w:val="24"/>
          <w:lang w:val="sq-AL"/>
        </w:rPr>
        <w:t>Llogaridhënie</w:t>
      </w:r>
      <w:r w:rsidR="00001E12">
        <w:rPr>
          <w:rFonts w:ascii="Garamond" w:hAnsi="Garamond"/>
          <w:sz w:val="24"/>
          <w:szCs w:val="24"/>
          <w:lang w:val="sq-AL"/>
        </w:rPr>
        <w:t>”</w:t>
      </w:r>
      <w:r w:rsidRPr="00F55E2B">
        <w:rPr>
          <w:rFonts w:ascii="Garamond" w:hAnsi="Garamond"/>
          <w:sz w:val="24"/>
          <w:szCs w:val="24"/>
          <w:lang w:val="sq-AL"/>
        </w:rPr>
        <w:t xml:space="preserve"> është detyrimi i ofruesit të AFP-së, për të dëshmuar se një veprimtari është kryer në përputhje me rregullat dhe standardet apo për të raportuar në mënyrë transparente dhe të saktë për rezultatet e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performancës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>, në përputhje me rolet dhe/ose planet e përcaktuara.</w:t>
      </w:r>
    </w:p>
    <w:p w14:paraId="1E15D4B8" w14:textId="446A235F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9. “Standardet e cilësisë” janë specifikimet teknike të cilat janë të matshme, që janë hartuar me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dakordësi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dhe janë miratuar nga një organizatë e njohur në nivele kombëtare dhe/ose ndërkombëtare. Qëllimi i standardeve të cilësisë është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optimizimi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i proceseve dhe/ose produkteve të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të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nxënit.</w:t>
      </w:r>
    </w:p>
    <w:p w14:paraId="468E5C9A" w14:textId="2F657502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10. “Treguesi” është një fjali e matshme, pohuese</w:t>
      </w:r>
      <w:r w:rsidR="0097014B">
        <w:rPr>
          <w:rFonts w:ascii="Garamond" w:hAnsi="Garamond"/>
          <w:sz w:val="24"/>
          <w:szCs w:val="24"/>
          <w:lang w:val="sq-AL"/>
        </w:rPr>
        <w:t>,</w:t>
      </w:r>
      <w:r w:rsidRPr="00F55E2B">
        <w:rPr>
          <w:rFonts w:ascii="Garamond" w:hAnsi="Garamond"/>
          <w:sz w:val="24"/>
          <w:szCs w:val="24"/>
          <w:lang w:val="sq-AL"/>
        </w:rPr>
        <w:t xml:space="preserve"> që tregon si është dhe si duhet të jetë niveli i fushave. Karakteristika të treguesit janë: a) hartohet për secilën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nënfushë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dhe mund të jenë një apo disa; b) është gjithnjë i matshëm, që do të thotë se lehtëson procesin e vlerësimit të brendshëm dhe të jashtëm; c) paraqet pohime që cilësojnë fushën/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nënfushën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që do të vlerësohet.</w:t>
      </w:r>
    </w:p>
    <w:p w14:paraId="5E835DE7" w14:textId="6E9CF543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11. “Kriteri” është përshkrues i treguesit, i cili shprehet në formën e një fjalie që përcakton si zbatohet, si zhvillohet apo në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ç’gjendje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paraqitet treguesi i synuar. Kriteret janë kërkesat e cilësisë për akreditim. </w:t>
      </w:r>
    </w:p>
    <w:p w14:paraId="70B65E93" w14:textId="624696B4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12. “Vetëvlerësimi” është një proces i brendshëm, i cili kryhet nga çdo ofrues i AFP-së, nën përgjegjësinë e tij</w:t>
      </w:r>
      <w:r w:rsidR="0097014B">
        <w:rPr>
          <w:rFonts w:ascii="Garamond" w:hAnsi="Garamond"/>
          <w:sz w:val="24"/>
          <w:szCs w:val="24"/>
          <w:lang w:val="sq-AL"/>
        </w:rPr>
        <w:t>,</w:t>
      </w:r>
      <w:r w:rsidRPr="00F55E2B">
        <w:rPr>
          <w:rFonts w:ascii="Garamond" w:hAnsi="Garamond"/>
          <w:sz w:val="24"/>
          <w:szCs w:val="24"/>
          <w:lang w:val="sq-AL"/>
        </w:rPr>
        <w:t xml:space="preserve"> për të vlerësuar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performancën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e institucionit lidhur me dy dimensione: a) dimensionin e brendshëm, i cili përfshin proceset e mësimdhënies/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mësimxënies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(shërbimet), personelin, politikat dhe organizimin e brendshëm; b) dimensionin e jashtëm, i cili mbulon analizën e ofertës arsimore të këtij institucioni, krahasuar me të tjerët: marrëdhënia me sistemin territorial të aktorëve (vendimmarrësit në nivel vendor, sindikatat, qeverisja vendore, lloji i tregut të punës dhe nevojat e AFP-së, rrjeti i informacionit, llojet e popullatave të interesuara në një ofertë mësimore dhe </w:t>
      </w:r>
      <w:r w:rsidRPr="00F55E2B">
        <w:rPr>
          <w:rFonts w:ascii="Garamond" w:hAnsi="Garamond"/>
          <w:sz w:val="24"/>
          <w:szCs w:val="24"/>
          <w:lang w:val="sq-AL"/>
        </w:rPr>
        <w:lastRenderedPageBreak/>
        <w:t>evoluimi i nevojave, rezultatet kryesore të punës në nivele kombëtare dhe evropiane në sektorin e AFP-së).</w:t>
      </w:r>
    </w:p>
    <w:p w14:paraId="1F5730AE" w14:textId="77777777" w:rsidR="00A9656B" w:rsidRPr="00F55E2B" w:rsidRDefault="00A9656B" w:rsidP="00A9656B">
      <w:pPr>
        <w:pStyle w:val="ListParagraph"/>
        <w:spacing w:after="0" w:line="240" w:lineRule="auto"/>
        <w:ind w:left="0" w:firstLine="284"/>
        <w:rPr>
          <w:rFonts w:ascii="Garamond" w:hAnsi="Garamond"/>
          <w:sz w:val="24"/>
          <w:szCs w:val="24"/>
          <w:lang w:val="sq-AL"/>
        </w:rPr>
      </w:pPr>
    </w:p>
    <w:p w14:paraId="6EF33FAD" w14:textId="77777777" w:rsidR="00A9656B" w:rsidRPr="00F55E2B" w:rsidRDefault="00A9656B" w:rsidP="00A9656B">
      <w:pPr>
        <w:pStyle w:val="ListParagraph"/>
        <w:spacing w:after="0" w:line="240" w:lineRule="auto"/>
        <w:ind w:left="0" w:firstLine="284"/>
        <w:jc w:val="center"/>
        <w:rPr>
          <w:rFonts w:ascii="Garamond" w:hAnsi="Garamond"/>
          <w:bCs/>
          <w:sz w:val="24"/>
          <w:szCs w:val="24"/>
          <w:lang w:val="sq-AL"/>
        </w:rPr>
      </w:pPr>
      <w:r w:rsidRPr="00F55E2B">
        <w:rPr>
          <w:rFonts w:ascii="Garamond" w:hAnsi="Garamond"/>
          <w:bCs/>
          <w:sz w:val="24"/>
          <w:szCs w:val="24"/>
          <w:lang w:val="sq-AL"/>
        </w:rPr>
        <w:t>Neni 4</w:t>
      </w:r>
    </w:p>
    <w:p w14:paraId="04DEC018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F55E2B">
        <w:rPr>
          <w:rFonts w:ascii="Garamond" w:hAnsi="Garamond"/>
          <w:b/>
          <w:bCs/>
          <w:sz w:val="24"/>
          <w:szCs w:val="24"/>
          <w:lang w:val="sq-AL"/>
        </w:rPr>
        <w:t>Veçoritë dhe parimet e përgjithshme të akreditimit</w:t>
      </w:r>
    </w:p>
    <w:p w14:paraId="707C1017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i/>
          <w:iCs/>
          <w:sz w:val="24"/>
          <w:szCs w:val="24"/>
          <w:lang w:val="sq-AL"/>
        </w:rPr>
      </w:pPr>
    </w:p>
    <w:p w14:paraId="6282251C" w14:textId="1CB1DCCB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1. Akreditimi i ofruesve të AFP-së siguron njohjen zyrtare, që një ofrues i AFP-së përmbush standardet dhe kriteret e vendosura nga kuadri ligjor në fuqi, për ofrimin e kualifikimeve profesionale 2</w:t>
      </w:r>
      <w:r w:rsidR="00F55E2B">
        <w:rPr>
          <w:rFonts w:ascii="Garamond" w:hAnsi="Garamond"/>
          <w:sz w:val="24"/>
          <w:szCs w:val="24"/>
          <w:lang w:val="sq-AL"/>
        </w:rPr>
        <w:t>–</w:t>
      </w:r>
      <w:r w:rsidRPr="00F55E2B">
        <w:rPr>
          <w:rFonts w:ascii="Garamond" w:hAnsi="Garamond"/>
          <w:sz w:val="24"/>
          <w:szCs w:val="24"/>
          <w:lang w:val="sq-AL"/>
        </w:rPr>
        <w:t>5 të KS</w:t>
      </w:r>
      <w:r w:rsidR="00B010ED">
        <w:rPr>
          <w:rFonts w:ascii="Garamond" w:hAnsi="Garamond"/>
          <w:sz w:val="24"/>
          <w:szCs w:val="24"/>
          <w:lang w:val="sq-AL"/>
        </w:rPr>
        <w:t>H</w:t>
      </w:r>
      <w:r w:rsidRPr="00F55E2B">
        <w:rPr>
          <w:rFonts w:ascii="Garamond" w:hAnsi="Garamond"/>
          <w:sz w:val="24"/>
          <w:szCs w:val="24"/>
          <w:lang w:val="sq-AL"/>
        </w:rPr>
        <w:t>K-së.</w:t>
      </w:r>
    </w:p>
    <w:p w14:paraId="35D68C99" w14:textId="58EE57EA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2. Akreditimi i ofruesve të AFP-së është proces vullnetar dhe bazohet në mekanizmat e brendshëm të sigurimit të cilësisë.</w:t>
      </w:r>
    </w:p>
    <w:p w14:paraId="02DC92DE" w14:textId="4E0740F7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3. Akreditimi vlerëson në bazë të standardeve dhe kritereve përkatëse dhe ndjek ciklin e cilësisë “planifiko – zbato – kontrollo – vepro”.</w:t>
      </w:r>
    </w:p>
    <w:p w14:paraId="62FAF47C" w14:textId="17501953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4. Procedurat e akreditimit janë transparente për të gjitha palët dhe identifikojnë qartë institucionet, përgjegjësitë</w:t>
      </w:r>
      <w:r w:rsidR="0097014B">
        <w:rPr>
          <w:rFonts w:ascii="Garamond" w:hAnsi="Garamond"/>
          <w:sz w:val="24"/>
          <w:szCs w:val="24"/>
          <w:lang w:val="sq-AL"/>
        </w:rPr>
        <w:t>, si dhe rezultatet e pritshme.</w:t>
      </w:r>
    </w:p>
    <w:p w14:paraId="50822ED6" w14:textId="48B1290D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5. Vlerësimi </w:t>
      </w:r>
      <w:r w:rsidR="0097014B">
        <w:rPr>
          <w:rFonts w:ascii="Garamond" w:hAnsi="Garamond"/>
          <w:sz w:val="24"/>
          <w:szCs w:val="24"/>
          <w:lang w:val="sq-AL"/>
        </w:rPr>
        <w:t>i jashtëm për akreditimin është</w:t>
      </w:r>
      <w:r w:rsidRPr="00F55E2B">
        <w:rPr>
          <w:rFonts w:ascii="Garamond" w:hAnsi="Garamond"/>
          <w:sz w:val="24"/>
          <w:szCs w:val="24"/>
          <w:lang w:val="sq-AL"/>
        </w:rPr>
        <w:t xml:space="preserve"> i pavarur, i paanshëm dhe bazohet në standarde, kritere, procedura dhe ekspertizën e nevojshme për vlerësim.</w:t>
      </w:r>
    </w:p>
    <w:p w14:paraId="2D4BA6E7" w14:textId="19FD1266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6. Rezultatet e akreditimit janë </w:t>
      </w:r>
      <w:r w:rsidR="0097014B">
        <w:rPr>
          <w:rFonts w:ascii="Garamond" w:hAnsi="Garamond"/>
          <w:sz w:val="24"/>
          <w:szCs w:val="24"/>
          <w:lang w:val="sq-AL"/>
        </w:rPr>
        <w:t>transparente dhe bëhen publike.</w:t>
      </w:r>
    </w:p>
    <w:p w14:paraId="4A4EB99E" w14:textId="77777777" w:rsidR="00A9656B" w:rsidRPr="00F55E2B" w:rsidRDefault="00A9656B" w:rsidP="00A9656B">
      <w:pPr>
        <w:pStyle w:val="ListParagraph"/>
        <w:spacing w:after="0" w:line="240" w:lineRule="auto"/>
        <w:ind w:left="0"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4933CA19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bCs/>
          <w:sz w:val="24"/>
          <w:szCs w:val="24"/>
          <w:lang w:val="sq-AL"/>
        </w:rPr>
        <w:t>Neni 5</w:t>
      </w:r>
    </w:p>
    <w:p w14:paraId="62DD09E8" w14:textId="77777777" w:rsidR="00A9656B" w:rsidRPr="00F55E2B" w:rsidRDefault="00A9656B" w:rsidP="00A9656B">
      <w:pPr>
        <w:pStyle w:val="ListParagraph"/>
        <w:spacing w:after="0" w:line="240" w:lineRule="auto"/>
        <w:ind w:left="0"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F55E2B">
        <w:rPr>
          <w:rFonts w:ascii="Garamond" w:hAnsi="Garamond"/>
          <w:b/>
          <w:bCs/>
          <w:sz w:val="24"/>
          <w:szCs w:val="24"/>
          <w:lang w:val="sq-AL"/>
        </w:rPr>
        <w:t>Llojet e akreditimit</w:t>
      </w:r>
    </w:p>
    <w:p w14:paraId="54D1E78A" w14:textId="77777777" w:rsidR="00A9656B" w:rsidRPr="00F55E2B" w:rsidRDefault="00A9656B" w:rsidP="00A9656B">
      <w:pPr>
        <w:pStyle w:val="ListParagraph"/>
        <w:spacing w:after="0" w:line="240" w:lineRule="auto"/>
        <w:ind w:left="0"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13AC864E" w14:textId="47382682" w:rsidR="00A9656B" w:rsidRPr="00F55E2B" w:rsidRDefault="00A9656B" w:rsidP="00A9656B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Akreditimi i o</w:t>
      </w:r>
      <w:r w:rsidR="0097014B">
        <w:rPr>
          <w:rFonts w:ascii="Garamond" w:hAnsi="Garamond"/>
          <w:sz w:val="24"/>
          <w:szCs w:val="24"/>
          <w:lang w:val="sq-AL"/>
        </w:rPr>
        <w:t>fruesve të AFP-së mund të jetë:</w:t>
      </w:r>
    </w:p>
    <w:p w14:paraId="5CA92AC3" w14:textId="429322BA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a) </w:t>
      </w:r>
      <w:r w:rsidR="0097014B">
        <w:rPr>
          <w:rFonts w:ascii="Garamond" w:hAnsi="Garamond"/>
          <w:sz w:val="24"/>
          <w:szCs w:val="24"/>
          <w:lang w:val="sq-AL"/>
        </w:rPr>
        <w:t>akreditim</w:t>
      </w:r>
      <w:r w:rsidRPr="00F55E2B">
        <w:rPr>
          <w:rFonts w:ascii="Garamond" w:hAnsi="Garamond"/>
          <w:sz w:val="24"/>
          <w:szCs w:val="24"/>
          <w:lang w:val="sq-AL"/>
        </w:rPr>
        <w:t xml:space="preserve"> i plotë i ofruesve ekzistues të AFP-së</w:t>
      </w:r>
      <w:r w:rsidR="0097014B">
        <w:rPr>
          <w:rFonts w:ascii="Garamond" w:hAnsi="Garamond"/>
          <w:sz w:val="24"/>
          <w:szCs w:val="24"/>
          <w:lang w:val="sq-AL"/>
        </w:rPr>
        <w:t>,</w:t>
      </w:r>
      <w:r w:rsidRPr="00F55E2B">
        <w:rPr>
          <w:rFonts w:ascii="Garamond" w:hAnsi="Garamond"/>
          <w:sz w:val="24"/>
          <w:szCs w:val="24"/>
          <w:lang w:val="sq-AL"/>
        </w:rPr>
        <w:t xml:space="preserve"> kur bazohet në vlerësimin e plotë të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të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gjitha kritereve </w:t>
      </w:r>
      <w:r w:rsidR="00F55E2B">
        <w:rPr>
          <w:rFonts w:ascii="Garamond" w:hAnsi="Garamond"/>
          <w:sz w:val="24"/>
          <w:szCs w:val="24"/>
          <w:lang w:val="sq-AL"/>
        </w:rPr>
        <w:t>bazë dhe kritereve plotësuese;</w:t>
      </w:r>
    </w:p>
    <w:p w14:paraId="60DA5F2B" w14:textId="5F2FA9D4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b) </w:t>
      </w:r>
      <w:proofErr w:type="spellStart"/>
      <w:r w:rsidR="0097014B">
        <w:rPr>
          <w:rFonts w:ascii="Garamond" w:hAnsi="Garamond"/>
          <w:sz w:val="24"/>
          <w:szCs w:val="24"/>
          <w:lang w:val="sq-AL"/>
        </w:rPr>
        <w:t>riakreditim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i ofruesve ekzistues të AFP-së</w:t>
      </w:r>
      <w:r w:rsidR="0097014B">
        <w:rPr>
          <w:rFonts w:ascii="Garamond" w:hAnsi="Garamond"/>
          <w:sz w:val="24"/>
          <w:szCs w:val="24"/>
          <w:lang w:val="sq-AL"/>
        </w:rPr>
        <w:t>, që</w:t>
      </w:r>
      <w:r w:rsidRPr="00F55E2B">
        <w:rPr>
          <w:rFonts w:ascii="Garamond" w:hAnsi="Garamond"/>
          <w:sz w:val="24"/>
          <w:szCs w:val="24"/>
          <w:lang w:val="sq-AL"/>
        </w:rPr>
        <w:t xml:space="preserve"> bëhet çdo 4 vite pas marrjes së akreditimit të plotë dhe bazohet në vlerësimin e plotë të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të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gjitha kritereve bazë dhe kritereve plotësuese</w:t>
      </w:r>
      <w:r w:rsidR="00F55E2B">
        <w:rPr>
          <w:rFonts w:ascii="Garamond" w:hAnsi="Garamond"/>
          <w:sz w:val="24"/>
          <w:szCs w:val="24"/>
          <w:lang w:val="sq-AL"/>
        </w:rPr>
        <w:t>;</w:t>
      </w:r>
    </w:p>
    <w:p w14:paraId="3481D6C7" w14:textId="45D2ADC7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c) </w:t>
      </w:r>
      <w:r w:rsidR="0097014B">
        <w:rPr>
          <w:rFonts w:ascii="Garamond" w:hAnsi="Garamond"/>
          <w:sz w:val="24"/>
          <w:szCs w:val="24"/>
          <w:lang w:val="sq-AL"/>
        </w:rPr>
        <w:t>akreditim</w:t>
      </w:r>
      <w:r w:rsidRPr="00F55E2B">
        <w:rPr>
          <w:rFonts w:ascii="Garamond" w:hAnsi="Garamond"/>
          <w:sz w:val="24"/>
          <w:szCs w:val="24"/>
          <w:lang w:val="sq-AL"/>
        </w:rPr>
        <w:t xml:space="preserve"> i ofruesve të rinj të AFP-së,</w:t>
      </w:r>
      <w:r w:rsidRPr="00F55E2B">
        <w:rPr>
          <w:rFonts w:ascii="Garamond" w:hAnsi="Garamond"/>
          <w:i/>
          <w:iCs/>
          <w:sz w:val="24"/>
          <w:szCs w:val="24"/>
          <w:lang w:val="sq-AL"/>
        </w:rPr>
        <w:t xml:space="preserve"> </w:t>
      </w:r>
      <w:r w:rsidRPr="00F55E2B">
        <w:rPr>
          <w:rFonts w:ascii="Garamond" w:hAnsi="Garamond"/>
          <w:sz w:val="24"/>
          <w:szCs w:val="24"/>
          <w:lang w:val="sq-AL"/>
        </w:rPr>
        <w:t>është i njëjtë me proceset sipas pikave 1 dhe 2 të këtij neni, por numri i krite</w:t>
      </w:r>
      <w:r w:rsidR="0097014B">
        <w:rPr>
          <w:rFonts w:ascii="Garamond" w:hAnsi="Garamond"/>
          <w:sz w:val="24"/>
          <w:szCs w:val="24"/>
          <w:lang w:val="sq-AL"/>
        </w:rPr>
        <w:t>reve që vlerësohen në këtë rast</w:t>
      </w:r>
      <w:r w:rsidRPr="00F55E2B">
        <w:rPr>
          <w:rFonts w:ascii="Garamond" w:hAnsi="Garamond"/>
          <w:sz w:val="24"/>
          <w:szCs w:val="24"/>
          <w:lang w:val="sq-AL"/>
        </w:rPr>
        <w:t xml:space="preserve"> është </w:t>
      </w:r>
      <w:r w:rsidR="0097014B">
        <w:rPr>
          <w:rFonts w:ascii="Garamond" w:hAnsi="Garamond"/>
          <w:sz w:val="24"/>
          <w:szCs w:val="24"/>
          <w:lang w:val="sq-AL"/>
        </w:rPr>
        <w:t>më i vogël. Ofruesi ri i AFP-së</w:t>
      </w:r>
      <w:r w:rsidRPr="00F55E2B">
        <w:rPr>
          <w:rFonts w:ascii="Garamond" w:hAnsi="Garamond"/>
          <w:sz w:val="24"/>
          <w:szCs w:val="24"/>
          <w:lang w:val="sq-AL"/>
        </w:rPr>
        <w:t xml:space="preserve"> nuk mu</w:t>
      </w:r>
      <w:r w:rsidR="0097014B">
        <w:rPr>
          <w:rFonts w:ascii="Garamond" w:hAnsi="Garamond"/>
          <w:sz w:val="24"/>
          <w:szCs w:val="24"/>
          <w:lang w:val="sq-AL"/>
        </w:rPr>
        <w:t>nd të japë evidenca për procese</w:t>
      </w:r>
      <w:r w:rsidRPr="00F55E2B">
        <w:rPr>
          <w:rFonts w:ascii="Garamond" w:hAnsi="Garamond"/>
          <w:sz w:val="24"/>
          <w:szCs w:val="24"/>
          <w:lang w:val="sq-AL"/>
        </w:rPr>
        <w:t xml:space="preserve"> të cilat nuk kanë filluar dhe rezultate që nuk janë arritur</w:t>
      </w:r>
      <w:r w:rsidR="00F55E2B">
        <w:rPr>
          <w:rFonts w:ascii="Garamond" w:hAnsi="Garamond"/>
          <w:sz w:val="24"/>
          <w:szCs w:val="24"/>
          <w:lang w:val="sq-AL"/>
        </w:rPr>
        <w:t>;</w:t>
      </w:r>
    </w:p>
    <w:p w14:paraId="7419682E" w14:textId="6965CDDC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d) </w:t>
      </w:r>
      <w:r w:rsidR="0097014B">
        <w:rPr>
          <w:rFonts w:ascii="Garamond" w:hAnsi="Garamond"/>
          <w:sz w:val="24"/>
          <w:szCs w:val="24"/>
          <w:lang w:val="sq-AL"/>
        </w:rPr>
        <w:t>akreditim</w:t>
      </w:r>
      <w:r w:rsidRPr="00F55E2B">
        <w:rPr>
          <w:rFonts w:ascii="Garamond" w:hAnsi="Garamond"/>
          <w:sz w:val="24"/>
          <w:szCs w:val="24"/>
          <w:lang w:val="sq-AL"/>
        </w:rPr>
        <w:t xml:space="preserve"> i kualifikimeve profesionale të reja, të ofruara nga një ofrues i akredituar, </w:t>
      </w:r>
      <w:r w:rsidR="0097014B">
        <w:rPr>
          <w:rFonts w:ascii="Garamond" w:hAnsi="Garamond"/>
          <w:sz w:val="24"/>
          <w:szCs w:val="24"/>
          <w:lang w:val="sq-AL"/>
        </w:rPr>
        <w:t xml:space="preserve">që </w:t>
      </w:r>
      <w:r w:rsidRPr="00F55E2B">
        <w:rPr>
          <w:rFonts w:ascii="Garamond" w:hAnsi="Garamond"/>
          <w:sz w:val="24"/>
          <w:szCs w:val="24"/>
          <w:lang w:val="sq-AL"/>
        </w:rPr>
        <w:t xml:space="preserve">bazohet në vlerësimin e plotë të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të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gjitha kritereve</w:t>
      </w:r>
      <w:r w:rsidR="00F55E2B">
        <w:rPr>
          <w:rFonts w:ascii="Garamond" w:hAnsi="Garamond"/>
          <w:sz w:val="24"/>
          <w:szCs w:val="24"/>
          <w:lang w:val="sq-AL"/>
        </w:rPr>
        <w:t>;</w:t>
      </w:r>
    </w:p>
    <w:p w14:paraId="0DBEAF64" w14:textId="3656EC7B" w:rsidR="00A9656B" w:rsidRPr="00F55E2B" w:rsidRDefault="0097014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e) akreditim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me kusht</w:t>
      </w:r>
      <w:r>
        <w:rPr>
          <w:rFonts w:ascii="Garamond" w:hAnsi="Garamond"/>
          <w:sz w:val="24"/>
          <w:szCs w:val="24"/>
          <w:lang w:val="sq-AL"/>
        </w:rPr>
        <w:t>, që i jepet një ofruesi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i cili vlerësohet se i ka plotësuar të gjitha kriteret bazë, por nuk ka përmbushur të gjitha kriteret plotësuese. Mosplotësimi qoftë vetëm i një kriteri plotësues, ka si rezultat akreditimin me kusht</w:t>
      </w:r>
      <w:r w:rsidR="00F55E2B">
        <w:rPr>
          <w:rFonts w:ascii="Garamond" w:hAnsi="Garamond"/>
          <w:sz w:val="24"/>
          <w:szCs w:val="24"/>
          <w:lang w:val="sq-AL"/>
        </w:rPr>
        <w:t>;</w:t>
      </w:r>
    </w:p>
    <w:p w14:paraId="675B3A69" w14:textId="7A776542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f) </w:t>
      </w:r>
      <w:proofErr w:type="spellStart"/>
      <w:r w:rsidR="0097014B">
        <w:rPr>
          <w:rFonts w:ascii="Garamond" w:hAnsi="Garamond"/>
          <w:sz w:val="24"/>
          <w:szCs w:val="24"/>
          <w:lang w:val="sq-AL"/>
        </w:rPr>
        <w:t>m</w:t>
      </w:r>
      <w:r w:rsidRPr="00F55E2B">
        <w:rPr>
          <w:rFonts w:ascii="Garamond" w:hAnsi="Garamond"/>
          <w:sz w:val="24"/>
          <w:szCs w:val="24"/>
          <w:lang w:val="sq-AL"/>
        </w:rPr>
        <w:t>osakreditim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i ofruesve të AFP-së</w:t>
      </w:r>
      <w:r w:rsidR="0097014B">
        <w:rPr>
          <w:rFonts w:ascii="Garamond" w:hAnsi="Garamond"/>
          <w:sz w:val="24"/>
          <w:szCs w:val="24"/>
          <w:lang w:val="sq-AL"/>
        </w:rPr>
        <w:t>,</w:t>
      </w:r>
      <w:r w:rsidRPr="00F55E2B">
        <w:rPr>
          <w:rFonts w:ascii="Garamond" w:hAnsi="Garamond"/>
          <w:sz w:val="24"/>
          <w:szCs w:val="24"/>
          <w:lang w:val="sq-AL"/>
        </w:rPr>
        <w:t xml:space="preserve"> është nëse ofruesi nuk përmbush qoftë edhe vetëm një kriter bazë. </w:t>
      </w:r>
    </w:p>
    <w:p w14:paraId="31DCB8FE" w14:textId="77777777" w:rsidR="00A9656B" w:rsidRPr="00F55E2B" w:rsidRDefault="00A9656B" w:rsidP="00A9656B">
      <w:pPr>
        <w:pStyle w:val="ListParagraph"/>
        <w:spacing w:after="0" w:line="240" w:lineRule="auto"/>
        <w:ind w:left="0"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7BB1C2DC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Cs/>
          <w:sz w:val="24"/>
          <w:szCs w:val="24"/>
          <w:lang w:val="sq-AL"/>
        </w:rPr>
      </w:pPr>
      <w:r w:rsidRPr="00F55E2B">
        <w:rPr>
          <w:rFonts w:ascii="Garamond" w:hAnsi="Garamond"/>
          <w:bCs/>
          <w:sz w:val="24"/>
          <w:szCs w:val="24"/>
          <w:lang w:val="sq-AL"/>
        </w:rPr>
        <w:t>Neni 6</w:t>
      </w:r>
    </w:p>
    <w:p w14:paraId="6D8D62E9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F55E2B">
        <w:rPr>
          <w:rFonts w:ascii="Garamond" w:hAnsi="Garamond"/>
          <w:b/>
          <w:bCs/>
          <w:sz w:val="24"/>
          <w:szCs w:val="24"/>
          <w:lang w:val="sq-AL"/>
        </w:rPr>
        <w:t>Përgjegjësitë institucionale për akreditimin</w:t>
      </w:r>
    </w:p>
    <w:p w14:paraId="6418818C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1B2ED046" w14:textId="5653A725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1. Institucionet përgjegjëse për procesin e akreditimit janë </w:t>
      </w:r>
      <w:r w:rsidR="00CF592D">
        <w:rPr>
          <w:rFonts w:ascii="Garamond" w:hAnsi="Garamond"/>
          <w:sz w:val="24"/>
          <w:szCs w:val="24"/>
          <w:lang w:val="sq-AL"/>
        </w:rPr>
        <w:t>m</w:t>
      </w:r>
      <w:r w:rsidRPr="00F55E2B">
        <w:rPr>
          <w:rFonts w:ascii="Garamond" w:hAnsi="Garamond"/>
          <w:sz w:val="24"/>
          <w:szCs w:val="24"/>
          <w:lang w:val="sq-AL"/>
        </w:rPr>
        <w:t>inistria përgjegjëse për AFP-në, Agjencia Kombëtare e Arsimit, Formimit Profesional dhe Kualifikimeve (AKAFPK), si dhe ofruesit e AFP-së, të cilët i nënshtrohen procesit të akreditimit.</w:t>
      </w:r>
    </w:p>
    <w:p w14:paraId="6DF8BCEF" w14:textId="37731F8C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2. Ministria përgjegjëse për AFP-në:</w:t>
      </w:r>
    </w:p>
    <w:p w14:paraId="7A74FCCE" w14:textId="51BCE94C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a) </w:t>
      </w:r>
      <w:r w:rsidR="00CF592D">
        <w:rPr>
          <w:rFonts w:ascii="Garamond" w:hAnsi="Garamond"/>
          <w:sz w:val="24"/>
          <w:szCs w:val="24"/>
          <w:lang w:val="sq-AL"/>
        </w:rPr>
        <w:t>m</w:t>
      </w:r>
      <w:r w:rsidRPr="00F55E2B">
        <w:rPr>
          <w:rFonts w:ascii="Garamond" w:hAnsi="Garamond"/>
          <w:sz w:val="24"/>
          <w:szCs w:val="24"/>
          <w:lang w:val="sq-AL"/>
        </w:rPr>
        <w:t>iraton standardet, kriteret dhe procedurat, merr vendimin për akreditimin,</w:t>
      </w:r>
      <w:r w:rsidR="00A34BF6">
        <w:rPr>
          <w:rFonts w:ascii="Garamond" w:hAnsi="Garamond"/>
          <w:sz w:val="24"/>
          <w:szCs w:val="24"/>
          <w:lang w:val="sq-AL"/>
        </w:rPr>
        <w:t xml:space="preserve"> </w:t>
      </w:r>
      <w:r w:rsidRPr="00F55E2B">
        <w:rPr>
          <w:rFonts w:ascii="Garamond" w:hAnsi="Garamond"/>
          <w:sz w:val="24"/>
          <w:szCs w:val="24"/>
          <w:lang w:val="sq-AL"/>
        </w:rPr>
        <w:t xml:space="preserve">akreditimin me kusht,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mosakreditimin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ose heqjen e akreditimit të mëparshëm të një ofruesi të AFP-së, në bazë të raportit dhe propozimit të AKAFPK-së;</w:t>
      </w:r>
    </w:p>
    <w:p w14:paraId="75135EE6" w14:textId="1E5FBD1A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lastRenderedPageBreak/>
        <w:t>b) mbikëqyr procesin e monitorimit të ofruesve të akredituar të AFP-së;</w:t>
      </w:r>
    </w:p>
    <w:p w14:paraId="032C8556" w14:textId="703121D3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c) miraton instrumentet dhe planin vjetor të monitorimit të ofruesve të AFP-së </w:t>
      </w:r>
      <w:r w:rsidR="00BD19CE">
        <w:rPr>
          <w:rFonts w:ascii="Garamond" w:hAnsi="Garamond"/>
          <w:sz w:val="24"/>
          <w:szCs w:val="24"/>
          <w:lang w:val="sq-AL"/>
        </w:rPr>
        <w:t>t</w:t>
      </w:r>
      <w:r w:rsidRPr="00F55E2B">
        <w:rPr>
          <w:rFonts w:ascii="Garamond" w:hAnsi="Garamond"/>
          <w:sz w:val="24"/>
          <w:szCs w:val="24"/>
          <w:lang w:val="sq-AL"/>
        </w:rPr>
        <w:t>ë akredituar;</w:t>
      </w:r>
    </w:p>
    <w:p w14:paraId="5E03D762" w14:textId="63A6C43C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3. Agjencia Kombëtare e Arsimit, Formimit Profesional dhe Kualifikimeve (AKAFPK):</w:t>
      </w:r>
    </w:p>
    <w:p w14:paraId="546AABB6" w14:textId="4A48CAE0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a) harton, standardet, kriteret dhe procedurat për akreditimin e ofruesve të AFP-së;</w:t>
      </w:r>
    </w:p>
    <w:p w14:paraId="1B4A3F2F" w14:textId="055B8898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b) zbaton procedurat e akreditimit, bazuar në standardet, kriteret dhe procedurat e miratuara</w:t>
      </w:r>
      <w:r w:rsidR="00CF592D">
        <w:rPr>
          <w:rFonts w:ascii="Garamond" w:hAnsi="Garamond"/>
          <w:sz w:val="24"/>
          <w:szCs w:val="24"/>
          <w:lang w:val="sq-AL"/>
        </w:rPr>
        <w:t>,</w:t>
      </w:r>
      <w:r w:rsidRPr="00F55E2B">
        <w:rPr>
          <w:rFonts w:ascii="Garamond" w:hAnsi="Garamond"/>
          <w:sz w:val="24"/>
          <w:szCs w:val="24"/>
          <w:lang w:val="sq-AL"/>
        </w:rPr>
        <w:t xml:space="preserve"> dhe propozon llojin e akreditimit sipas përcaktimeve të kësaj </w:t>
      </w:r>
      <w:r w:rsidR="00CF592D">
        <w:rPr>
          <w:rFonts w:ascii="Garamond" w:hAnsi="Garamond"/>
          <w:sz w:val="24"/>
          <w:szCs w:val="24"/>
          <w:lang w:val="sq-AL"/>
        </w:rPr>
        <w:t>r</w:t>
      </w:r>
      <w:r w:rsidRPr="00F55E2B">
        <w:rPr>
          <w:rFonts w:ascii="Garamond" w:hAnsi="Garamond"/>
          <w:sz w:val="24"/>
          <w:szCs w:val="24"/>
          <w:lang w:val="sq-AL"/>
        </w:rPr>
        <w:t>regulloreje;</w:t>
      </w:r>
    </w:p>
    <w:p w14:paraId="0A66AE4B" w14:textId="0FFBDA28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c) ngre grupin e vlerësimit të jashtëm;</w:t>
      </w:r>
    </w:p>
    <w:p w14:paraId="203919E9" w14:textId="5C07BA79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d) koordinon veprimtarinë e grupit të vlerësuesve të jashtëm;</w:t>
      </w:r>
    </w:p>
    <w:p w14:paraId="49A3CEFE" w14:textId="4BBB3527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e) zhvillon kapacitetet e vlerësuesve të jashtëm;</w:t>
      </w:r>
    </w:p>
    <w:p w14:paraId="2C48CDD3" w14:textId="3ED20B7F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f) monitoron ofruesit e AFP-së </w:t>
      </w:r>
      <w:r w:rsidR="00BD19CE">
        <w:rPr>
          <w:rFonts w:ascii="Garamond" w:hAnsi="Garamond"/>
          <w:sz w:val="24"/>
          <w:szCs w:val="24"/>
          <w:lang w:val="sq-AL"/>
        </w:rPr>
        <w:t>t</w:t>
      </w:r>
      <w:r w:rsidRPr="00F55E2B">
        <w:rPr>
          <w:rFonts w:ascii="Garamond" w:hAnsi="Garamond"/>
          <w:sz w:val="24"/>
          <w:szCs w:val="24"/>
          <w:lang w:val="sq-AL"/>
        </w:rPr>
        <w:t xml:space="preserve">ë akredituar, sipas planit të miratuar nga </w:t>
      </w:r>
      <w:r w:rsidR="005625ED">
        <w:rPr>
          <w:rFonts w:ascii="Garamond" w:hAnsi="Garamond"/>
          <w:sz w:val="24"/>
          <w:szCs w:val="24"/>
          <w:lang w:val="sq-AL"/>
        </w:rPr>
        <w:t>m</w:t>
      </w:r>
      <w:r w:rsidRPr="00F55E2B">
        <w:rPr>
          <w:rFonts w:ascii="Garamond" w:hAnsi="Garamond"/>
          <w:sz w:val="24"/>
          <w:szCs w:val="24"/>
          <w:lang w:val="sq-AL"/>
        </w:rPr>
        <w:t>inistri përgjegjës për AFP-në;</w:t>
      </w:r>
    </w:p>
    <w:p w14:paraId="000CF28B" w14:textId="47BE7074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g) mirëmban regjistrin e ofruesve të AFP-së </w:t>
      </w:r>
      <w:r w:rsidR="00BD19CE">
        <w:rPr>
          <w:rFonts w:ascii="Garamond" w:hAnsi="Garamond"/>
          <w:sz w:val="24"/>
          <w:szCs w:val="24"/>
          <w:lang w:val="sq-AL"/>
        </w:rPr>
        <w:t>t</w:t>
      </w:r>
      <w:r w:rsidRPr="00F55E2B">
        <w:rPr>
          <w:rFonts w:ascii="Garamond" w:hAnsi="Garamond"/>
          <w:sz w:val="24"/>
          <w:szCs w:val="24"/>
          <w:lang w:val="sq-AL"/>
        </w:rPr>
        <w:t>ë akredituar;</w:t>
      </w:r>
    </w:p>
    <w:p w14:paraId="0BC17EA3" w14:textId="6E247162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h) informon publikun dhe grupet e interesit për procesin dhe rezultatet e akreditimit (nëpërmjet faqes zyrtare të internetit dhe burimeve të tjera).</w:t>
      </w:r>
    </w:p>
    <w:p w14:paraId="1923F947" w14:textId="3E278013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4. Ofruesit e AFP-së:</w:t>
      </w:r>
    </w:p>
    <w:p w14:paraId="141ED38F" w14:textId="3817B3DD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a) përgatiten për vlerësimin e jashtëm bazuar në standardet, kriteret dhe procedurat e vlerësimit të jashtëm për akreditim;</w:t>
      </w:r>
    </w:p>
    <w:p w14:paraId="7DA6D028" w14:textId="63A22871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b) hartojnë raportin e vetëvlerësimit të ofruesit të AFP-së, sipas përcaktimeve të kuadrit ligjor në fuqi;</w:t>
      </w:r>
    </w:p>
    <w:p w14:paraId="038C99EC" w14:textId="18587EE8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c) hartojnë dhe zbatojnë plane për z</w:t>
      </w:r>
      <w:r w:rsidR="00CF592D">
        <w:rPr>
          <w:rFonts w:ascii="Garamond" w:hAnsi="Garamond"/>
          <w:sz w:val="24"/>
          <w:szCs w:val="24"/>
          <w:lang w:val="sq-AL"/>
        </w:rPr>
        <w:t>hvillimin;</w:t>
      </w:r>
    </w:p>
    <w:p w14:paraId="43F998B9" w14:textId="2D479988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d) ngrenë mekanizmat e brendshëm të sigurimit të cilësisë dhe ekipin e koordinimit të sigurimit të cilësisë me jo më pak se 3 anëtarë;</w:t>
      </w:r>
    </w:p>
    <w:p w14:paraId="5964CE91" w14:textId="7EC64849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e) </w:t>
      </w:r>
      <w:r w:rsidR="00CF592D">
        <w:rPr>
          <w:rFonts w:ascii="Garamond" w:hAnsi="Garamond"/>
          <w:sz w:val="24"/>
          <w:szCs w:val="24"/>
          <w:lang w:val="sq-AL"/>
        </w:rPr>
        <w:t>i</w:t>
      </w:r>
      <w:r w:rsidRPr="00F55E2B">
        <w:rPr>
          <w:rFonts w:ascii="Garamond" w:hAnsi="Garamond"/>
          <w:sz w:val="24"/>
          <w:szCs w:val="24"/>
          <w:lang w:val="sq-AL"/>
        </w:rPr>
        <w:t>u nënshtrohen procedurës së vlerësimit të jashtëm;</w:t>
      </w:r>
    </w:p>
    <w:p w14:paraId="0B5576F5" w14:textId="655DB301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f) hartojnë dhe zbatojnë plane për zhvillimin dhe përmirësimin e cilësisë, bazuar në rezultatet e proceseve të vetëvlerësimit dhe akreditimit.</w:t>
      </w:r>
    </w:p>
    <w:p w14:paraId="68C14628" w14:textId="27764A54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g) </w:t>
      </w:r>
      <w:r w:rsidR="00CF592D">
        <w:rPr>
          <w:rFonts w:ascii="Garamond" w:hAnsi="Garamond"/>
          <w:sz w:val="24"/>
          <w:szCs w:val="24"/>
          <w:lang w:val="sq-AL"/>
        </w:rPr>
        <w:t>i</w:t>
      </w:r>
      <w:r w:rsidRPr="00F55E2B">
        <w:rPr>
          <w:rFonts w:ascii="Garamond" w:hAnsi="Garamond"/>
          <w:sz w:val="24"/>
          <w:szCs w:val="24"/>
          <w:lang w:val="sq-AL"/>
        </w:rPr>
        <w:t xml:space="preserve">u nënshtrohen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riakreditimeve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periodike.</w:t>
      </w:r>
    </w:p>
    <w:p w14:paraId="59AD4C5D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685771D6" w14:textId="77777777" w:rsidR="00A9656B" w:rsidRPr="00F55E2B" w:rsidRDefault="00A9656B" w:rsidP="00A9656B">
      <w:pPr>
        <w:pStyle w:val="Heading1"/>
        <w:keepNext w:val="0"/>
        <w:spacing w:line="240" w:lineRule="auto"/>
        <w:ind w:firstLine="284"/>
        <w:rPr>
          <w:rFonts w:ascii="Garamond" w:hAnsi="Garamond"/>
          <w:b w:val="0"/>
          <w:color w:val="auto"/>
          <w:sz w:val="24"/>
          <w:szCs w:val="24"/>
        </w:rPr>
      </w:pPr>
      <w:r w:rsidRPr="00F55E2B">
        <w:rPr>
          <w:rFonts w:ascii="Garamond" w:hAnsi="Garamond"/>
          <w:b w:val="0"/>
          <w:sz w:val="24"/>
          <w:szCs w:val="24"/>
        </w:rPr>
        <w:t>KREU II</w:t>
      </w:r>
    </w:p>
    <w:p w14:paraId="7DB707B7" w14:textId="77777777" w:rsidR="00A9656B" w:rsidRPr="00F55E2B" w:rsidRDefault="00A9656B" w:rsidP="00A9656B">
      <w:pPr>
        <w:pStyle w:val="Heading1"/>
        <w:keepNext w:val="0"/>
        <w:keepLines w:val="0"/>
        <w:spacing w:line="240" w:lineRule="auto"/>
        <w:ind w:firstLine="284"/>
        <w:rPr>
          <w:rFonts w:ascii="Garamond" w:hAnsi="Garamond"/>
          <w:b w:val="0"/>
          <w:color w:val="auto"/>
          <w:sz w:val="24"/>
          <w:szCs w:val="24"/>
        </w:rPr>
      </w:pPr>
      <w:r w:rsidRPr="00F55E2B">
        <w:rPr>
          <w:rFonts w:ascii="Garamond" w:hAnsi="Garamond"/>
          <w:b w:val="0"/>
          <w:color w:val="auto"/>
          <w:sz w:val="24"/>
          <w:szCs w:val="24"/>
        </w:rPr>
        <w:t>STANDARDET DHE KRITERET E AKREDITIMIT</w:t>
      </w:r>
    </w:p>
    <w:p w14:paraId="71AFE3AD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Cs/>
          <w:sz w:val="24"/>
          <w:szCs w:val="24"/>
          <w:lang w:val="sq-AL"/>
        </w:rPr>
      </w:pPr>
    </w:p>
    <w:p w14:paraId="03BE48C8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Cs/>
          <w:sz w:val="24"/>
          <w:szCs w:val="24"/>
          <w:lang w:val="sq-AL"/>
        </w:rPr>
      </w:pPr>
      <w:r w:rsidRPr="00F55E2B">
        <w:rPr>
          <w:rFonts w:ascii="Garamond" w:hAnsi="Garamond"/>
          <w:bCs/>
          <w:sz w:val="24"/>
          <w:szCs w:val="24"/>
          <w:lang w:val="sq-AL"/>
        </w:rPr>
        <w:t>Neni 7</w:t>
      </w:r>
    </w:p>
    <w:p w14:paraId="35FAC78C" w14:textId="77777777" w:rsidR="00A9656B" w:rsidRPr="00F55E2B" w:rsidRDefault="00A9656B" w:rsidP="00A9656B">
      <w:pPr>
        <w:pStyle w:val="ListParagraph"/>
        <w:spacing w:after="0" w:line="240" w:lineRule="auto"/>
        <w:ind w:left="0"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F55E2B">
        <w:rPr>
          <w:rFonts w:ascii="Garamond" w:hAnsi="Garamond"/>
          <w:b/>
          <w:bCs/>
          <w:sz w:val="24"/>
          <w:szCs w:val="24"/>
          <w:lang w:val="sq-AL"/>
        </w:rPr>
        <w:t>Struktura e standardeve dhe kritereve të akreditimit</w:t>
      </w:r>
    </w:p>
    <w:p w14:paraId="70C603BF" w14:textId="77777777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</w:p>
    <w:p w14:paraId="778AB7EF" w14:textId="7C049F43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1. Struktura e standardeve dhe kritereve</w:t>
      </w:r>
      <w:r w:rsidRPr="00F55E2B">
        <w:rPr>
          <w:rFonts w:ascii="Garamond" w:hAnsi="Garamond"/>
          <w:b/>
          <w:bCs/>
          <w:sz w:val="24"/>
          <w:szCs w:val="24"/>
          <w:lang w:val="sq-AL"/>
        </w:rPr>
        <w:t xml:space="preserve"> </w:t>
      </w:r>
      <w:r w:rsidRPr="00F55E2B">
        <w:rPr>
          <w:rFonts w:ascii="Garamond" w:hAnsi="Garamond"/>
          <w:sz w:val="24"/>
          <w:szCs w:val="24"/>
          <w:lang w:val="sq-AL"/>
        </w:rPr>
        <w:t xml:space="preserve">të akreditimit përbëhet nga fushat e cilësisë,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nënfushat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>, treguesit, kriteret bazë dhe ato plotësuese të ofruesit të AFP-së.</w:t>
      </w:r>
    </w:p>
    <w:p w14:paraId="1FBF4E47" w14:textId="77777777" w:rsidR="00A9656B" w:rsidRPr="00F55E2B" w:rsidRDefault="00A9656B" w:rsidP="00A9656B">
      <w:pPr>
        <w:pStyle w:val="ListParagraph"/>
        <w:spacing w:after="0" w:line="240" w:lineRule="auto"/>
        <w:ind w:left="0"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092AB66A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Cs/>
          <w:sz w:val="24"/>
          <w:szCs w:val="24"/>
          <w:lang w:val="sq-AL"/>
        </w:rPr>
      </w:pPr>
      <w:r w:rsidRPr="00F55E2B">
        <w:rPr>
          <w:rFonts w:ascii="Garamond" w:hAnsi="Garamond"/>
          <w:bCs/>
          <w:sz w:val="24"/>
          <w:szCs w:val="24"/>
          <w:lang w:val="sq-AL"/>
        </w:rPr>
        <w:t>Neni 8</w:t>
      </w:r>
    </w:p>
    <w:p w14:paraId="46A4B1F6" w14:textId="77777777" w:rsidR="00A9656B" w:rsidRPr="00F55E2B" w:rsidRDefault="00A9656B" w:rsidP="00A9656B">
      <w:pPr>
        <w:pStyle w:val="ListParagraph"/>
        <w:spacing w:after="0" w:line="240" w:lineRule="auto"/>
        <w:ind w:left="0"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F55E2B">
        <w:rPr>
          <w:rFonts w:ascii="Garamond" w:hAnsi="Garamond"/>
          <w:b/>
          <w:bCs/>
          <w:sz w:val="24"/>
          <w:szCs w:val="24"/>
          <w:lang w:val="sq-AL"/>
        </w:rPr>
        <w:t xml:space="preserve">Fushat dhe </w:t>
      </w:r>
      <w:proofErr w:type="spellStart"/>
      <w:r w:rsidRPr="00F55E2B">
        <w:rPr>
          <w:rFonts w:ascii="Garamond" w:hAnsi="Garamond"/>
          <w:b/>
          <w:bCs/>
          <w:sz w:val="24"/>
          <w:szCs w:val="24"/>
          <w:lang w:val="sq-AL"/>
        </w:rPr>
        <w:t>nënfushat</w:t>
      </w:r>
      <w:proofErr w:type="spellEnd"/>
      <w:r w:rsidRPr="00F55E2B">
        <w:rPr>
          <w:rFonts w:ascii="Garamond" w:hAnsi="Garamond"/>
          <w:b/>
          <w:bCs/>
          <w:sz w:val="24"/>
          <w:szCs w:val="24"/>
          <w:lang w:val="sq-AL"/>
        </w:rPr>
        <w:t xml:space="preserve"> e cilësisë</w:t>
      </w:r>
    </w:p>
    <w:p w14:paraId="374BFFB6" w14:textId="77777777" w:rsidR="00A9656B" w:rsidRPr="00F55E2B" w:rsidRDefault="00A9656B" w:rsidP="00A9656B">
      <w:pPr>
        <w:pStyle w:val="ListParagraph"/>
        <w:spacing w:after="0" w:line="240" w:lineRule="auto"/>
        <w:ind w:left="0"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799DBEAF" w14:textId="48593B4F" w:rsidR="00A9656B" w:rsidRPr="00F55E2B" w:rsidRDefault="00A9656B" w:rsidP="00641376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1. Standardet e akreditimit synojnë vlerësimin e 5 (pesë) fushave të cilësisë dhe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nënfushave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përkatëse të veprimtarisë së ofruesit të AFP-së, si më poshtë:</w:t>
      </w:r>
    </w:p>
    <w:p w14:paraId="7BBEEC8A" w14:textId="1FB26711" w:rsidR="00A9656B" w:rsidRPr="00F55E2B" w:rsidRDefault="00A9656B" w:rsidP="00641376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Fusha 1</w:t>
      </w:r>
      <w:r w:rsidR="00641376">
        <w:rPr>
          <w:rFonts w:ascii="Garamond" w:hAnsi="Garamond"/>
          <w:sz w:val="24"/>
          <w:szCs w:val="24"/>
          <w:lang w:val="sq-AL"/>
        </w:rPr>
        <w:t xml:space="preserve"> “Menaxhimi”</w:t>
      </w:r>
    </w:p>
    <w:p w14:paraId="668576B2" w14:textId="5FF14ACF" w:rsidR="00A9656B" w:rsidRPr="00F55E2B" w:rsidRDefault="00F55E2B" w:rsidP="00641376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1.1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</w:t>
      </w:r>
      <w:proofErr w:type="spellStart"/>
      <w:r w:rsidR="00A9656B" w:rsidRPr="00F55E2B">
        <w:rPr>
          <w:rFonts w:ascii="Garamond" w:hAnsi="Garamond"/>
          <w:sz w:val="24"/>
          <w:szCs w:val="24"/>
          <w:lang w:val="sq-AL"/>
        </w:rPr>
        <w:t>Gjithëpërfshirja</w:t>
      </w:r>
      <w:proofErr w:type="spellEnd"/>
      <w:r w:rsidR="00641376">
        <w:rPr>
          <w:rFonts w:ascii="Garamond" w:hAnsi="Garamond"/>
          <w:sz w:val="24"/>
          <w:szCs w:val="24"/>
          <w:lang w:val="sq-AL"/>
        </w:rPr>
        <w:t>;</w:t>
      </w:r>
    </w:p>
    <w:p w14:paraId="29278194" w14:textId="46CFD5A5" w:rsidR="00A9656B" w:rsidRPr="00F55E2B" w:rsidRDefault="00F55E2B" w:rsidP="00641376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1.2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Planifikimi dhe monitorimi institucional i ofruesit të AFP-së</w:t>
      </w:r>
      <w:r w:rsidR="00641376">
        <w:rPr>
          <w:rFonts w:ascii="Garamond" w:hAnsi="Garamond"/>
          <w:sz w:val="24"/>
          <w:szCs w:val="24"/>
          <w:lang w:val="sq-AL"/>
        </w:rPr>
        <w:t>;</w:t>
      </w:r>
    </w:p>
    <w:p w14:paraId="6BA2C85B" w14:textId="2E43EABE" w:rsidR="00A9656B" w:rsidRPr="00F55E2B" w:rsidRDefault="00F55E2B" w:rsidP="00641376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1.3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Menaxhimi dhe monitorimi i dokumenteve dhe të dhënave</w:t>
      </w:r>
      <w:r w:rsidR="00641376">
        <w:rPr>
          <w:rFonts w:ascii="Garamond" w:hAnsi="Garamond"/>
          <w:sz w:val="24"/>
          <w:szCs w:val="24"/>
          <w:lang w:val="sq-AL"/>
        </w:rPr>
        <w:t>;</w:t>
      </w:r>
    </w:p>
    <w:p w14:paraId="5EED30BC" w14:textId="2543F88F" w:rsidR="00A9656B" w:rsidRPr="00F55E2B" w:rsidRDefault="00F55E2B" w:rsidP="00641376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1.4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Vetëvlerësimi/vlerësimi i</w:t>
      </w:r>
      <w:r w:rsidR="00641376">
        <w:rPr>
          <w:rFonts w:ascii="Garamond" w:hAnsi="Garamond"/>
          <w:sz w:val="24"/>
          <w:szCs w:val="24"/>
          <w:lang w:val="sq-AL"/>
        </w:rPr>
        <w:t xml:space="preserve"> brendshëm i ofruesit të AFP-së;</w:t>
      </w:r>
    </w:p>
    <w:p w14:paraId="4C7388DE" w14:textId="46B14E80" w:rsidR="00A9656B" w:rsidRPr="00F55E2B" w:rsidRDefault="00F55E2B" w:rsidP="00641376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1.5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Menaxhimi i burimeve njerëzore dhe zhvillimi profesional i stafit</w:t>
      </w:r>
      <w:r w:rsidR="00641376">
        <w:rPr>
          <w:rFonts w:ascii="Garamond" w:hAnsi="Garamond"/>
          <w:sz w:val="24"/>
          <w:szCs w:val="24"/>
          <w:lang w:val="sq-AL"/>
        </w:rPr>
        <w:t>;</w:t>
      </w:r>
    </w:p>
    <w:p w14:paraId="07568E0F" w14:textId="5B333923" w:rsidR="00A9656B" w:rsidRPr="00F55E2B" w:rsidRDefault="00F55E2B" w:rsidP="00641376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1.6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Menaxhimi i burimeve financiare</w:t>
      </w:r>
      <w:r w:rsidR="00EF270D">
        <w:rPr>
          <w:rFonts w:ascii="Garamond" w:hAnsi="Garamond"/>
          <w:sz w:val="24"/>
          <w:szCs w:val="24"/>
          <w:lang w:val="sq-AL"/>
        </w:rPr>
        <w:t>.</w:t>
      </w:r>
    </w:p>
    <w:p w14:paraId="441934FA" w14:textId="1A28B944" w:rsidR="00A9656B" w:rsidRPr="00F55E2B" w:rsidRDefault="00A9656B" w:rsidP="00641376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lastRenderedPageBreak/>
        <w:t>Fusha 2 “Marrëdhënia dhe bashkëpunimi”</w:t>
      </w:r>
    </w:p>
    <w:p w14:paraId="16122886" w14:textId="762A0B93" w:rsidR="00A9656B" w:rsidRPr="00F55E2B" w:rsidRDefault="00641376" w:rsidP="00641376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2.1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Marrëdhëniet dhe bashkëpunimi me qeverisjen qendrore, njësitë rajonale dhe vendore për </w:t>
      </w:r>
      <w:r>
        <w:rPr>
          <w:rFonts w:ascii="Garamond" w:hAnsi="Garamond"/>
          <w:sz w:val="24"/>
          <w:szCs w:val="24"/>
          <w:lang w:val="sq-AL"/>
        </w:rPr>
        <w:t>çështjet sociale dhe të arsimit;</w:t>
      </w:r>
    </w:p>
    <w:p w14:paraId="51A95E04" w14:textId="09014517" w:rsidR="00A9656B" w:rsidRPr="00F55E2B" w:rsidRDefault="00641376" w:rsidP="00641376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2.2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Marrëdhëniet dhe bashkëpunimi me komunitetin e biznesit</w:t>
      </w:r>
      <w:r>
        <w:rPr>
          <w:rFonts w:ascii="Garamond" w:hAnsi="Garamond"/>
          <w:sz w:val="24"/>
          <w:szCs w:val="24"/>
          <w:lang w:val="sq-AL"/>
        </w:rPr>
        <w:t>;</w:t>
      </w:r>
    </w:p>
    <w:p w14:paraId="6988A847" w14:textId="52335E27" w:rsidR="00A9656B" w:rsidRPr="00F55E2B" w:rsidRDefault="00641376" w:rsidP="00641376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2.3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Marrëdhëniet dhe bashkëpunimi me komunitetin dhe shoqërinë civile</w:t>
      </w:r>
      <w:r>
        <w:rPr>
          <w:rFonts w:ascii="Garamond" w:hAnsi="Garamond"/>
          <w:sz w:val="24"/>
          <w:szCs w:val="24"/>
          <w:lang w:val="sq-AL"/>
        </w:rPr>
        <w:t>;</w:t>
      </w:r>
    </w:p>
    <w:p w14:paraId="3AAC8A0E" w14:textId="534030E5" w:rsidR="00A9656B" w:rsidRPr="00F55E2B" w:rsidRDefault="00641376" w:rsidP="00641376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2.4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Marrëdhëniet dhe bashkëpunimi me ofruesit e tjerë të AFP-së dhe institucionet e tjera arsimore</w:t>
      </w:r>
      <w:r>
        <w:rPr>
          <w:rFonts w:ascii="Garamond" w:hAnsi="Garamond"/>
          <w:sz w:val="24"/>
          <w:szCs w:val="24"/>
          <w:lang w:val="sq-AL"/>
        </w:rPr>
        <w:t>.</w:t>
      </w:r>
    </w:p>
    <w:p w14:paraId="0E0A7A9F" w14:textId="27582120" w:rsidR="00A9656B" w:rsidRPr="00F55E2B" w:rsidRDefault="00A9656B" w:rsidP="00641376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Fusha 3 “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Kurrikula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e zbatuar”</w:t>
      </w:r>
    </w:p>
    <w:p w14:paraId="430EE3BA" w14:textId="5ED11D27" w:rsidR="00A9656B" w:rsidRPr="00F55E2B" w:rsidRDefault="00641376" w:rsidP="00641376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3.1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Zhvillimi dhe zbatimi i </w:t>
      </w:r>
      <w:proofErr w:type="spellStart"/>
      <w:r w:rsidR="00A9656B" w:rsidRPr="00F55E2B">
        <w:rPr>
          <w:rFonts w:ascii="Garamond" w:hAnsi="Garamond"/>
          <w:sz w:val="24"/>
          <w:szCs w:val="24"/>
          <w:lang w:val="sq-AL"/>
        </w:rPr>
        <w:t>kurrikulës</w:t>
      </w:r>
      <w:proofErr w:type="spellEnd"/>
      <w:r w:rsidR="00A9656B" w:rsidRPr="00F55E2B">
        <w:rPr>
          <w:rFonts w:ascii="Garamond" w:hAnsi="Garamond"/>
          <w:sz w:val="24"/>
          <w:szCs w:val="24"/>
          <w:lang w:val="sq-AL"/>
        </w:rPr>
        <w:t xml:space="preserve"> për programet e AFP-së, që çoj</w:t>
      </w:r>
      <w:r>
        <w:rPr>
          <w:rFonts w:ascii="Garamond" w:hAnsi="Garamond"/>
          <w:sz w:val="24"/>
          <w:szCs w:val="24"/>
          <w:lang w:val="sq-AL"/>
        </w:rPr>
        <w:t>në në kualifikime sipas KSHK-së;</w:t>
      </w:r>
    </w:p>
    <w:p w14:paraId="2D4338BA" w14:textId="30551C75" w:rsidR="00A9656B" w:rsidRPr="00F55E2B" w:rsidRDefault="00641376" w:rsidP="00641376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3.2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Mbështetja e zbatimit të </w:t>
      </w:r>
      <w:proofErr w:type="spellStart"/>
      <w:r w:rsidR="00A9656B" w:rsidRPr="00F55E2B">
        <w:rPr>
          <w:rFonts w:ascii="Garamond" w:hAnsi="Garamond"/>
          <w:sz w:val="24"/>
          <w:szCs w:val="24"/>
          <w:lang w:val="sq-AL"/>
        </w:rPr>
        <w:t>kurrikulës</w:t>
      </w:r>
      <w:proofErr w:type="spellEnd"/>
      <w:r w:rsidR="00A9656B" w:rsidRPr="00F55E2B">
        <w:rPr>
          <w:rFonts w:ascii="Garamond" w:hAnsi="Garamond"/>
          <w:sz w:val="24"/>
          <w:szCs w:val="24"/>
          <w:lang w:val="sq-AL"/>
        </w:rPr>
        <w:t xml:space="preserve"> për programet e AFP-së, që çoj</w:t>
      </w:r>
      <w:r>
        <w:rPr>
          <w:rFonts w:ascii="Garamond" w:hAnsi="Garamond"/>
          <w:sz w:val="24"/>
          <w:szCs w:val="24"/>
          <w:lang w:val="sq-AL"/>
        </w:rPr>
        <w:t>në në kualifikime sipas KSHK-së;</w:t>
      </w:r>
    </w:p>
    <w:p w14:paraId="06E40F77" w14:textId="15279D71" w:rsidR="00A9656B" w:rsidRPr="00F55E2B" w:rsidRDefault="00641376" w:rsidP="00641376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3.3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Bashkëpunimi në planifikimin dhe zbatimin e </w:t>
      </w:r>
      <w:proofErr w:type="spellStart"/>
      <w:r w:rsidR="00A9656B" w:rsidRPr="00F55E2B">
        <w:rPr>
          <w:rFonts w:ascii="Garamond" w:hAnsi="Garamond"/>
          <w:sz w:val="24"/>
          <w:szCs w:val="24"/>
          <w:lang w:val="sq-AL"/>
        </w:rPr>
        <w:t>kurrikulës</w:t>
      </w:r>
      <w:proofErr w:type="spellEnd"/>
      <w:r w:rsidR="00A9656B" w:rsidRPr="00F55E2B">
        <w:rPr>
          <w:rFonts w:ascii="Garamond" w:hAnsi="Garamond"/>
          <w:sz w:val="24"/>
          <w:szCs w:val="24"/>
          <w:lang w:val="sq-AL"/>
        </w:rPr>
        <w:t xml:space="preserve"> për programet e AFP-së, që çoj</w:t>
      </w:r>
      <w:r>
        <w:rPr>
          <w:rFonts w:ascii="Garamond" w:hAnsi="Garamond"/>
          <w:sz w:val="24"/>
          <w:szCs w:val="24"/>
          <w:lang w:val="sq-AL"/>
        </w:rPr>
        <w:t>në në kualifikime sipas KSHK-së.</w:t>
      </w:r>
    </w:p>
    <w:p w14:paraId="76F0FC28" w14:textId="3514DF11" w:rsidR="00A9656B" w:rsidRPr="00F55E2B" w:rsidRDefault="00A9656B" w:rsidP="00641376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Fusha 4</w:t>
      </w:r>
      <w:r w:rsidR="001B121C">
        <w:rPr>
          <w:rFonts w:ascii="Garamond" w:hAnsi="Garamond"/>
          <w:sz w:val="24"/>
          <w:szCs w:val="24"/>
          <w:lang w:val="sq-AL"/>
        </w:rPr>
        <w:t xml:space="preserve"> </w:t>
      </w:r>
      <w:r w:rsidRPr="00F55E2B">
        <w:rPr>
          <w:rFonts w:ascii="Garamond" w:hAnsi="Garamond"/>
          <w:sz w:val="24"/>
          <w:szCs w:val="24"/>
          <w:lang w:val="sq-AL"/>
        </w:rPr>
        <w:t>“Mësimdhënia dhe të nxënit”</w:t>
      </w:r>
      <w:r w:rsidR="00A34BF6">
        <w:rPr>
          <w:rFonts w:ascii="Garamond" w:hAnsi="Garamond"/>
          <w:sz w:val="24"/>
          <w:szCs w:val="24"/>
          <w:lang w:val="sq-AL"/>
        </w:rPr>
        <w:t xml:space="preserve"> </w:t>
      </w:r>
    </w:p>
    <w:p w14:paraId="16067575" w14:textId="4C318B1F" w:rsidR="00A9656B" w:rsidRPr="00F55E2B" w:rsidRDefault="00F55E2B" w:rsidP="00641376">
      <w:pPr>
        <w:tabs>
          <w:tab w:val="left" w:pos="360"/>
        </w:tabs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4.1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Planifikimi i procesit mësimor</w:t>
      </w:r>
      <w:r w:rsidR="00641376">
        <w:rPr>
          <w:rFonts w:ascii="Garamond" w:hAnsi="Garamond"/>
          <w:sz w:val="24"/>
          <w:szCs w:val="24"/>
          <w:lang w:val="sq-AL"/>
        </w:rPr>
        <w:t>;</w:t>
      </w:r>
    </w:p>
    <w:p w14:paraId="10D4C4C7" w14:textId="23B2FD34" w:rsidR="00A9656B" w:rsidRPr="00F55E2B" w:rsidRDefault="00F55E2B" w:rsidP="00641376">
      <w:pPr>
        <w:tabs>
          <w:tab w:val="left" w:pos="360"/>
        </w:tabs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4.2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Rezultatet e të nxënit</w:t>
      </w:r>
      <w:r w:rsidR="00641376">
        <w:rPr>
          <w:rFonts w:ascii="Garamond" w:hAnsi="Garamond"/>
          <w:sz w:val="24"/>
          <w:szCs w:val="24"/>
          <w:lang w:val="sq-AL"/>
        </w:rPr>
        <w:t>;</w:t>
      </w:r>
    </w:p>
    <w:p w14:paraId="4D8DAD68" w14:textId="6F104A99" w:rsidR="00A9656B" w:rsidRPr="00F55E2B" w:rsidRDefault="00F55E2B" w:rsidP="00641376">
      <w:pPr>
        <w:tabs>
          <w:tab w:val="left" w:pos="360"/>
        </w:tabs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4.3</w:t>
      </w:r>
      <w:r w:rsidR="00641376">
        <w:rPr>
          <w:rFonts w:ascii="Garamond" w:hAnsi="Garamond"/>
          <w:sz w:val="24"/>
          <w:szCs w:val="24"/>
          <w:lang w:val="sq-AL"/>
        </w:rPr>
        <w:t xml:space="preserve"> Zbatimi i </w:t>
      </w:r>
      <w:proofErr w:type="spellStart"/>
      <w:r w:rsidR="00641376">
        <w:rPr>
          <w:rFonts w:ascii="Garamond" w:hAnsi="Garamond"/>
          <w:sz w:val="24"/>
          <w:szCs w:val="24"/>
          <w:lang w:val="sq-AL"/>
        </w:rPr>
        <w:t>kurrikulës</w:t>
      </w:r>
      <w:proofErr w:type="spellEnd"/>
      <w:r w:rsidR="00641376">
        <w:rPr>
          <w:rFonts w:ascii="Garamond" w:hAnsi="Garamond"/>
          <w:sz w:val="24"/>
          <w:szCs w:val="24"/>
          <w:lang w:val="sq-AL"/>
        </w:rPr>
        <w:t>;</w:t>
      </w:r>
    </w:p>
    <w:p w14:paraId="4F424194" w14:textId="3A681F7F" w:rsidR="00A9656B" w:rsidRPr="00F55E2B" w:rsidRDefault="00F55E2B" w:rsidP="00641376">
      <w:pPr>
        <w:tabs>
          <w:tab w:val="left" w:pos="360"/>
        </w:tabs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4.4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Rishikimi dhe</w:t>
      </w:r>
      <w:r w:rsidR="00641376">
        <w:rPr>
          <w:rFonts w:ascii="Garamond" w:hAnsi="Garamond"/>
          <w:sz w:val="24"/>
          <w:szCs w:val="24"/>
          <w:lang w:val="sq-AL"/>
        </w:rPr>
        <w:t xml:space="preserve"> përmirësimi i procesit mësimor;</w:t>
      </w:r>
    </w:p>
    <w:p w14:paraId="3BDA9997" w14:textId="0D4BF6EF" w:rsidR="00A9656B" w:rsidRPr="00F55E2B" w:rsidRDefault="00F55E2B" w:rsidP="00641376">
      <w:pPr>
        <w:tabs>
          <w:tab w:val="left" w:pos="360"/>
        </w:tabs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4.5</w:t>
      </w:r>
      <w:r w:rsidR="00641376">
        <w:rPr>
          <w:rFonts w:ascii="Garamond" w:hAnsi="Garamond"/>
          <w:sz w:val="24"/>
          <w:szCs w:val="24"/>
          <w:lang w:val="sq-AL"/>
        </w:rPr>
        <w:t xml:space="preserve"> Mjedis i sigurt mësimor;</w:t>
      </w:r>
    </w:p>
    <w:p w14:paraId="4C4312FE" w14:textId="364CF076" w:rsidR="00A9656B" w:rsidRPr="00F55E2B" w:rsidRDefault="00F55E2B" w:rsidP="00641376">
      <w:pPr>
        <w:tabs>
          <w:tab w:val="left" w:pos="360"/>
        </w:tabs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4.6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Nxënësit/kursantët me nevoja të veçanta</w:t>
      </w:r>
      <w:r w:rsidR="00641376">
        <w:rPr>
          <w:rFonts w:ascii="Garamond" w:hAnsi="Garamond"/>
          <w:sz w:val="24"/>
          <w:szCs w:val="24"/>
          <w:lang w:val="sq-AL"/>
        </w:rPr>
        <w:t>.</w:t>
      </w:r>
    </w:p>
    <w:p w14:paraId="5CFA7CD2" w14:textId="7CBE6C3C" w:rsidR="00A9656B" w:rsidRPr="00F55E2B" w:rsidRDefault="00A9656B" w:rsidP="00641376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Fusha 5 “Vlerësimi”</w:t>
      </w:r>
    </w:p>
    <w:p w14:paraId="10936300" w14:textId="7DB441AA" w:rsidR="00A9656B" w:rsidRPr="00F55E2B" w:rsidRDefault="00F55E2B" w:rsidP="00641376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 xml:space="preserve">5.1 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Vlerësimi i vazhduar dhe përfundimtar i rezultateve të </w:t>
      </w:r>
      <w:proofErr w:type="spellStart"/>
      <w:r w:rsidR="00A9656B" w:rsidRPr="00F55E2B">
        <w:rPr>
          <w:rFonts w:ascii="Garamond" w:hAnsi="Garamond"/>
          <w:sz w:val="24"/>
          <w:szCs w:val="24"/>
          <w:lang w:val="sq-AL"/>
        </w:rPr>
        <w:t>të</w:t>
      </w:r>
      <w:proofErr w:type="spellEnd"/>
      <w:r w:rsidR="00A9656B" w:rsidRPr="00F55E2B">
        <w:rPr>
          <w:rFonts w:ascii="Garamond" w:hAnsi="Garamond"/>
          <w:sz w:val="24"/>
          <w:szCs w:val="24"/>
          <w:lang w:val="sq-AL"/>
        </w:rPr>
        <w:t xml:space="preserve"> nxënit</w:t>
      </w:r>
      <w:r w:rsidR="00641376">
        <w:rPr>
          <w:rFonts w:ascii="Garamond" w:hAnsi="Garamond"/>
          <w:sz w:val="24"/>
          <w:szCs w:val="24"/>
          <w:lang w:val="sq-AL"/>
        </w:rPr>
        <w:t>;</w:t>
      </w:r>
    </w:p>
    <w:p w14:paraId="0149C142" w14:textId="0748056E" w:rsidR="00A9656B" w:rsidRPr="00F55E2B" w:rsidRDefault="00F55E2B" w:rsidP="00641376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5.2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</w:t>
      </w:r>
      <w:proofErr w:type="spellStart"/>
      <w:r w:rsidR="00A9656B" w:rsidRPr="00F55E2B">
        <w:rPr>
          <w:rFonts w:ascii="Garamond" w:hAnsi="Garamond"/>
          <w:sz w:val="24"/>
          <w:szCs w:val="24"/>
          <w:lang w:val="sq-AL"/>
        </w:rPr>
        <w:t>Ankimimet</w:t>
      </w:r>
      <w:proofErr w:type="spellEnd"/>
      <w:r w:rsidR="00641376">
        <w:rPr>
          <w:rFonts w:ascii="Garamond" w:hAnsi="Garamond"/>
          <w:sz w:val="24"/>
          <w:szCs w:val="24"/>
          <w:lang w:val="sq-AL"/>
        </w:rPr>
        <w:t>.</w:t>
      </w:r>
    </w:p>
    <w:p w14:paraId="0587B4AE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422B376D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bCs/>
          <w:sz w:val="24"/>
          <w:szCs w:val="24"/>
          <w:lang w:val="sq-AL"/>
        </w:rPr>
        <w:t>Neni 9</w:t>
      </w:r>
    </w:p>
    <w:p w14:paraId="0EFA2920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F55E2B">
        <w:rPr>
          <w:rFonts w:ascii="Garamond" w:hAnsi="Garamond"/>
          <w:b/>
          <w:bCs/>
          <w:sz w:val="24"/>
          <w:szCs w:val="24"/>
          <w:lang w:val="sq-AL"/>
        </w:rPr>
        <w:t>Treguesit dhe kriteret e akreditimit</w:t>
      </w:r>
    </w:p>
    <w:p w14:paraId="2E0860A8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1270D112" w14:textId="50F76162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1. Treguesi është pjesë përbërëse e standardit të akreditimit dhe përmbushja e tij verifikohet nëpërmjet plotësimit të kritereve bazë dhe kritereve plotësuese.</w:t>
      </w:r>
    </w:p>
    <w:p w14:paraId="0D115052" w14:textId="1D301B87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2. Kriteret e akreditimit ndahen në: </w:t>
      </w:r>
    </w:p>
    <w:p w14:paraId="6C4316C7" w14:textId="4EACBE63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a) kritere bazë, të cilat janë thelbësore dhe duhet të përmbushen.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Mospërm</w:t>
      </w:r>
      <w:r w:rsidR="00641376">
        <w:rPr>
          <w:rFonts w:ascii="Garamond" w:hAnsi="Garamond"/>
          <w:sz w:val="24"/>
          <w:szCs w:val="24"/>
          <w:lang w:val="sq-AL"/>
        </w:rPr>
        <w:t>bushja</w:t>
      </w:r>
      <w:proofErr w:type="spellEnd"/>
      <w:r w:rsidR="00641376">
        <w:rPr>
          <w:rFonts w:ascii="Garamond" w:hAnsi="Garamond"/>
          <w:sz w:val="24"/>
          <w:szCs w:val="24"/>
          <w:lang w:val="sq-AL"/>
        </w:rPr>
        <w:t xml:space="preserve"> e vetëm një kriteri bazë</w:t>
      </w:r>
      <w:r w:rsidRPr="00F55E2B">
        <w:rPr>
          <w:rFonts w:ascii="Garamond" w:hAnsi="Garamond"/>
          <w:sz w:val="24"/>
          <w:szCs w:val="24"/>
          <w:lang w:val="sq-AL"/>
        </w:rPr>
        <w:t xml:space="preserve"> çon në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mos</w:t>
      </w:r>
      <w:r w:rsidR="001B121C">
        <w:rPr>
          <w:rFonts w:ascii="Garamond" w:hAnsi="Garamond"/>
          <w:sz w:val="24"/>
          <w:szCs w:val="24"/>
          <w:lang w:val="sq-AL"/>
        </w:rPr>
        <w:t>akreditim</w:t>
      </w:r>
      <w:proofErr w:type="spellEnd"/>
      <w:r w:rsidR="001B121C">
        <w:rPr>
          <w:rFonts w:ascii="Garamond" w:hAnsi="Garamond"/>
          <w:sz w:val="24"/>
          <w:szCs w:val="24"/>
          <w:lang w:val="sq-AL"/>
        </w:rPr>
        <w:t xml:space="preserve"> të ofruesit të AFP-së;</w:t>
      </w:r>
    </w:p>
    <w:p w14:paraId="64CDCAF3" w14:textId="1703C7E2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b) kritere plotësuese,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mospërmbushja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qoftë vetëm e një kriteri plotësues nënkupton akreditim me kusht. Nëse kriteret plotësuese nuk përmbushen brenda 2 viteve nga dhënia e akreditimit me kusht, propozimi për vendimin përfundimtar do të jetë “mosdhënia e akreditimit”.</w:t>
      </w:r>
    </w:p>
    <w:p w14:paraId="45EFB374" w14:textId="01FFBCD1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3. Vlerësimi i kritere</w:t>
      </w:r>
      <w:r w:rsidR="00EF270D">
        <w:rPr>
          <w:rFonts w:ascii="Garamond" w:hAnsi="Garamond"/>
          <w:sz w:val="24"/>
          <w:szCs w:val="24"/>
          <w:lang w:val="sq-AL"/>
        </w:rPr>
        <w:t>ve është vlerësim me dy nivele po/</w:t>
      </w:r>
      <w:r w:rsidR="00641376" w:rsidRPr="00F55E2B">
        <w:rPr>
          <w:rFonts w:ascii="Garamond" w:hAnsi="Garamond"/>
          <w:sz w:val="24"/>
          <w:szCs w:val="24"/>
          <w:lang w:val="sq-AL"/>
        </w:rPr>
        <w:t>jo</w:t>
      </w:r>
      <w:r w:rsidRPr="00F55E2B">
        <w:rPr>
          <w:rFonts w:ascii="Garamond" w:hAnsi="Garamond"/>
          <w:sz w:val="24"/>
          <w:szCs w:val="24"/>
          <w:lang w:val="sq-AL"/>
        </w:rPr>
        <w:t xml:space="preserve">. </w:t>
      </w:r>
    </w:p>
    <w:p w14:paraId="17C4478E" w14:textId="2A503ECA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4. Numri total i kritereve është 246 (dyqind e dyzet e gjashtë), nga të cilat 125 janë kritere bazë dhe 121 kritere plotësuese.</w:t>
      </w:r>
    </w:p>
    <w:p w14:paraId="5FF9C0F7" w14:textId="60E8B48F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5. Për akreditimin e ofruesve ekzistues të AFP-së, për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riakreditimin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e tyre dhe për akreditimin e programeve dhe drejtimeve të reja të AFP-së, brenda një ofruesi të akredituar AFP-je</w:t>
      </w:r>
      <w:r w:rsidR="00641376">
        <w:rPr>
          <w:rFonts w:ascii="Garamond" w:hAnsi="Garamond"/>
          <w:sz w:val="24"/>
          <w:szCs w:val="24"/>
          <w:lang w:val="sq-AL"/>
        </w:rPr>
        <w:t>,</w:t>
      </w:r>
      <w:r w:rsidRPr="00F55E2B">
        <w:rPr>
          <w:rFonts w:ascii="Garamond" w:hAnsi="Garamond"/>
          <w:sz w:val="24"/>
          <w:szCs w:val="24"/>
          <w:lang w:val="sq-AL"/>
        </w:rPr>
        <w:t xml:space="preserve"> për</w:t>
      </w:r>
      <w:r w:rsidR="00641376">
        <w:rPr>
          <w:rFonts w:ascii="Garamond" w:hAnsi="Garamond"/>
          <w:sz w:val="24"/>
          <w:szCs w:val="24"/>
          <w:lang w:val="sq-AL"/>
        </w:rPr>
        <w:t>doren të gjitha kriteret (246).</w:t>
      </w:r>
    </w:p>
    <w:p w14:paraId="0B6CAE48" w14:textId="3E5783D2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6. Për akreditimin</w:t>
      </w:r>
      <w:r w:rsidR="00A34BF6">
        <w:rPr>
          <w:rFonts w:ascii="Garamond" w:hAnsi="Garamond"/>
          <w:sz w:val="24"/>
          <w:szCs w:val="24"/>
          <w:lang w:val="sq-AL"/>
        </w:rPr>
        <w:t xml:space="preserve"> </w:t>
      </w:r>
      <w:r w:rsidR="00641376">
        <w:rPr>
          <w:rFonts w:ascii="Garamond" w:hAnsi="Garamond"/>
          <w:sz w:val="24"/>
          <w:szCs w:val="24"/>
          <w:lang w:val="sq-AL"/>
        </w:rPr>
        <w:t xml:space="preserve">e ofruesve të rinj të AFP-së </w:t>
      </w:r>
      <w:r w:rsidRPr="00F55E2B">
        <w:rPr>
          <w:rFonts w:ascii="Garamond" w:hAnsi="Garamond"/>
          <w:sz w:val="24"/>
          <w:szCs w:val="24"/>
          <w:lang w:val="sq-AL"/>
        </w:rPr>
        <w:t xml:space="preserve">numri i kritereve është 103. </w:t>
      </w:r>
    </w:p>
    <w:p w14:paraId="6366BEDF" w14:textId="3FC8E20A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7. Për akreditimin me kusht merren parasysh vetëm kriteret plotësuese, të cilat nuk janë përmbushur gjatë procedurës së mëparshme të akreditimit. </w:t>
      </w:r>
    </w:p>
    <w:p w14:paraId="77B54C1F" w14:textId="58DB9322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8. Struktura e standardeve dhe kritereve të akreditimit, sipas strukturës së përcaktuar në pikën 1 të këtij neni, gjendet në shtojcën 1 të kësaj </w:t>
      </w:r>
      <w:r w:rsidR="00641376" w:rsidRPr="00F55E2B">
        <w:rPr>
          <w:rFonts w:ascii="Garamond" w:hAnsi="Garamond"/>
          <w:sz w:val="24"/>
          <w:szCs w:val="24"/>
          <w:lang w:val="sq-AL"/>
        </w:rPr>
        <w:t>r</w:t>
      </w:r>
      <w:r w:rsidRPr="00F55E2B">
        <w:rPr>
          <w:rFonts w:ascii="Garamond" w:hAnsi="Garamond"/>
          <w:sz w:val="24"/>
          <w:szCs w:val="24"/>
          <w:lang w:val="sq-AL"/>
        </w:rPr>
        <w:t>regulloreje.</w:t>
      </w:r>
    </w:p>
    <w:p w14:paraId="01363CAC" w14:textId="77777777" w:rsidR="00A9656B" w:rsidRPr="00F55E2B" w:rsidRDefault="00A9656B" w:rsidP="00A9656B">
      <w:pPr>
        <w:pStyle w:val="Heading1"/>
        <w:keepNext w:val="0"/>
        <w:spacing w:line="240" w:lineRule="auto"/>
        <w:ind w:firstLine="284"/>
        <w:rPr>
          <w:rFonts w:ascii="Garamond" w:hAnsi="Garamond"/>
          <w:color w:val="auto"/>
          <w:sz w:val="24"/>
          <w:szCs w:val="24"/>
        </w:rPr>
      </w:pPr>
    </w:p>
    <w:p w14:paraId="612656B2" w14:textId="77777777" w:rsidR="00A9656B" w:rsidRPr="00F55E2B" w:rsidRDefault="00A9656B" w:rsidP="00A9656B">
      <w:pPr>
        <w:pStyle w:val="Heading1"/>
        <w:keepNext w:val="0"/>
        <w:spacing w:line="240" w:lineRule="auto"/>
        <w:ind w:firstLine="284"/>
        <w:rPr>
          <w:rFonts w:ascii="Garamond" w:hAnsi="Garamond"/>
          <w:b w:val="0"/>
          <w:color w:val="auto"/>
          <w:sz w:val="24"/>
          <w:szCs w:val="24"/>
        </w:rPr>
      </w:pPr>
      <w:r w:rsidRPr="00F55E2B">
        <w:rPr>
          <w:rFonts w:ascii="Garamond" w:hAnsi="Garamond"/>
          <w:b w:val="0"/>
          <w:sz w:val="24"/>
          <w:szCs w:val="24"/>
        </w:rPr>
        <w:lastRenderedPageBreak/>
        <w:t>KREU III</w:t>
      </w:r>
    </w:p>
    <w:p w14:paraId="16D8DF8E" w14:textId="77777777" w:rsidR="00A9656B" w:rsidRPr="00F55E2B" w:rsidRDefault="00A9656B" w:rsidP="00A9656B">
      <w:pPr>
        <w:pStyle w:val="Heading1"/>
        <w:keepNext w:val="0"/>
        <w:keepLines w:val="0"/>
        <w:spacing w:line="240" w:lineRule="auto"/>
        <w:ind w:firstLine="284"/>
        <w:rPr>
          <w:rFonts w:ascii="Garamond" w:hAnsi="Garamond"/>
          <w:b w:val="0"/>
          <w:color w:val="auto"/>
          <w:sz w:val="24"/>
          <w:szCs w:val="24"/>
        </w:rPr>
      </w:pPr>
      <w:r w:rsidRPr="00F55E2B">
        <w:rPr>
          <w:rFonts w:ascii="Garamond" w:hAnsi="Garamond"/>
          <w:b w:val="0"/>
          <w:color w:val="auto"/>
          <w:sz w:val="24"/>
          <w:szCs w:val="24"/>
        </w:rPr>
        <w:t>PROCEDURA E AKREDITIMIT</w:t>
      </w:r>
    </w:p>
    <w:p w14:paraId="19050BDA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Cs/>
          <w:sz w:val="24"/>
          <w:szCs w:val="24"/>
          <w:lang w:val="sq-AL"/>
        </w:rPr>
      </w:pPr>
    </w:p>
    <w:p w14:paraId="71A465B0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Cs/>
          <w:sz w:val="24"/>
          <w:szCs w:val="24"/>
          <w:lang w:val="sq-AL"/>
        </w:rPr>
      </w:pPr>
      <w:r w:rsidRPr="00F55E2B">
        <w:rPr>
          <w:rFonts w:ascii="Garamond" w:hAnsi="Garamond"/>
          <w:bCs/>
          <w:sz w:val="24"/>
          <w:szCs w:val="24"/>
          <w:lang w:val="sq-AL"/>
        </w:rPr>
        <w:t>Neni 10</w:t>
      </w:r>
    </w:p>
    <w:p w14:paraId="4ADDF351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F55E2B">
        <w:rPr>
          <w:rFonts w:ascii="Garamond" w:hAnsi="Garamond"/>
          <w:b/>
          <w:bCs/>
          <w:sz w:val="24"/>
          <w:szCs w:val="24"/>
          <w:lang w:val="sq-AL"/>
        </w:rPr>
        <w:t>Veprimtaritë kryesore të procedurave të akreditimit</w:t>
      </w:r>
    </w:p>
    <w:p w14:paraId="3FCC574C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1D3DD587" w14:textId="2B6930D2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1. Procedura e akreditim</w:t>
      </w:r>
      <w:r w:rsidR="00641376">
        <w:rPr>
          <w:rFonts w:ascii="Garamond" w:hAnsi="Garamond"/>
          <w:sz w:val="24"/>
          <w:szCs w:val="24"/>
          <w:lang w:val="sq-AL"/>
        </w:rPr>
        <w:t>it kryhet në tri faza kryesore:</w:t>
      </w:r>
    </w:p>
    <w:p w14:paraId="68356A7E" w14:textId="1CC5B902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I. </w:t>
      </w:r>
      <w:r w:rsidR="00641376">
        <w:rPr>
          <w:rFonts w:ascii="Garamond" w:hAnsi="Garamond"/>
          <w:sz w:val="24"/>
          <w:szCs w:val="24"/>
          <w:lang w:val="sq-AL"/>
        </w:rPr>
        <w:t>Faza përpara vizitës në terren:</w:t>
      </w:r>
    </w:p>
    <w:p w14:paraId="6443446E" w14:textId="15E9E6A0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a) </w:t>
      </w:r>
      <w:r w:rsidR="00641376" w:rsidRPr="00F55E2B">
        <w:rPr>
          <w:rFonts w:ascii="Garamond" w:hAnsi="Garamond"/>
          <w:sz w:val="24"/>
          <w:szCs w:val="24"/>
          <w:lang w:val="sq-AL"/>
        </w:rPr>
        <w:t>h</w:t>
      </w:r>
      <w:r w:rsidRPr="00F55E2B">
        <w:rPr>
          <w:rFonts w:ascii="Garamond" w:hAnsi="Garamond"/>
          <w:sz w:val="24"/>
          <w:szCs w:val="24"/>
          <w:lang w:val="sq-AL"/>
        </w:rPr>
        <w:t>api i parë: ofruesi i AFP-së dorëzon kërkesën për akreditim dhe dokumentet e nevojshme;</w:t>
      </w:r>
    </w:p>
    <w:p w14:paraId="03A515F1" w14:textId="78AA9780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b) </w:t>
      </w:r>
      <w:r w:rsidR="00641376" w:rsidRPr="00F55E2B">
        <w:rPr>
          <w:rFonts w:ascii="Garamond" w:hAnsi="Garamond"/>
          <w:sz w:val="24"/>
          <w:szCs w:val="24"/>
          <w:lang w:val="sq-AL"/>
        </w:rPr>
        <w:t>h</w:t>
      </w:r>
      <w:r w:rsidRPr="00F55E2B">
        <w:rPr>
          <w:rFonts w:ascii="Garamond" w:hAnsi="Garamond"/>
          <w:sz w:val="24"/>
          <w:szCs w:val="24"/>
          <w:lang w:val="sq-AL"/>
        </w:rPr>
        <w:t>api i dytë: AKAFPK</w:t>
      </w:r>
      <w:r w:rsidR="00641376">
        <w:rPr>
          <w:rFonts w:ascii="Garamond" w:hAnsi="Garamond"/>
          <w:sz w:val="24"/>
          <w:szCs w:val="24"/>
          <w:lang w:val="sq-AL"/>
        </w:rPr>
        <w:t>-ja</w:t>
      </w:r>
      <w:r w:rsidRPr="00F55E2B">
        <w:rPr>
          <w:rFonts w:ascii="Garamond" w:hAnsi="Garamond"/>
          <w:sz w:val="24"/>
          <w:szCs w:val="24"/>
          <w:lang w:val="sq-AL"/>
        </w:rPr>
        <w:t xml:space="preserve"> shqyrton dokumentacionin;</w:t>
      </w:r>
    </w:p>
    <w:p w14:paraId="6F477A31" w14:textId="3CFB6F67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c) </w:t>
      </w:r>
      <w:r w:rsidR="00641376" w:rsidRPr="00F55E2B">
        <w:rPr>
          <w:rFonts w:ascii="Garamond" w:hAnsi="Garamond"/>
          <w:sz w:val="24"/>
          <w:szCs w:val="24"/>
          <w:lang w:val="sq-AL"/>
        </w:rPr>
        <w:t>h</w:t>
      </w:r>
      <w:r w:rsidRPr="00F55E2B">
        <w:rPr>
          <w:rFonts w:ascii="Garamond" w:hAnsi="Garamond"/>
          <w:sz w:val="24"/>
          <w:szCs w:val="24"/>
          <w:lang w:val="sq-AL"/>
        </w:rPr>
        <w:t>api i tretë: AKAFPK</w:t>
      </w:r>
      <w:r w:rsidR="00641376">
        <w:rPr>
          <w:rFonts w:ascii="Garamond" w:hAnsi="Garamond"/>
          <w:sz w:val="24"/>
          <w:szCs w:val="24"/>
          <w:lang w:val="sq-AL"/>
        </w:rPr>
        <w:t>-ja</w:t>
      </w:r>
      <w:r w:rsidRPr="00F55E2B">
        <w:rPr>
          <w:rFonts w:ascii="Garamond" w:hAnsi="Garamond"/>
          <w:sz w:val="24"/>
          <w:szCs w:val="24"/>
          <w:lang w:val="sq-AL"/>
        </w:rPr>
        <w:t xml:space="preserve"> ngre grupin e vlerësimit të jashtëm (GVJ) dhe përgatit vizitën në terren; </w:t>
      </w:r>
    </w:p>
    <w:p w14:paraId="24279A1F" w14:textId="1E61F2AC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I</w:t>
      </w:r>
      <w:r w:rsidR="00641376">
        <w:rPr>
          <w:rFonts w:ascii="Garamond" w:hAnsi="Garamond"/>
          <w:sz w:val="24"/>
          <w:szCs w:val="24"/>
          <w:lang w:val="sq-AL"/>
        </w:rPr>
        <w:t>I. Faza gjatë vizitës në terren:</w:t>
      </w:r>
    </w:p>
    <w:p w14:paraId="1E505588" w14:textId="49414138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a) </w:t>
      </w:r>
      <w:r w:rsidR="00641376" w:rsidRPr="00F55E2B">
        <w:rPr>
          <w:rFonts w:ascii="Garamond" w:hAnsi="Garamond"/>
          <w:sz w:val="24"/>
          <w:szCs w:val="24"/>
          <w:lang w:val="sq-AL"/>
        </w:rPr>
        <w:t>h</w:t>
      </w:r>
      <w:r w:rsidRPr="00F55E2B">
        <w:rPr>
          <w:rFonts w:ascii="Garamond" w:hAnsi="Garamond"/>
          <w:sz w:val="24"/>
          <w:szCs w:val="24"/>
          <w:lang w:val="sq-AL"/>
        </w:rPr>
        <w:t>api i parë: GVJ</w:t>
      </w:r>
      <w:r w:rsidR="00641376">
        <w:rPr>
          <w:rFonts w:ascii="Garamond" w:hAnsi="Garamond"/>
          <w:sz w:val="24"/>
          <w:szCs w:val="24"/>
          <w:lang w:val="sq-AL"/>
        </w:rPr>
        <w:t>-ja</w:t>
      </w:r>
      <w:r w:rsidRPr="00F55E2B">
        <w:rPr>
          <w:rFonts w:ascii="Garamond" w:hAnsi="Garamond"/>
          <w:sz w:val="24"/>
          <w:szCs w:val="24"/>
          <w:lang w:val="sq-AL"/>
        </w:rPr>
        <w:t xml:space="preserve"> shqyrton evidencat përmes vëzhgimit, analizimit dhe këqyrjes së mëtejshme të dokumenteve;</w:t>
      </w:r>
    </w:p>
    <w:p w14:paraId="0AEDF3B6" w14:textId="0A4D34D2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b) </w:t>
      </w:r>
      <w:r w:rsidR="00641376" w:rsidRPr="00F55E2B">
        <w:rPr>
          <w:rFonts w:ascii="Garamond" w:hAnsi="Garamond"/>
          <w:sz w:val="24"/>
          <w:szCs w:val="24"/>
          <w:lang w:val="sq-AL"/>
        </w:rPr>
        <w:t>h</w:t>
      </w:r>
      <w:r w:rsidRPr="00F55E2B">
        <w:rPr>
          <w:rFonts w:ascii="Garamond" w:hAnsi="Garamond"/>
          <w:sz w:val="24"/>
          <w:szCs w:val="24"/>
          <w:lang w:val="sq-AL"/>
        </w:rPr>
        <w:t>api i dytë: GVJ</w:t>
      </w:r>
      <w:r w:rsidR="00641376">
        <w:rPr>
          <w:rFonts w:ascii="Garamond" w:hAnsi="Garamond"/>
          <w:sz w:val="24"/>
          <w:szCs w:val="24"/>
          <w:lang w:val="sq-AL"/>
        </w:rPr>
        <w:t>-ja</w:t>
      </w:r>
      <w:r w:rsidRPr="00F55E2B">
        <w:rPr>
          <w:rFonts w:ascii="Garamond" w:hAnsi="Garamond"/>
          <w:sz w:val="24"/>
          <w:szCs w:val="24"/>
          <w:lang w:val="sq-AL"/>
        </w:rPr>
        <w:t xml:space="preserve"> përgatit raportin e vlerësimit të jashtëm, në ba</w:t>
      </w:r>
      <w:r w:rsidR="00641376">
        <w:rPr>
          <w:rFonts w:ascii="Garamond" w:hAnsi="Garamond"/>
          <w:sz w:val="24"/>
          <w:szCs w:val="24"/>
          <w:lang w:val="sq-AL"/>
        </w:rPr>
        <w:t>shkëpunim me ofruesin e AFP-së;</w:t>
      </w:r>
    </w:p>
    <w:p w14:paraId="65AB5486" w14:textId="6926D48E" w:rsidR="00A9656B" w:rsidRPr="00F55E2B" w:rsidRDefault="00641376" w:rsidP="00A9656B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III. Faza pas vizitës në terren:</w:t>
      </w:r>
    </w:p>
    <w:p w14:paraId="78D6767D" w14:textId="11B545DF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a) </w:t>
      </w:r>
      <w:r w:rsidR="00641376" w:rsidRPr="00F55E2B">
        <w:rPr>
          <w:rFonts w:ascii="Garamond" w:hAnsi="Garamond"/>
          <w:sz w:val="24"/>
          <w:szCs w:val="24"/>
          <w:lang w:val="sq-AL"/>
        </w:rPr>
        <w:t>h</w:t>
      </w:r>
      <w:r w:rsidRPr="00F55E2B">
        <w:rPr>
          <w:rFonts w:ascii="Garamond" w:hAnsi="Garamond"/>
          <w:sz w:val="24"/>
          <w:szCs w:val="24"/>
          <w:lang w:val="sq-AL"/>
        </w:rPr>
        <w:t>api i parë: GVJ</w:t>
      </w:r>
      <w:r w:rsidR="00641376">
        <w:rPr>
          <w:rFonts w:ascii="Garamond" w:hAnsi="Garamond"/>
          <w:sz w:val="24"/>
          <w:szCs w:val="24"/>
          <w:lang w:val="sq-AL"/>
        </w:rPr>
        <w:t>-ja</w:t>
      </w:r>
      <w:r w:rsidRPr="00F55E2B">
        <w:rPr>
          <w:rFonts w:ascii="Garamond" w:hAnsi="Garamond"/>
          <w:sz w:val="24"/>
          <w:szCs w:val="24"/>
          <w:lang w:val="sq-AL"/>
        </w:rPr>
        <w:t xml:space="preserve"> dorëzon në AKAFPK raportin e vlerësimit të jashtëm;</w:t>
      </w:r>
    </w:p>
    <w:p w14:paraId="568C8322" w14:textId="72464045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b) </w:t>
      </w:r>
      <w:r w:rsidR="00641376" w:rsidRPr="00F55E2B">
        <w:rPr>
          <w:rFonts w:ascii="Garamond" w:hAnsi="Garamond"/>
          <w:sz w:val="24"/>
          <w:szCs w:val="24"/>
          <w:lang w:val="sq-AL"/>
        </w:rPr>
        <w:t>h</w:t>
      </w:r>
      <w:r w:rsidRPr="00F55E2B">
        <w:rPr>
          <w:rFonts w:ascii="Garamond" w:hAnsi="Garamond"/>
          <w:sz w:val="24"/>
          <w:szCs w:val="24"/>
          <w:lang w:val="sq-AL"/>
        </w:rPr>
        <w:t>api i dytë: AKAFPK</w:t>
      </w:r>
      <w:r w:rsidR="00641376">
        <w:rPr>
          <w:rFonts w:ascii="Garamond" w:hAnsi="Garamond"/>
          <w:sz w:val="24"/>
          <w:szCs w:val="24"/>
          <w:lang w:val="sq-AL"/>
        </w:rPr>
        <w:t>-ja</w:t>
      </w:r>
      <w:r w:rsidRPr="00F55E2B">
        <w:rPr>
          <w:rFonts w:ascii="Garamond" w:hAnsi="Garamond"/>
          <w:sz w:val="24"/>
          <w:szCs w:val="24"/>
          <w:lang w:val="sq-AL"/>
        </w:rPr>
        <w:t xml:space="preserve"> shqyrton dhe miraton raportin e vlerësimit të jashtëm;</w:t>
      </w:r>
    </w:p>
    <w:p w14:paraId="678F9494" w14:textId="3825A530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c) </w:t>
      </w:r>
      <w:r w:rsidR="00641376" w:rsidRPr="00F55E2B">
        <w:rPr>
          <w:rFonts w:ascii="Garamond" w:hAnsi="Garamond"/>
          <w:sz w:val="24"/>
          <w:szCs w:val="24"/>
          <w:lang w:val="sq-AL"/>
        </w:rPr>
        <w:t>h</w:t>
      </w:r>
      <w:r w:rsidRPr="00F55E2B">
        <w:rPr>
          <w:rFonts w:ascii="Garamond" w:hAnsi="Garamond"/>
          <w:sz w:val="24"/>
          <w:szCs w:val="24"/>
          <w:lang w:val="sq-AL"/>
        </w:rPr>
        <w:t>api i tretë: AKAFPK</w:t>
      </w:r>
      <w:r w:rsidR="00641376">
        <w:rPr>
          <w:rFonts w:ascii="Garamond" w:hAnsi="Garamond"/>
          <w:sz w:val="24"/>
          <w:szCs w:val="24"/>
          <w:lang w:val="sq-AL"/>
        </w:rPr>
        <w:t>-ja</w:t>
      </w:r>
      <w:r w:rsidRPr="00F55E2B">
        <w:rPr>
          <w:rFonts w:ascii="Garamond" w:hAnsi="Garamond"/>
          <w:sz w:val="24"/>
          <w:szCs w:val="24"/>
          <w:lang w:val="sq-AL"/>
        </w:rPr>
        <w:t xml:space="preserve"> propozon dhënien e akreditimit/akreditimit me kusht/</w:t>
      </w:r>
      <w:r w:rsidR="00641376">
        <w:rPr>
          <w:rFonts w:ascii="Garamond" w:hAnsi="Garamond"/>
          <w:sz w:val="24"/>
          <w:szCs w:val="24"/>
          <w:lang w:val="sq-AL"/>
        </w:rPr>
        <w:t xml:space="preserve">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mosakreditimit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>;</w:t>
      </w:r>
    </w:p>
    <w:p w14:paraId="0A43DAD2" w14:textId="66F4678E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d) </w:t>
      </w:r>
      <w:r w:rsidR="00641376" w:rsidRPr="00F55E2B">
        <w:rPr>
          <w:rFonts w:ascii="Garamond" w:hAnsi="Garamond"/>
          <w:sz w:val="24"/>
          <w:szCs w:val="24"/>
          <w:lang w:val="sq-AL"/>
        </w:rPr>
        <w:t>h</w:t>
      </w:r>
      <w:r w:rsidRPr="00F55E2B">
        <w:rPr>
          <w:rFonts w:ascii="Garamond" w:hAnsi="Garamond"/>
          <w:sz w:val="24"/>
          <w:szCs w:val="24"/>
          <w:lang w:val="sq-AL"/>
        </w:rPr>
        <w:t xml:space="preserve">api i katërt: </w:t>
      </w:r>
      <w:r w:rsidR="00F55E2B">
        <w:rPr>
          <w:rFonts w:ascii="Garamond" w:hAnsi="Garamond"/>
          <w:sz w:val="24"/>
          <w:szCs w:val="24"/>
          <w:lang w:val="sq-AL"/>
        </w:rPr>
        <w:t>m</w:t>
      </w:r>
      <w:r w:rsidRPr="00F55E2B">
        <w:rPr>
          <w:rFonts w:ascii="Garamond" w:hAnsi="Garamond"/>
          <w:sz w:val="24"/>
          <w:szCs w:val="24"/>
          <w:lang w:val="sq-AL"/>
        </w:rPr>
        <w:t>inistri përgjegjës për AFP-në merr vendimin për rezultatin e procesit të akreditimit;</w:t>
      </w:r>
    </w:p>
    <w:p w14:paraId="682E50BA" w14:textId="1A27010D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e) </w:t>
      </w:r>
      <w:r w:rsidR="00641376" w:rsidRPr="00F55E2B">
        <w:rPr>
          <w:rFonts w:ascii="Garamond" w:hAnsi="Garamond"/>
          <w:sz w:val="24"/>
          <w:szCs w:val="24"/>
          <w:lang w:val="sq-AL"/>
        </w:rPr>
        <w:t>h</w:t>
      </w:r>
      <w:r w:rsidRPr="00F55E2B">
        <w:rPr>
          <w:rFonts w:ascii="Garamond" w:hAnsi="Garamond"/>
          <w:sz w:val="24"/>
          <w:szCs w:val="24"/>
          <w:lang w:val="sq-AL"/>
        </w:rPr>
        <w:t>api i pestë: AKAFPK</w:t>
      </w:r>
      <w:r w:rsidR="00641376">
        <w:rPr>
          <w:rFonts w:ascii="Garamond" w:hAnsi="Garamond"/>
          <w:sz w:val="24"/>
          <w:szCs w:val="24"/>
          <w:lang w:val="sq-AL"/>
        </w:rPr>
        <w:t>-ja</w:t>
      </w:r>
      <w:r w:rsidRPr="00F55E2B">
        <w:rPr>
          <w:rFonts w:ascii="Garamond" w:hAnsi="Garamond"/>
          <w:sz w:val="24"/>
          <w:szCs w:val="24"/>
          <w:lang w:val="sq-AL"/>
        </w:rPr>
        <w:t xml:space="preserve"> njofton zyrtarisht ofruesin e AFP-së për rezultatin e procesit të akreditimit, lëshon certifikatën e akreditimit, sipas shtojcës 8 të kësaj </w:t>
      </w:r>
      <w:r w:rsidR="00641376">
        <w:rPr>
          <w:rFonts w:ascii="Garamond" w:hAnsi="Garamond"/>
          <w:sz w:val="24"/>
          <w:szCs w:val="24"/>
          <w:lang w:val="sq-AL"/>
        </w:rPr>
        <w:t>r</w:t>
      </w:r>
      <w:r w:rsidRPr="00F55E2B">
        <w:rPr>
          <w:rFonts w:ascii="Garamond" w:hAnsi="Garamond"/>
          <w:sz w:val="24"/>
          <w:szCs w:val="24"/>
          <w:lang w:val="sq-AL"/>
        </w:rPr>
        <w:t>regullo</w:t>
      </w:r>
      <w:r w:rsidR="00641376">
        <w:rPr>
          <w:rFonts w:ascii="Garamond" w:hAnsi="Garamond"/>
          <w:sz w:val="24"/>
          <w:szCs w:val="24"/>
          <w:lang w:val="sq-AL"/>
        </w:rPr>
        <w:t>reje, dhe e publikon rezultatin;</w:t>
      </w:r>
    </w:p>
    <w:p w14:paraId="53DBD060" w14:textId="665C69EB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f) </w:t>
      </w:r>
      <w:r w:rsidR="00641376" w:rsidRPr="00F55E2B">
        <w:rPr>
          <w:rFonts w:ascii="Garamond" w:hAnsi="Garamond"/>
          <w:sz w:val="24"/>
          <w:szCs w:val="24"/>
          <w:lang w:val="sq-AL"/>
        </w:rPr>
        <w:t>h</w:t>
      </w:r>
      <w:r w:rsidRPr="00F55E2B">
        <w:rPr>
          <w:rFonts w:ascii="Garamond" w:hAnsi="Garamond"/>
          <w:sz w:val="24"/>
          <w:szCs w:val="24"/>
          <w:lang w:val="sq-AL"/>
        </w:rPr>
        <w:t xml:space="preserve">api i gjashtë: </w:t>
      </w:r>
      <w:proofErr w:type="spellStart"/>
      <w:r w:rsidR="00F55E2B" w:rsidRPr="00F55E2B">
        <w:rPr>
          <w:rFonts w:ascii="Garamond" w:hAnsi="Garamond"/>
          <w:sz w:val="24"/>
          <w:szCs w:val="24"/>
          <w:lang w:val="sq-AL"/>
        </w:rPr>
        <w:t>ankimimi</w:t>
      </w:r>
      <w:proofErr w:type="spellEnd"/>
      <w:r w:rsidR="00F55E2B" w:rsidRPr="00F55E2B">
        <w:rPr>
          <w:rFonts w:ascii="Garamond" w:hAnsi="Garamond"/>
          <w:sz w:val="24"/>
          <w:szCs w:val="24"/>
          <w:lang w:val="sq-AL"/>
        </w:rPr>
        <w:t xml:space="preserve"> i ofruesit </w:t>
      </w:r>
      <w:r w:rsidRPr="00F55E2B">
        <w:rPr>
          <w:rFonts w:ascii="Garamond" w:hAnsi="Garamond"/>
          <w:sz w:val="24"/>
          <w:szCs w:val="24"/>
          <w:lang w:val="sq-AL"/>
        </w:rPr>
        <w:t>të AFP-së (nëse ka).</w:t>
      </w:r>
    </w:p>
    <w:p w14:paraId="32D5E6CA" w14:textId="77777777" w:rsidR="00A9656B" w:rsidRPr="00F55E2B" w:rsidRDefault="00A9656B" w:rsidP="00A9656B">
      <w:pPr>
        <w:pStyle w:val="ListParagraph"/>
        <w:spacing w:after="0" w:line="240" w:lineRule="auto"/>
        <w:ind w:left="0"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5303AD25" w14:textId="77777777" w:rsidR="00A9656B" w:rsidRPr="00F55E2B" w:rsidRDefault="00A9656B" w:rsidP="00A9656B">
      <w:pPr>
        <w:pStyle w:val="ListParagraph"/>
        <w:spacing w:after="0" w:line="240" w:lineRule="auto"/>
        <w:ind w:left="0" w:firstLine="284"/>
        <w:jc w:val="center"/>
        <w:rPr>
          <w:rFonts w:ascii="Garamond" w:hAnsi="Garamond"/>
          <w:bCs/>
          <w:sz w:val="24"/>
          <w:szCs w:val="24"/>
          <w:lang w:val="sq-AL"/>
        </w:rPr>
      </w:pPr>
      <w:r w:rsidRPr="00F55E2B">
        <w:rPr>
          <w:rFonts w:ascii="Garamond" w:hAnsi="Garamond"/>
          <w:bCs/>
          <w:sz w:val="24"/>
          <w:szCs w:val="24"/>
          <w:lang w:val="sq-AL"/>
        </w:rPr>
        <w:t>Neni 11</w:t>
      </w:r>
    </w:p>
    <w:p w14:paraId="4F165582" w14:textId="77777777" w:rsidR="00A9656B" w:rsidRPr="00F55E2B" w:rsidRDefault="00A9656B" w:rsidP="00A9656B">
      <w:pPr>
        <w:pStyle w:val="ListParagraph"/>
        <w:spacing w:after="0" w:line="240" w:lineRule="auto"/>
        <w:ind w:left="0"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F55E2B">
        <w:rPr>
          <w:rFonts w:ascii="Garamond" w:hAnsi="Garamond"/>
          <w:b/>
          <w:bCs/>
          <w:sz w:val="24"/>
          <w:szCs w:val="24"/>
          <w:lang w:val="sq-AL"/>
        </w:rPr>
        <w:t>Hapat kryesorë të procesit të akreditimit</w:t>
      </w:r>
    </w:p>
    <w:p w14:paraId="26DB39BD" w14:textId="77777777" w:rsidR="00A9656B" w:rsidRPr="00F55E2B" w:rsidRDefault="00A9656B" w:rsidP="00A9656B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</w:p>
    <w:p w14:paraId="4342D583" w14:textId="77777777" w:rsidR="00A9656B" w:rsidRPr="00F55E2B" w:rsidRDefault="00A9656B" w:rsidP="00A9656B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Procesi i akreditimit bazohet në hapat e mëposhtëm: </w:t>
      </w:r>
    </w:p>
    <w:p w14:paraId="5850EBDE" w14:textId="1DA19ECE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1. Hapi i parë: </w:t>
      </w:r>
      <w:r w:rsidR="00641376" w:rsidRPr="00F55E2B">
        <w:rPr>
          <w:rFonts w:ascii="Garamond" w:hAnsi="Garamond"/>
          <w:sz w:val="24"/>
          <w:szCs w:val="24"/>
          <w:lang w:val="sq-AL"/>
        </w:rPr>
        <w:t>o</w:t>
      </w:r>
      <w:r w:rsidRPr="00F55E2B">
        <w:rPr>
          <w:rFonts w:ascii="Garamond" w:hAnsi="Garamond"/>
          <w:sz w:val="24"/>
          <w:szCs w:val="24"/>
          <w:lang w:val="sq-AL"/>
        </w:rPr>
        <w:t xml:space="preserve">fruesi i AFP-së dorëzon kërkesën zyrtare për vlerësim të jashtëm për akreditim, sipas formatit të shtojcës 2 bashkëlidhur kësaj </w:t>
      </w:r>
      <w:r w:rsidR="00641376">
        <w:rPr>
          <w:rFonts w:ascii="Garamond" w:hAnsi="Garamond"/>
          <w:sz w:val="24"/>
          <w:szCs w:val="24"/>
          <w:lang w:val="sq-AL"/>
        </w:rPr>
        <w:t>r</w:t>
      </w:r>
      <w:r w:rsidRPr="00F55E2B">
        <w:rPr>
          <w:rFonts w:ascii="Garamond" w:hAnsi="Garamond"/>
          <w:sz w:val="24"/>
          <w:szCs w:val="24"/>
          <w:lang w:val="sq-AL"/>
        </w:rPr>
        <w:t>regulloreje, e cila nënshkruhet nga përfaqësuesi ligjor i ofruesit të AFP-së dhe përmban informacionin e mëposhtëm:</w:t>
      </w:r>
    </w:p>
    <w:p w14:paraId="337582BC" w14:textId="7BBB217F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a) emrin e ofruesit të AFP-së;</w:t>
      </w:r>
    </w:p>
    <w:p w14:paraId="3E252D08" w14:textId="210345B4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b) qëllimin e kërkesës;</w:t>
      </w:r>
    </w:p>
    <w:p w14:paraId="333D515E" w14:textId="2DEC5073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c) adresën dhe të dhënat e kontaktit të ofruesit të AFP-së, përfshirë faqen e internetit (nëse ka);</w:t>
      </w:r>
    </w:p>
    <w:p w14:paraId="5267453C" w14:textId="6DE6AFE6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d) të dhënat e statusit ligjor dhe</w:t>
      </w:r>
      <w:r w:rsidR="00641376">
        <w:rPr>
          <w:rFonts w:ascii="Garamond" w:hAnsi="Garamond"/>
          <w:sz w:val="24"/>
          <w:szCs w:val="24"/>
          <w:lang w:val="sq-AL"/>
        </w:rPr>
        <w:t xml:space="preserve"> tatimor të ofruesit të AFP-së;</w:t>
      </w:r>
    </w:p>
    <w:p w14:paraId="5ED7F094" w14:textId="413FD1C5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e) përfaqësuesin ligjor dhe personin përgjegjës (personin e kontaktit);</w:t>
      </w:r>
    </w:p>
    <w:p w14:paraId="1D35392E" w14:textId="09DDD0A6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f) të gjitha drejtimet dhe programet ekzistuese (nëse ka), të akredituara ose jo, të cilat çojnë ose nuk çojnë në kualifikime sipas KSHK-së;</w:t>
      </w:r>
    </w:p>
    <w:p w14:paraId="1DDF6444" w14:textId="45F6F554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g) listën e dokumenteve shoqëruese</w:t>
      </w:r>
      <w:r w:rsidR="00641376">
        <w:rPr>
          <w:rFonts w:ascii="Garamond" w:hAnsi="Garamond"/>
          <w:sz w:val="24"/>
          <w:szCs w:val="24"/>
          <w:lang w:val="sq-AL"/>
        </w:rPr>
        <w:t>.</w:t>
      </w:r>
    </w:p>
    <w:p w14:paraId="1E165448" w14:textId="57A368D4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2. Hapi i dytë: Kërkesa për akreditim shoqërohet nga dokumentet e mëposhtme:</w:t>
      </w:r>
    </w:p>
    <w:p w14:paraId="59ABFDE2" w14:textId="45D3CC56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a) dokument i themelimit/licen</w:t>
      </w:r>
      <w:r w:rsidR="00641376">
        <w:rPr>
          <w:rFonts w:ascii="Garamond" w:hAnsi="Garamond"/>
          <w:sz w:val="24"/>
          <w:szCs w:val="24"/>
          <w:lang w:val="sq-AL"/>
        </w:rPr>
        <w:t>ca si ofrues jopublik i AFP-së;</w:t>
      </w:r>
    </w:p>
    <w:p w14:paraId="3637BBFE" w14:textId="0EE8EAF8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b) përshkrim i shkurtër i institucionit: objekti i aktivitetit, rezultatet kryesore, kredencialet, përshkrim të përgjithshëm të personelit drejtues, mësimdhënës, mbështetës dhe të burimeve;</w:t>
      </w:r>
    </w:p>
    <w:p w14:paraId="1333C08A" w14:textId="232E3006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lastRenderedPageBreak/>
        <w:t>c) argumentim mbi domosdoshmërinë e ofrimit të kualifikimit/kualifikimeve profesional/e, për të cilin akreditohet;</w:t>
      </w:r>
    </w:p>
    <w:p w14:paraId="436E29A0" w14:textId="7E01725F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d)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organigramë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e institucionit;</w:t>
      </w:r>
    </w:p>
    <w:p w14:paraId="743FC181" w14:textId="0AEBA721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e) rregullore e brendshme e institucionit;</w:t>
      </w:r>
    </w:p>
    <w:p w14:paraId="4CEF5EA9" w14:textId="384AB4E4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f) dokument pronësie për kohën e akreditimit;</w:t>
      </w:r>
    </w:p>
    <w:p w14:paraId="160F4959" w14:textId="19DA2B41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g) vendim për ngritjen e ekipit të sigurimit të brendshëm të cilësisë;</w:t>
      </w:r>
    </w:p>
    <w:p w14:paraId="637D878A" w14:textId="053FEA39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h) plan për zbatimin e proc</w:t>
      </w:r>
      <w:r w:rsidR="00F1662C">
        <w:rPr>
          <w:rFonts w:ascii="Garamond" w:hAnsi="Garamond"/>
          <w:sz w:val="24"/>
          <w:szCs w:val="24"/>
          <w:lang w:val="sq-AL"/>
        </w:rPr>
        <w:t>eseve të sigurimit të cilësisë;</w:t>
      </w:r>
    </w:p>
    <w:p w14:paraId="61C5996A" w14:textId="7D914C82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i) raport i vitit të fundit të vetëvlerësimit për pesë fushat e cilësisë, sipas formatit në shtojcën 3 të kësaj </w:t>
      </w:r>
      <w:r w:rsidR="00F1662C">
        <w:rPr>
          <w:rFonts w:ascii="Garamond" w:hAnsi="Garamond"/>
          <w:sz w:val="24"/>
          <w:szCs w:val="24"/>
          <w:lang w:val="sq-AL"/>
        </w:rPr>
        <w:t>r</w:t>
      </w:r>
      <w:r w:rsidRPr="00F55E2B">
        <w:rPr>
          <w:rFonts w:ascii="Garamond" w:hAnsi="Garamond"/>
          <w:sz w:val="24"/>
          <w:szCs w:val="24"/>
          <w:lang w:val="sq-AL"/>
        </w:rPr>
        <w:t>regulloreje. Përjashtim bëjnë ofruesit e rinj të AFP-së;</w:t>
      </w:r>
    </w:p>
    <w:p w14:paraId="749B6101" w14:textId="3A3697AE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j) </w:t>
      </w:r>
      <w:r w:rsidR="00F1662C">
        <w:rPr>
          <w:rFonts w:ascii="Garamond" w:hAnsi="Garamond"/>
          <w:sz w:val="24"/>
          <w:szCs w:val="24"/>
          <w:lang w:val="sq-AL"/>
        </w:rPr>
        <w:t>n</w:t>
      </w:r>
      <w:r w:rsidRPr="00F55E2B">
        <w:rPr>
          <w:rFonts w:ascii="Garamond" w:hAnsi="Garamond"/>
          <w:sz w:val="24"/>
          <w:szCs w:val="24"/>
          <w:lang w:val="sq-AL"/>
        </w:rPr>
        <w:t xml:space="preserve">ë fazën e vizitës në terren, ofruesi duhet të ketë të dhëna të plota (për pesë fushat e cilësisë, sipas formatit në shtojcën 3 të kësaj </w:t>
      </w:r>
      <w:r w:rsidR="00F1662C">
        <w:rPr>
          <w:rFonts w:ascii="Garamond" w:hAnsi="Garamond"/>
          <w:sz w:val="24"/>
          <w:szCs w:val="24"/>
          <w:lang w:val="sq-AL"/>
        </w:rPr>
        <w:t>r</w:t>
      </w:r>
      <w:r w:rsidRPr="00F55E2B">
        <w:rPr>
          <w:rFonts w:ascii="Garamond" w:hAnsi="Garamond"/>
          <w:sz w:val="24"/>
          <w:szCs w:val="24"/>
          <w:lang w:val="sq-AL"/>
        </w:rPr>
        <w:t>regulloreje)</w:t>
      </w:r>
      <w:r w:rsidR="00F1662C">
        <w:rPr>
          <w:rFonts w:ascii="Garamond" w:hAnsi="Garamond"/>
          <w:sz w:val="24"/>
          <w:szCs w:val="24"/>
          <w:lang w:val="sq-AL"/>
        </w:rPr>
        <w:t>,</w:t>
      </w:r>
      <w:r w:rsidRPr="00F55E2B">
        <w:rPr>
          <w:rFonts w:ascii="Garamond" w:hAnsi="Garamond"/>
          <w:sz w:val="24"/>
          <w:szCs w:val="24"/>
          <w:lang w:val="sq-AL"/>
        </w:rPr>
        <w:t xml:space="preserve"> për periudhën nga raporti final i vetëvlerë</w:t>
      </w:r>
      <w:r w:rsidR="00F1662C">
        <w:rPr>
          <w:rFonts w:ascii="Garamond" w:hAnsi="Garamond"/>
          <w:sz w:val="24"/>
          <w:szCs w:val="24"/>
          <w:lang w:val="sq-AL"/>
        </w:rPr>
        <w:t>simit, deri në datën e vizitës;</w:t>
      </w:r>
    </w:p>
    <w:p w14:paraId="07E559FB" w14:textId="5A7A206C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k) plan afatmesëm aktual i miratuar;</w:t>
      </w:r>
    </w:p>
    <w:p w14:paraId="04B993FB" w14:textId="68DE21BB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l)</w:t>
      </w:r>
      <w:r w:rsidR="00F1662C">
        <w:rPr>
          <w:rFonts w:ascii="Garamond" w:hAnsi="Garamond"/>
          <w:sz w:val="24"/>
          <w:szCs w:val="24"/>
          <w:lang w:val="sq-AL"/>
        </w:rPr>
        <w:t xml:space="preserve"> plan vjetor aktual i miratuar;</w:t>
      </w:r>
    </w:p>
    <w:p w14:paraId="5E6EB496" w14:textId="4EAD55BA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m) standardet e profesioneve, standardet e kualifikimeve, si dhe dokumentet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kurrikulare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për kualifikimet profesionale, për të cilat kërkon akreditim;</w:t>
      </w:r>
    </w:p>
    <w:p w14:paraId="5812C55E" w14:textId="21D33DB9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n) </w:t>
      </w:r>
      <w:r w:rsidR="00F55E2B" w:rsidRPr="00F55E2B">
        <w:rPr>
          <w:rFonts w:ascii="Garamond" w:hAnsi="Garamond"/>
          <w:sz w:val="24"/>
          <w:szCs w:val="24"/>
          <w:lang w:val="sq-AL"/>
        </w:rPr>
        <w:t>l</w:t>
      </w:r>
      <w:r w:rsidRPr="00F55E2B">
        <w:rPr>
          <w:rFonts w:ascii="Garamond" w:hAnsi="Garamond"/>
          <w:sz w:val="24"/>
          <w:szCs w:val="24"/>
          <w:lang w:val="sq-AL"/>
        </w:rPr>
        <w:t xml:space="preserve">istë e personelit drejtues, mësimdhënës dhe mbështetës, për kualifikimet profesionale, për të cilat aplikon për akreditim, së bashku me kualifikimet dhe përvojën e </w:t>
      </w:r>
      <w:r w:rsidR="001B121C">
        <w:rPr>
          <w:rFonts w:ascii="Garamond" w:hAnsi="Garamond"/>
          <w:sz w:val="24"/>
          <w:szCs w:val="24"/>
          <w:lang w:val="sq-AL"/>
        </w:rPr>
        <w:t>tyre;</w:t>
      </w:r>
    </w:p>
    <w:p w14:paraId="632A900C" w14:textId="4CDF6FDB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o) CV-të e personelit drejtues, mësimdhënës dhe mbështetës sipas formatit </w:t>
      </w:r>
      <w:proofErr w:type="spellStart"/>
      <w:r w:rsidR="001813EA" w:rsidRPr="001813EA">
        <w:rPr>
          <w:rFonts w:ascii="Garamond" w:hAnsi="Garamond"/>
          <w:i/>
          <w:sz w:val="24"/>
          <w:szCs w:val="24"/>
          <w:lang w:val="sq-AL"/>
        </w:rPr>
        <w:t>Europass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>;</w:t>
      </w:r>
    </w:p>
    <w:p w14:paraId="72E50196" w14:textId="432CB1CC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p) </w:t>
      </w:r>
      <w:r w:rsidR="00F55E2B" w:rsidRPr="00F55E2B">
        <w:rPr>
          <w:rFonts w:ascii="Garamond" w:hAnsi="Garamond"/>
          <w:sz w:val="24"/>
          <w:szCs w:val="24"/>
          <w:lang w:val="sq-AL"/>
        </w:rPr>
        <w:t>k</w:t>
      </w:r>
      <w:r w:rsidRPr="00F55E2B">
        <w:rPr>
          <w:rFonts w:ascii="Garamond" w:hAnsi="Garamond"/>
          <w:sz w:val="24"/>
          <w:szCs w:val="24"/>
          <w:lang w:val="sq-AL"/>
        </w:rPr>
        <w:t>ontratat e vlefshme të punës për periudhën, për të cilën do të akreditohet;</w:t>
      </w:r>
    </w:p>
    <w:p w14:paraId="567AC08A" w14:textId="3D0E9102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q) </w:t>
      </w:r>
      <w:r w:rsidR="00F55E2B" w:rsidRPr="00F55E2B">
        <w:rPr>
          <w:rFonts w:ascii="Garamond" w:hAnsi="Garamond"/>
          <w:sz w:val="24"/>
          <w:szCs w:val="24"/>
          <w:lang w:val="sq-AL"/>
        </w:rPr>
        <w:t>p</w:t>
      </w:r>
      <w:r w:rsidRPr="00F55E2B">
        <w:rPr>
          <w:rFonts w:ascii="Garamond" w:hAnsi="Garamond"/>
          <w:sz w:val="24"/>
          <w:szCs w:val="24"/>
          <w:lang w:val="sq-AL"/>
        </w:rPr>
        <w:t>lani financiar për periudhën e akreditimit (katër vite);</w:t>
      </w:r>
    </w:p>
    <w:p w14:paraId="3E396173" w14:textId="01EFA7A7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r) </w:t>
      </w:r>
      <w:r w:rsidR="00F55E2B" w:rsidRPr="00F55E2B">
        <w:rPr>
          <w:rFonts w:ascii="Garamond" w:hAnsi="Garamond"/>
          <w:sz w:val="24"/>
          <w:szCs w:val="24"/>
          <w:lang w:val="sq-AL"/>
        </w:rPr>
        <w:t>l</w:t>
      </w:r>
      <w:r w:rsidRPr="00F55E2B">
        <w:rPr>
          <w:rFonts w:ascii="Garamond" w:hAnsi="Garamond"/>
          <w:sz w:val="24"/>
          <w:szCs w:val="24"/>
          <w:lang w:val="sq-AL"/>
        </w:rPr>
        <w:t>istat e klasave, laboratorëve, mjediseve të praktikës profesionale, pajisjeve, teksteve shkollore, materialeve ndihmëse për mësimdhënien, etj., për kualifikimet profesionale për</w:t>
      </w:r>
      <w:r w:rsidR="001B121C">
        <w:rPr>
          <w:rFonts w:ascii="Garamond" w:hAnsi="Garamond"/>
          <w:sz w:val="24"/>
          <w:szCs w:val="24"/>
          <w:lang w:val="sq-AL"/>
        </w:rPr>
        <w:t xml:space="preserve"> të cilat aplikon për akreditim;</w:t>
      </w:r>
    </w:p>
    <w:p w14:paraId="3A5C4129" w14:textId="3E996A4A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s) </w:t>
      </w:r>
      <w:r w:rsidR="00F55E2B" w:rsidRPr="00F55E2B">
        <w:rPr>
          <w:rFonts w:ascii="Garamond" w:hAnsi="Garamond"/>
          <w:sz w:val="24"/>
          <w:szCs w:val="24"/>
          <w:lang w:val="sq-AL"/>
        </w:rPr>
        <w:t>m</w:t>
      </w:r>
      <w:r w:rsidRPr="00F55E2B">
        <w:rPr>
          <w:rFonts w:ascii="Garamond" w:hAnsi="Garamond"/>
          <w:sz w:val="24"/>
          <w:szCs w:val="24"/>
          <w:lang w:val="sq-AL"/>
        </w:rPr>
        <w:t>arrëveshjet</w:t>
      </w:r>
      <w:r w:rsidR="00F1662C">
        <w:rPr>
          <w:rFonts w:ascii="Garamond" w:hAnsi="Garamond"/>
          <w:sz w:val="24"/>
          <w:szCs w:val="24"/>
          <w:lang w:val="sq-AL"/>
        </w:rPr>
        <w:t xml:space="preserve"> e bashkëpunimit, të nënshkruara</w:t>
      </w:r>
      <w:r w:rsidRPr="00F55E2B">
        <w:rPr>
          <w:rFonts w:ascii="Garamond" w:hAnsi="Garamond"/>
          <w:sz w:val="24"/>
          <w:szCs w:val="24"/>
          <w:lang w:val="sq-AL"/>
        </w:rPr>
        <w:t xml:space="preserve"> me punëdhënësit apo sektorin e biznesit, për t</w:t>
      </w:r>
      <w:r w:rsidR="00F1662C">
        <w:rPr>
          <w:rFonts w:ascii="Garamond" w:hAnsi="Garamond"/>
          <w:sz w:val="24"/>
          <w:szCs w:val="24"/>
          <w:lang w:val="sq-AL"/>
        </w:rPr>
        <w:t>ë nxënit me bazë punën, nëse ka;</w:t>
      </w:r>
    </w:p>
    <w:p w14:paraId="003C8735" w14:textId="5946A5AD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t) </w:t>
      </w:r>
      <w:r w:rsidR="00F55E2B" w:rsidRPr="00F55E2B">
        <w:rPr>
          <w:rFonts w:ascii="Garamond" w:hAnsi="Garamond"/>
          <w:sz w:val="24"/>
          <w:szCs w:val="24"/>
          <w:lang w:val="sq-AL"/>
        </w:rPr>
        <w:t>a</w:t>
      </w:r>
      <w:r w:rsidRPr="00F55E2B">
        <w:rPr>
          <w:rFonts w:ascii="Garamond" w:hAnsi="Garamond"/>
          <w:sz w:val="24"/>
          <w:szCs w:val="24"/>
          <w:lang w:val="sq-AL"/>
        </w:rPr>
        <w:t>utorizimet e shëndetit publik dhe certifikatat e sigurisë nga zjarri.</w:t>
      </w:r>
    </w:p>
    <w:p w14:paraId="2D1BB068" w14:textId="1E8F76FF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3. Hapi i tretë: </w:t>
      </w:r>
      <w:r w:rsidR="00F55E2B" w:rsidRPr="00F55E2B">
        <w:rPr>
          <w:rFonts w:ascii="Garamond" w:hAnsi="Garamond"/>
          <w:sz w:val="24"/>
          <w:szCs w:val="24"/>
          <w:lang w:val="sq-AL"/>
        </w:rPr>
        <w:t>a</w:t>
      </w:r>
      <w:r w:rsidRPr="00F55E2B">
        <w:rPr>
          <w:rFonts w:ascii="Garamond" w:hAnsi="Garamond"/>
          <w:sz w:val="24"/>
          <w:szCs w:val="24"/>
          <w:lang w:val="sq-AL"/>
        </w:rPr>
        <w:t>fati për dorëzimin e kërkesës për akreditim është të paktën 6 muaj përpara afatit të planifikuar për nisjen e kualifikimeve/programeve përkatëse.</w:t>
      </w:r>
    </w:p>
    <w:p w14:paraId="1A4B4972" w14:textId="38DFF2BE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4. Afati për dorëzimin e kërkesës për akreditimin e një ofruesi të ri të AFP-së, për akreditimin e një ofruesi të AFP-së të akredituar për një kualifikim të ri profesional, si dhe në rastin e akreditimit me kusht është 3 muaj përpara afatit të planifikuar për nisjen e kualifikimeve/programeve përkatëse.</w:t>
      </w:r>
    </w:p>
    <w:p w14:paraId="554D5D19" w14:textId="231027AC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5. Në rastin e akreditimit me kusht, ofruesi dorëzon raportin dhe evidenca për masat e marra dhe rezultatet e arritura, për kriteret plotësuese, sipas rekomandimeve të vendimit dhe raportit për akreditimin me kusht.</w:t>
      </w:r>
    </w:p>
    <w:p w14:paraId="13F97B40" w14:textId="7713DCC5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6. Dorëzimi i kërkesës për aplik</w:t>
      </w:r>
      <w:r w:rsidR="00F1662C">
        <w:rPr>
          <w:rFonts w:ascii="Garamond" w:hAnsi="Garamond"/>
          <w:sz w:val="24"/>
          <w:szCs w:val="24"/>
          <w:lang w:val="sq-AL"/>
        </w:rPr>
        <w:t>im dhe i dokumenteve shoqëruese</w:t>
      </w:r>
      <w:r w:rsidRPr="00F55E2B">
        <w:rPr>
          <w:rFonts w:ascii="Garamond" w:hAnsi="Garamond"/>
          <w:sz w:val="24"/>
          <w:szCs w:val="24"/>
          <w:lang w:val="sq-AL"/>
        </w:rPr>
        <w:t xml:space="preserve"> bëhet me postë të thjeshtë dhe/apo nëpërmjet postës elektronike</w:t>
      </w:r>
      <w:r w:rsidR="00F1662C">
        <w:rPr>
          <w:rFonts w:ascii="Garamond" w:hAnsi="Garamond"/>
          <w:sz w:val="24"/>
          <w:szCs w:val="24"/>
          <w:lang w:val="sq-AL"/>
        </w:rPr>
        <w:t>,</w:t>
      </w:r>
      <w:r w:rsidRPr="00F55E2B">
        <w:rPr>
          <w:rFonts w:ascii="Garamond" w:hAnsi="Garamond"/>
          <w:sz w:val="24"/>
          <w:szCs w:val="24"/>
          <w:lang w:val="sq-AL"/>
        </w:rPr>
        <w:t xml:space="preserve"> në adresën e caktuar dhe të publikuar për këtë qëllim nga AKAFPK</w:t>
      </w:r>
      <w:r w:rsidR="00F55E2B">
        <w:rPr>
          <w:rFonts w:ascii="Garamond" w:hAnsi="Garamond"/>
          <w:sz w:val="24"/>
          <w:szCs w:val="24"/>
          <w:lang w:val="sq-AL"/>
        </w:rPr>
        <w:t>-ja</w:t>
      </w:r>
      <w:r w:rsidRPr="00F55E2B">
        <w:rPr>
          <w:rFonts w:ascii="Garamond" w:hAnsi="Garamond"/>
          <w:sz w:val="24"/>
          <w:szCs w:val="24"/>
          <w:lang w:val="sq-AL"/>
        </w:rPr>
        <w:t>.</w:t>
      </w:r>
    </w:p>
    <w:p w14:paraId="65F97A36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2ED269BF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Cs/>
          <w:sz w:val="24"/>
          <w:szCs w:val="24"/>
          <w:lang w:val="sq-AL"/>
        </w:rPr>
      </w:pPr>
      <w:r w:rsidRPr="00F55E2B">
        <w:rPr>
          <w:rFonts w:ascii="Garamond" w:hAnsi="Garamond"/>
          <w:bCs/>
          <w:sz w:val="24"/>
          <w:szCs w:val="24"/>
          <w:lang w:val="sq-AL"/>
        </w:rPr>
        <w:t>Neni 12</w:t>
      </w:r>
    </w:p>
    <w:p w14:paraId="592F8F17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F55E2B">
        <w:rPr>
          <w:rFonts w:ascii="Garamond" w:hAnsi="Garamond"/>
          <w:b/>
          <w:bCs/>
          <w:sz w:val="24"/>
          <w:szCs w:val="24"/>
          <w:lang w:val="sq-AL"/>
        </w:rPr>
        <w:t>Shqyrtimi dhe pranimi i kërkesës për akreditim</w:t>
      </w:r>
    </w:p>
    <w:p w14:paraId="109142DF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2FBF0C80" w14:textId="2E993FA9" w:rsidR="00A9656B" w:rsidRPr="00F55E2B" w:rsidRDefault="00A9656B" w:rsidP="00A9656B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1. Kërkesa e ofruesit të AFP-së regjistrohet në AKAFPK dhe i jepet numri i pranimit të kërkesës.</w:t>
      </w:r>
    </w:p>
    <w:p w14:paraId="4F4F59C6" w14:textId="676C520A" w:rsidR="00A9656B" w:rsidRPr="00F55E2B" w:rsidRDefault="00A9656B" w:rsidP="00A9656B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2. Brenda 5 ditëve (pune) nga data e pranimit të kërkesës, AKAFPK</w:t>
      </w:r>
      <w:r w:rsidR="00F1662C">
        <w:rPr>
          <w:rFonts w:ascii="Garamond" w:hAnsi="Garamond"/>
          <w:sz w:val="24"/>
          <w:szCs w:val="24"/>
          <w:lang w:val="sq-AL"/>
        </w:rPr>
        <w:t>-ja</w:t>
      </w:r>
      <w:r w:rsidRPr="00F55E2B">
        <w:rPr>
          <w:rFonts w:ascii="Garamond" w:hAnsi="Garamond"/>
          <w:sz w:val="24"/>
          <w:szCs w:val="24"/>
          <w:lang w:val="sq-AL"/>
        </w:rPr>
        <w:t xml:space="preserve"> cakton një specialist të sektorit të akreditimit si koordina</w:t>
      </w:r>
      <w:r w:rsidR="00F1662C">
        <w:rPr>
          <w:rFonts w:ascii="Garamond" w:hAnsi="Garamond"/>
          <w:sz w:val="24"/>
          <w:szCs w:val="24"/>
          <w:lang w:val="sq-AL"/>
        </w:rPr>
        <w:t>tor të procesit të akreditimit.</w:t>
      </w:r>
    </w:p>
    <w:p w14:paraId="3233E183" w14:textId="41942785" w:rsidR="00A9656B" w:rsidRPr="00F55E2B" w:rsidRDefault="00A9656B" w:rsidP="00A9656B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3. Brenda 10 ditëve (pune) nga marrja e detyrës, koordinatori i procesit të akreditimit, shqyrton përmbushjen e kërkesave të aplikimit, në bazë </w:t>
      </w:r>
      <w:r w:rsidR="00F1662C">
        <w:rPr>
          <w:rFonts w:ascii="Garamond" w:hAnsi="Garamond"/>
          <w:sz w:val="24"/>
          <w:szCs w:val="24"/>
          <w:lang w:val="sq-AL"/>
        </w:rPr>
        <w:t xml:space="preserve">të </w:t>
      </w:r>
      <w:r w:rsidRPr="00F55E2B">
        <w:rPr>
          <w:rFonts w:ascii="Garamond" w:hAnsi="Garamond"/>
          <w:sz w:val="24"/>
          <w:szCs w:val="24"/>
          <w:lang w:val="sq-AL"/>
        </w:rPr>
        <w:t xml:space="preserve">kërkesës dhe dokumentacionit shoqërues të dorëzuar. </w:t>
      </w:r>
    </w:p>
    <w:p w14:paraId="0B5F3D9A" w14:textId="487611F9" w:rsidR="00A9656B" w:rsidRPr="00F55E2B" w:rsidRDefault="00A9656B" w:rsidP="00A9656B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lastRenderedPageBreak/>
        <w:t>4. Nëse aplikimi ka pasaktësi ose mungesa, koordinat</w:t>
      </w:r>
      <w:r w:rsidR="00F1662C">
        <w:rPr>
          <w:rFonts w:ascii="Garamond" w:hAnsi="Garamond"/>
          <w:sz w:val="24"/>
          <w:szCs w:val="24"/>
          <w:lang w:val="sq-AL"/>
        </w:rPr>
        <w:t>ori i kërkon ofruesit të AFP-së</w:t>
      </w:r>
      <w:r w:rsidRPr="00F55E2B">
        <w:rPr>
          <w:rFonts w:ascii="Garamond" w:hAnsi="Garamond"/>
          <w:sz w:val="24"/>
          <w:szCs w:val="24"/>
          <w:lang w:val="sq-AL"/>
        </w:rPr>
        <w:t xml:space="preserve"> që të bëjë ndryshimet/plotësimet e nevojshme në dokumentacion.</w:t>
      </w:r>
    </w:p>
    <w:p w14:paraId="5FCAFCB5" w14:textId="37759204" w:rsidR="00A9656B" w:rsidRPr="00F55E2B" w:rsidRDefault="00A9656B" w:rsidP="00A9656B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5. Ofruesi i AFP-së bën rregullimet e nevojshme brenda 10 ditëve pune nga komunikimi zyrtar i AKAFPK-së. </w:t>
      </w:r>
    </w:p>
    <w:p w14:paraId="094D9BB3" w14:textId="3431F767" w:rsidR="00A9656B" w:rsidRPr="00F55E2B" w:rsidRDefault="00A9656B" w:rsidP="00A9656B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6. Koordinatori i procesit të akreditimit, pas përfundimit të afateve sipas pikave 2, 3 dhe 5 të këtij neni, i propozon drejtuesit të sektorit të akreditimit dhe titullarit të AKAFPK-së:</w:t>
      </w:r>
    </w:p>
    <w:p w14:paraId="015AE3BE" w14:textId="2E1B4148" w:rsidR="00A9656B" w:rsidRPr="00F55E2B" w:rsidRDefault="00A9656B" w:rsidP="00A9656B">
      <w:pPr>
        <w:pStyle w:val="ListParagraph"/>
        <w:tabs>
          <w:tab w:val="left" w:pos="540"/>
        </w:tabs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a) </w:t>
      </w:r>
      <w:r w:rsidR="00F1662C">
        <w:rPr>
          <w:rFonts w:ascii="Garamond" w:hAnsi="Garamond"/>
          <w:sz w:val="24"/>
          <w:szCs w:val="24"/>
          <w:lang w:val="sq-AL"/>
        </w:rPr>
        <w:t>m</w:t>
      </w:r>
      <w:r w:rsidRPr="00F55E2B">
        <w:rPr>
          <w:rFonts w:ascii="Garamond" w:hAnsi="Garamond"/>
          <w:sz w:val="24"/>
          <w:szCs w:val="24"/>
          <w:lang w:val="sq-AL"/>
        </w:rPr>
        <w:t>iratimin e kërkesës për akreditim, në rast se kërkesa dhe dokumentacioni shoqërues janë të sakta dhe të plota;</w:t>
      </w:r>
    </w:p>
    <w:p w14:paraId="16DFAEF7" w14:textId="43AC6759" w:rsidR="00A9656B" w:rsidRPr="00F55E2B" w:rsidRDefault="00A9656B" w:rsidP="00A9656B">
      <w:pPr>
        <w:pStyle w:val="ListParagraph"/>
        <w:tabs>
          <w:tab w:val="left" w:pos="540"/>
        </w:tabs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b) </w:t>
      </w:r>
      <w:r w:rsidR="00F1662C">
        <w:rPr>
          <w:rFonts w:ascii="Garamond" w:hAnsi="Garamond"/>
          <w:sz w:val="24"/>
          <w:szCs w:val="24"/>
          <w:lang w:val="sq-AL"/>
        </w:rPr>
        <w:t>r</w:t>
      </w:r>
      <w:r w:rsidRPr="00F55E2B">
        <w:rPr>
          <w:rFonts w:ascii="Garamond" w:hAnsi="Garamond"/>
          <w:sz w:val="24"/>
          <w:szCs w:val="24"/>
          <w:lang w:val="sq-AL"/>
        </w:rPr>
        <w:t>efuzimin e kërkesës, me argumentet përkatëse, nëse dokumentacioni dhe aplikimi nuk janë të sakta dhe të plota, brenda afatit të përcaktuar në pikën 5 të këtij neni.</w:t>
      </w:r>
    </w:p>
    <w:p w14:paraId="1E480363" w14:textId="637E4D40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7. Titullari i AKAFPK-së miraton pranimin ose refuzimin e kërkesës për akreditim të ofruesit të AFP-së, brenda 5 ditëve (pune) pas njoftimit nga koordinatori i procesit të akreditimit dhe njofton zyrtarisht ofruesin e AFP-së, duke shpjeguar arsyet përkatëse, në rast refuzimi.</w:t>
      </w:r>
    </w:p>
    <w:p w14:paraId="4BB6C125" w14:textId="36C21CB8" w:rsidR="00A9656B" w:rsidRPr="00F55E2B" w:rsidRDefault="00A9656B" w:rsidP="00A9656B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8. Në rast miratimi të kërkesës, AKAFPK</w:t>
      </w:r>
      <w:r w:rsidR="00FD51A4">
        <w:rPr>
          <w:rFonts w:ascii="Garamond" w:hAnsi="Garamond"/>
          <w:sz w:val="24"/>
          <w:szCs w:val="24"/>
          <w:lang w:val="sq-AL"/>
        </w:rPr>
        <w:t>-ja</w:t>
      </w:r>
      <w:r w:rsidRPr="00F55E2B">
        <w:rPr>
          <w:rFonts w:ascii="Garamond" w:hAnsi="Garamond"/>
          <w:sz w:val="24"/>
          <w:szCs w:val="24"/>
          <w:lang w:val="sq-AL"/>
        </w:rPr>
        <w:t xml:space="preserve"> ngre grupin e vlerësimit të jashtëm dhe njofton zyrtarisht ofruesin e AFP-së për vizitën në terren.</w:t>
      </w:r>
    </w:p>
    <w:p w14:paraId="0D0A7FE9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66D9D63F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Cs/>
          <w:sz w:val="24"/>
          <w:szCs w:val="24"/>
          <w:lang w:val="sq-AL"/>
        </w:rPr>
      </w:pPr>
      <w:r w:rsidRPr="00F55E2B">
        <w:rPr>
          <w:rFonts w:ascii="Garamond" w:hAnsi="Garamond"/>
          <w:bCs/>
          <w:sz w:val="24"/>
          <w:szCs w:val="24"/>
          <w:lang w:val="sq-AL"/>
        </w:rPr>
        <w:t>Neni 13</w:t>
      </w:r>
    </w:p>
    <w:p w14:paraId="4DFD2F77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F55E2B">
        <w:rPr>
          <w:rFonts w:ascii="Garamond" w:hAnsi="Garamond"/>
          <w:b/>
          <w:bCs/>
          <w:sz w:val="24"/>
          <w:szCs w:val="24"/>
          <w:lang w:val="sq-AL"/>
        </w:rPr>
        <w:t>Përzgjedhja e vlerësuesve dhe ngritja e grupit të vlerësimit të jashtëm</w:t>
      </w:r>
    </w:p>
    <w:p w14:paraId="0512B662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39EB9263" w14:textId="4DB92A4B" w:rsidR="00A9656B" w:rsidRPr="00F55E2B" w:rsidRDefault="00A9656B" w:rsidP="00A9656B">
      <w:pPr>
        <w:pStyle w:val="ListParagraph"/>
        <w:tabs>
          <w:tab w:val="left" w:pos="260"/>
        </w:tabs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1. AKAFPK</w:t>
      </w:r>
      <w:r w:rsidR="005117EB">
        <w:rPr>
          <w:rFonts w:ascii="Garamond" w:hAnsi="Garamond"/>
          <w:sz w:val="24"/>
          <w:szCs w:val="24"/>
          <w:lang w:val="sq-AL"/>
        </w:rPr>
        <w:t>-ja</w:t>
      </w:r>
      <w:r w:rsidRPr="00F55E2B">
        <w:rPr>
          <w:rFonts w:ascii="Garamond" w:hAnsi="Garamond"/>
          <w:sz w:val="24"/>
          <w:szCs w:val="24"/>
          <w:lang w:val="sq-AL"/>
        </w:rPr>
        <w:t xml:space="preserve"> nis procedurat për përzgjedhjen e specialistëve të fushës si vlerësues të jashtëm, në përputhje me kuadrin ligjor në fuqi.</w:t>
      </w:r>
    </w:p>
    <w:p w14:paraId="1D5BB011" w14:textId="255ABA82" w:rsidR="00A9656B" w:rsidRPr="00F55E2B" w:rsidRDefault="00A9656B" w:rsidP="00A9656B">
      <w:pPr>
        <w:pStyle w:val="ListParagraph"/>
        <w:tabs>
          <w:tab w:val="left" w:pos="260"/>
        </w:tabs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2. Në përfundim</w:t>
      </w:r>
      <w:r w:rsidR="00EF270D">
        <w:rPr>
          <w:rFonts w:ascii="Garamond" w:hAnsi="Garamond"/>
          <w:sz w:val="24"/>
          <w:szCs w:val="24"/>
          <w:lang w:val="sq-AL"/>
        </w:rPr>
        <w:t xml:space="preserve"> të procedurave të përzgjedhjes</w:t>
      </w:r>
      <w:r w:rsidRPr="00F55E2B">
        <w:rPr>
          <w:rFonts w:ascii="Garamond" w:hAnsi="Garamond"/>
          <w:sz w:val="24"/>
          <w:szCs w:val="24"/>
          <w:lang w:val="sq-AL"/>
        </w:rPr>
        <w:t xml:space="preserve"> AKAFPK</w:t>
      </w:r>
      <w:r w:rsidR="005117EB">
        <w:rPr>
          <w:rFonts w:ascii="Garamond" w:hAnsi="Garamond"/>
          <w:sz w:val="24"/>
          <w:szCs w:val="24"/>
          <w:lang w:val="sq-AL"/>
        </w:rPr>
        <w:t>-ja</w:t>
      </w:r>
      <w:r w:rsidRPr="00F55E2B">
        <w:rPr>
          <w:rFonts w:ascii="Garamond" w:hAnsi="Garamond"/>
          <w:sz w:val="24"/>
          <w:szCs w:val="24"/>
          <w:lang w:val="sq-AL"/>
        </w:rPr>
        <w:t xml:space="preserve"> ngre grupin e vlerësimit të jashtëm, me urdhër të titullarit të institucionit, ku përcaktohen të drejtat dhe detyrat e anëtarëve të GVJ</w:t>
      </w:r>
      <w:r w:rsidR="005117EB">
        <w:rPr>
          <w:rFonts w:ascii="Garamond" w:hAnsi="Garamond"/>
          <w:sz w:val="24"/>
          <w:szCs w:val="24"/>
          <w:lang w:val="sq-AL"/>
        </w:rPr>
        <w:t>-së</w:t>
      </w:r>
      <w:r w:rsidRPr="00F55E2B">
        <w:rPr>
          <w:rFonts w:ascii="Garamond" w:hAnsi="Garamond"/>
          <w:sz w:val="24"/>
          <w:szCs w:val="24"/>
          <w:lang w:val="sq-AL"/>
        </w:rPr>
        <w:t>.</w:t>
      </w:r>
    </w:p>
    <w:p w14:paraId="617E3652" w14:textId="7C07D655" w:rsidR="00A9656B" w:rsidRPr="00F55E2B" w:rsidRDefault="00A9656B" w:rsidP="00A9656B">
      <w:pPr>
        <w:pStyle w:val="ListParagraph"/>
        <w:tabs>
          <w:tab w:val="left" w:pos="260"/>
        </w:tabs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3. Grupi i vlerësimit të jashtëm përbëhet nga 3 (tri) vlerësues të jashtëm, prej të cilëve një është kryetari dhe dy të tjerë anëtarë.</w:t>
      </w:r>
    </w:p>
    <w:p w14:paraId="41F6BFD4" w14:textId="53F2E763" w:rsidR="00A9656B" w:rsidRPr="00F55E2B" w:rsidRDefault="00A9656B" w:rsidP="00A9656B">
      <w:pPr>
        <w:pStyle w:val="ListParagraph"/>
        <w:tabs>
          <w:tab w:val="left" w:pos="260"/>
        </w:tabs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4. AKAFPK</w:t>
      </w:r>
      <w:r w:rsidR="005117EB">
        <w:rPr>
          <w:rFonts w:ascii="Garamond" w:hAnsi="Garamond"/>
          <w:sz w:val="24"/>
          <w:szCs w:val="24"/>
          <w:lang w:val="sq-AL"/>
        </w:rPr>
        <w:t>-ja</w:t>
      </w:r>
      <w:r w:rsidRPr="00F55E2B">
        <w:rPr>
          <w:rFonts w:ascii="Garamond" w:hAnsi="Garamond"/>
          <w:sz w:val="24"/>
          <w:szCs w:val="24"/>
          <w:lang w:val="sq-AL"/>
        </w:rPr>
        <w:t xml:space="preserve"> zhvillon kapacitetet e GVJ</w:t>
      </w:r>
      <w:r w:rsidR="005117EB">
        <w:rPr>
          <w:rFonts w:ascii="Garamond" w:hAnsi="Garamond"/>
          <w:sz w:val="24"/>
          <w:szCs w:val="24"/>
          <w:lang w:val="sq-AL"/>
        </w:rPr>
        <w:t>-së</w:t>
      </w:r>
      <w:r w:rsidRPr="00F55E2B">
        <w:rPr>
          <w:rFonts w:ascii="Garamond" w:hAnsi="Garamond"/>
          <w:sz w:val="24"/>
          <w:szCs w:val="24"/>
          <w:lang w:val="sq-AL"/>
        </w:rPr>
        <w:t>.</w:t>
      </w:r>
    </w:p>
    <w:p w14:paraId="130B83E9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3BD046E1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Cs/>
          <w:sz w:val="24"/>
          <w:szCs w:val="24"/>
          <w:lang w:val="sq-AL"/>
        </w:rPr>
      </w:pPr>
      <w:r w:rsidRPr="00F55E2B">
        <w:rPr>
          <w:rFonts w:ascii="Garamond" w:hAnsi="Garamond"/>
          <w:bCs/>
          <w:sz w:val="24"/>
          <w:szCs w:val="24"/>
          <w:lang w:val="sq-AL"/>
        </w:rPr>
        <w:t>Neni 14</w:t>
      </w:r>
    </w:p>
    <w:p w14:paraId="403BF949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F55E2B">
        <w:rPr>
          <w:rFonts w:ascii="Garamond" w:hAnsi="Garamond"/>
          <w:b/>
          <w:bCs/>
          <w:sz w:val="24"/>
          <w:szCs w:val="24"/>
          <w:lang w:val="sq-AL"/>
        </w:rPr>
        <w:t>Përgatitja e vizitës në terren</w:t>
      </w:r>
    </w:p>
    <w:p w14:paraId="57D72D4D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74F1BD42" w14:textId="4730D5E3" w:rsidR="00A9656B" w:rsidRPr="00F55E2B" w:rsidRDefault="00A9656B" w:rsidP="00A9656B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1. Kryetari i grupit të vlerësimit të jashtëm përgatit planin e vizitës në terren, në bashkëpunim me koordinatorin e AKAFPK-së.</w:t>
      </w:r>
    </w:p>
    <w:p w14:paraId="78F68875" w14:textId="4F26670F" w:rsidR="00A9656B" w:rsidRPr="00F55E2B" w:rsidRDefault="00A9656B" w:rsidP="00A9656B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2. Grupi i vlerësimit të jashtëm analizon dokumentet dhe të dhënat e ofruesit të AFP-së dhe harton planin paraprak të vizitës në terren, sipas shtojcës 4 të kësaj </w:t>
      </w:r>
      <w:r w:rsidR="00764798">
        <w:rPr>
          <w:rFonts w:ascii="Garamond" w:hAnsi="Garamond"/>
          <w:sz w:val="24"/>
          <w:szCs w:val="24"/>
          <w:lang w:val="sq-AL"/>
        </w:rPr>
        <w:t>r</w:t>
      </w:r>
      <w:r w:rsidRPr="00F55E2B">
        <w:rPr>
          <w:rFonts w:ascii="Garamond" w:hAnsi="Garamond"/>
          <w:sz w:val="24"/>
          <w:szCs w:val="24"/>
          <w:lang w:val="sq-AL"/>
        </w:rPr>
        <w:t>regulloreje.</w:t>
      </w:r>
    </w:p>
    <w:p w14:paraId="24DDD788" w14:textId="0F4C7754" w:rsidR="00A9656B" w:rsidRPr="00F55E2B" w:rsidRDefault="00A9656B" w:rsidP="00A9656B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3. Kryetari i grupit të vlerësimit të jashtëm kontakton përfaqësuesin ligjor të ofruesit të AFP-së dhe prezanton GVJ</w:t>
      </w:r>
      <w:r w:rsidR="00764798">
        <w:rPr>
          <w:rFonts w:ascii="Garamond" w:hAnsi="Garamond"/>
          <w:sz w:val="24"/>
          <w:szCs w:val="24"/>
          <w:lang w:val="sq-AL"/>
        </w:rPr>
        <w:t>-në</w:t>
      </w:r>
      <w:r w:rsidRPr="00F55E2B">
        <w:rPr>
          <w:rFonts w:ascii="Garamond" w:hAnsi="Garamond"/>
          <w:sz w:val="24"/>
          <w:szCs w:val="24"/>
          <w:lang w:val="sq-AL"/>
        </w:rPr>
        <w:t xml:space="preserve">, komunikon dhe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dakordëson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planin përfundimtar të vizitës në terren.</w:t>
      </w:r>
    </w:p>
    <w:p w14:paraId="6DA24CF4" w14:textId="77777777" w:rsidR="00A9656B" w:rsidRPr="00F55E2B" w:rsidRDefault="00A9656B" w:rsidP="00A9656B">
      <w:pPr>
        <w:tabs>
          <w:tab w:val="left" w:pos="5280"/>
        </w:tabs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066F1099" w14:textId="77777777" w:rsidR="00A9656B" w:rsidRPr="00F55E2B" w:rsidRDefault="00A9656B" w:rsidP="00A9656B">
      <w:pPr>
        <w:tabs>
          <w:tab w:val="left" w:pos="5280"/>
        </w:tabs>
        <w:spacing w:after="0" w:line="240" w:lineRule="auto"/>
        <w:ind w:firstLine="284"/>
        <w:jc w:val="center"/>
        <w:rPr>
          <w:rFonts w:ascii="Garamond" w:hAnsi="Garamond"/>
          <w:bCs/>
          <w:sz w:val="24"/>
          <w:szCs w:val="24"/>
          <w:lang w:val="sq-AL"/>
        </w:rPr>
      </w:pPr>
      <w:r w:rsidRPr="00F55E2B">
        <w:rPr>
          <w:rFonts w:ascii="Garamond" w:hAnsi="Garamond"/>
          <w:bCs/>
          <w:sz w:val="24"/>
          <w:szCs w:val="24"/>
          <w:lang w:val="sq-AL"/>
        </w:rPr>
        <w:t>Neni 15</w:t>
      </w:r>
    </w:p>
    <w:p w14:paraId="6DDC7D0B" w14:textId="77777777" w:rsidR="00A9656B" w:rsidRPr="00F55E2B" w:rsidRDefault="00A9656B" w:rsidP="00A9656B">
      <w:pPr>
        <w:keepLines/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F55E2B">
        <w:rPr>
          <w:rFonts w:ascii="Garamond" w:hAnsi="Garamond"/>
          <w:b/>
          <w:bCs/>
          <w:sz w:val="24"/>
          <w:szCs w:val="24"/>
          <w:lang w:val="sq-AL"/>
        </w:rPr>
        <w:t>Vizita në terren</w:t>
      </w:r>
    </w:p>
    <w:p w14:paraId="3EB6096E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6894934E" w14:textId="5174E831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1. GVJ zhvillon vizitën në terren, e cila zgjat 1–3 ditë, sipas planit të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dakordësuar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>, sipas pikës 3</w:t>
      </w:r>
      <w:r w:rsidR="00F55E2B">
        <w:rPr>
          <w:rFonts w:ascii="Garamond" w:hAnsi="Garamond"/>
          <w:sz w:val="24"/>
          <w:szCs w:val="24"/>
          <w:lang w:val="sq-AL"/>
        </w:rPr>
        <w:t>,</w:t>
      </w:r>
      <w:r w:rsidRPr="00F55E2B">
        <w:rPr>
          <w:rFonts w:ascii="Garamond" w:hAnsi="Garamond"/>
          <w:sz w:val="24"/>
          <w:szCs w:val="24"/>
          <w:lang w:val="sq-AL"/>
        </w:rPr>
        <w:t xml:space="preserve"> të nenit 18.</w:t>
      </w:r>
    </w:p>
    <w:p w14:paraId="26E40914" w14:textId="76337DE3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2. Llojet e aktiviteteve dhe koha e parashikuar për secilin aktivitet të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dakordësuar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, për t’u zhvilluar gjatë vizitës në terren, gjenden në shtojcën 5 të kësaj </w:t>
      </w:r>
      <w:r w:rsidR="00764798">
        <w:rPr>
          <w:rFonts w:ascii="Garamond" w:hAnsi="Garamond"/>
          <w:sz w:val="24"/>
          <w:szCs w:val="24"/>
          <w:lang w:val="sq-AL"/>
        </w:rPr>
        <w:t>r</w:t>
      </w:r>
      <w:r w:rsidRPr="00F55E2B">
        <w:rPr>
          <w:rFonts w:ascii="Garamond" w:hAnsi="Garamond"/>
          <w:sz w:val="24"/>
          <w:szCs w:val="24"/>
          <w:lang w:val="sq-AL"/>
        </w:rPr>
        <w:t>regulloreje.</w:t>
      </w:r>
    </w:p>
    <w:p w14:paraId="153D13C4" w14:textId="0A948A5B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3. Anëtarët e GVJ</w:t>
      </w:r>
      <w:r w:rsidR="00764798">
        <w:rPr>
          <w:rFonts w:ascii="Garamond" w:hAnsi="Garamond"/>
          <w:sz w:val="24"/>
          <w:szCs w:val="24"/>
          <w:lang w:val="sq-AL"/>
        </w:rPr>
        <w:t>-së</w:t>
      </w:r>
      <w:r w:rsidRPr="00F55E2B">
        <w:rPr>
          <w:rFonts w:ascii="Garamond" w:hAnsi="Garamond"/>
          <w:sz w:val="24"/>
          <w:szCs w:val="24"/>
          <w:lang w:val="sq-AL"/>
        </w:rPr>
        <w:t xml:space="preserve"> mbledhin evidencat e nevojshme</w:t>
      </w:r>
      <w:r w:rsidR="00764798">
        <w:rPr>
          <w:rFonts w:ascii="Garamond" w:hAnsi="Garamond"/>
          <w:sz w:val="24"/>
          <w:szCs w:val="24"/>
          <w:lang w:val="sq-AL"/>
        </w:rPr>
        <w:t>,</w:t>
      </w:r>
      <w:r w:rsidRPr="00F55E2B">
        <w:rPr>
          <w:rFonts w:ascii="Garamond" w:hAnsi="Garamond"/>
          <w:sz w:val="24"/>
          <w:szCs w:val="24"/>
          <w:lang w:val="sq-AL"/>
        </w:rPr>
        <w:t xml:space="preserve"> sipas standardeve dhe kritereve të akreditimit, nëpërmjet mënyrave të ndryshme për mbledhjen e informacionit.</w:t>
      </w:r>
    </w:p>
    <w:p w14:paraId="632C1553" w14:textId="205ED32E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4. Gjatë vizitës, anëtarët e GVJ</w:t>
      </w:r>
      <w:r w:rsidR="00764798">
        <w:rPr>
          <w:rFonts w:ascii="Garamond" w:hAnsi="Garamond"/>
          <w:sz w:val="24"/>
          <w:szCs w:val="24"/>
          <w:lang w:val="sq-AL"/>
        </w:rPr>
        <w:t>-së</w:t>
      </w:r>
      <w:r w:rsidRPr="00F55E2B">
        <w:rPr>
          <w:rFonts w:ascii="Garamond" w:hAnsi="Garamond"/>
          <w:sz w:val="24"/>
          <w:szCs w:val="24"/>
          <w:lang w:val="sq-AL"/>
        </w:rPr>
        <w:t xml:space="preserve"> shoqërohen gjatë gjithë kohës nga koordinatori i cilësisë </w:t>
      </w:r>
      <w:r w:rsidR="00764798">
        <w:rPr>
          <w:rFonts w:ascii="Garamond" w:hAnsi="Garamond"/>
          <w:sz w:val="24"/>
          <w:szCs w:val="24"/>
          <w:lang w:val="sq-AL"/>
        </w:rPr>
        <w:t>së</w:t>
      </w:r>
      <w:r w:rsidRPr="00F55E2B">
        <w:rPr>
          <w:rFonts w:ascii="Garamond" w:hAnsi="Garamond"/>
          <w:sz w:val="24"/>
          <w:szCs w:val="24"/>
          <w:lang w:val="sq-AL"/>
        </w:rPr>
        <w:t xml:space="preserve"> ofruesit të AFP-së, i cili monitoron gjithë takimet e agjendës.</w:t>
      </w:r>
    </w:p>
    <w:p w14:paraId="2D3B0A2A" w14:textId="70D85B5C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lastRenderedPageBreak/>
        <w:t>5. GVJ</w:t>
      </w:r>
      <w:r w:rsidR="00764798">
        <w:rPr>
          <w:rFonts w:ascii="Garamond" w:hAnsi="Garamond"/>
          <w:sz w:val="24"/>
          <w:szCs w:val="24"/>
          <w:lang w:val="sq-AL"/>
        </w:rPr>
        <w:t>-ja</w:t>
      </w:r>
      <w:r w:rsidRPr="00F55E2B">
        <w:rPr>
          <w:rFonts w:ascii="Garamond" w:hAnsi="Garamond"/>
          <w:sz w:val="24"/>
          <w:szCs w:val="24"/>
          <w:lang w:val="sq-AL"/>
        </w:rPr>
        <w:t xml:space="preserve"> zhvillon takimin përmbyllës, prezanton gjetjet paraprake të vizitës në terren dhe hapat e mëtejshëm.</w:t>
      </w:r>
    </w:p>
    <w:p w14:paraId="4D01AE25" w14:textId="77777777" w:rsidR="00A9656B" w:rsidRPr="0074085D" w:rsidRDefault="00A9656B" w:rsidP="00A9656B">
      <w:pPr>
        <w:keepLines/>
        <w:spacing w:after="0" w:line="240" w:lineRule="auto"/>
        <w:ind w:firstLine="284"/>
        <w:jc w:val="center"/>
        <w:rPr>
          <w:rFonts w:ascii="Garamond" w:hAnsi="Garamond"/>
          <w:bCs/>
          <w:sz w:val="24"/>
          <w:szCs w:val="24"/>
          <w:lang w:val="sq-AL"/>
        </w:rPr>
      </w:pPr>
      <w:r w:rsidRPr="0074085D">
        <w:rPr>
          <w:rFonts w:ascii="Garamond" w:hAnsi="Garamond"/>
          <w:bCs/>
          <w:sz w:val="24"/>
          <w:szCs w:val="24"/>
          <w:lang w:val="sq-AL"/>
        </w:rPr>
        <w:t>Neni 16</w:t>
      </w:r>
    </w:p>
    <w:p w14:paraId="5482A6D2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74085D">
        <w:rPr>
          <w:rFonts w:ascii="Garamond" w:hAnsi="Garamond"/>
          <w:b/>
          <w:bCs/>
          <w:sz w:val="24"/>
          <w:szCs w:val="24"/>
          <w:lang w:val="sq-AL"/>
        </w:rPr>
        <w:t>Hartimi i raportit të akreditimit</w:t>
      </w:r>
      <w:r w:rsidRPr="00F55E2B">
        <w:rPr>
          <w:rFonts w:ascii="Garamond" w:hAnsi="Garamond"/>
          <w:b/>
          <w:bCs/>
          <w:sz w:val="24"/>
          <w:szCs w:val="24"/>
          <w:lang w:val="sq-AL"/>
        </w:rPr>
        <w:t xml:space="preserve"> </w:t>
      </w:r>
    </w:p>
    <w:p w14:paraId="334696EA" w14:textId="77777777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 </w:t>
      </w:r>
    </w:p>
    <w:p w14:paraId="36185391" w14:textId="52658BFB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1. Raporti paraqet rezultatet e procesit të akreditimit, por i vendosur në kontekstin e ofruesit të AFP-së dhe ka këtë strukturë:</w:t>
      </w:r>
    </w:p>
    <w:p w14:paraId="5E4AC33B" w14:textId="2C3A7AD6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a) </w:t>
      </w:r>
      <w:r w:rsidR="001B121C">
        <w:rPr>
          <w:rFonts w:ascii="Garamond" w:hAnsi="Garamond"/>
          <w:sz w:val="24"/>
          <w:szCs w:val="24"/>
          <w:lang w:val="sq-AL"/>
        </w:rPr>
        <w:t>p</w:t>
      </w:r>
      <w:r w:rsidRPr="00F55E2B">
        <w:rPr>
          <w:rFonts w:ascii="Garamond" w:hAnsi="Garamond"/>
          <w:sz w:val="24"/>
          <w:szCs w:val="24"/>
          <w:lang w:val="sq-AL"/>
        </w:rPr>
        <w:t>jesa e parë përmban të dhënat dhe info</w:t>
      </w:r>
      <w:r w:rsidR="0074085D">
        <w:rPr>
          <w:rFonts w:ascii="Garamond" w:hAnsi="Garamond"/>
          <w:sz w:val="24"/>
          <w:szCs w:val="24"/>
          <w:lang w:val="sq-AL"/>
        </w:rPr>
        <w:t>rmacionet për ofruesin e AFP-së;</w:t>
      </w:r>
    </w:p>
    <w:p w14:paraId="75309B4D" w14:textId="6D20D145" w:rsidR="00A9656B" w:rsidRPr="00F55E2B" w:rsidRDefault="001B121C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b) pjesa e dytë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vlerësuesit e jashtëm vendosin inventarin e evidencave (të dhënat e mbledhura, dokumentet e analizuara, ambientet dhe aktivitetet mësimore të vëzhguara, personat e interv</w:t>
      </w:r>
      <w:r w:rsidR="0074085D">
        <w:rPr>
          <w:rFonts w:ascii="Garamond" w:hAnsi="Garamond"/>
          <w:sz w:val="24"/>
          <w:szCs w:val="24"/>
          <w:lang w:val="sq-AL"/>
        </w:rPr>
        <w:t>istuar apo të marrë në pyetje);</w:t>
      </w:r>
    </w:p>
    <w:p w14:paraId="64C2D640" w14:textId="285099F2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c) </w:t>
      </w:r>
      <w:r w:rsidR="001B121C">
        <w:rPr>
          <w:rFonts w:ascii="Garamond" w:hAnsi="Garamond"/>
          <w:sz w:val="24"/>
          <w:szCs w:val="24"/>
          <w:lang w:val="sq-AL"/>
        </w:rPr>
        <w:t>p</w:t>
      </w:r>
      <w:r w:rsidRPr="00F55E2B">
        <w:rPr>
          <w:rFonts w:ascii="Garamond" w:hAnsi="Garamond"/>
          <w:sz w:val="24"/>
          <w:szCs w:val="24"/>
          <w:lang w:val="sq-AL"/>
        </w:rPr>
        <w:t xml:space="preserve">jesa e tretë përmban gjetjet për të gjitha fushat,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nënfushat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>, treguesit dhe përshkruesit për çdo kriter, ku specifikohet nëse është përmbushur ose jo, si dhe evidencat që e mbë</w:t>
      </w:r>
      <w:r w:rsidR="0074085D">
        <w:rPr>
          <w:rFonts w:ascii="Garamond" w:hAnsi="Garamond"/>
          <w:sz w:val="24"/>
          <w:szCs w:val="24"/>
          <w:lang w:val="sq-AL"/>
        </w:rPr>
        <w:t>shtesin vendimin për çdo kriter;</w:t>
      </w:r>
    </w:p>
    <w:p w14:paraId="21A24A11" w14:textId="12DA86D4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d) </w:t>
      </w:r>
      <w:r w:rsidR="001B121C">
        <w:rPr>
          <w:rFonts w:ascii="Garamond" w:hAnsi="Garamond"/>
          <w:sz w:val="24"/>
          <w:szCs w:val="24"/>
          <w:lang w:val="sq-AL"/>
        </w:rPr>
        <w:t>p</w:t>
      </w:r>
      <w:r w:rsidRPr="00F55E2B">
        <w:rPr>
          <w:rFonts w:ascii="Garamond" w:hAnsi="Garamond"/>
          <w:sz w:val="24"/>
          <w:szCs w:val="24"/>
          <w:lang w:val="sq-AL"/>
        </w:rPr>
        <w:t>jesa e katërt është përmbledhje e gjetjeve dhe konkluzioneve të vizitës së akreditimit dhe rekomandimet konkrete.</w:t>
      </w:r>
    </w:p>
    <w:p w14:paraId="6A002878" w14:textId="4143ADCB" w:rsidR="00A9656B" w:rsidRPr="00F55E2B" w:rsidRDefault="00A9656B" w:rsidP="00A9656B">
      <w:pPr>
        <w:pStyle w:val="ListParagraph"/>
        <w:tabs>
          <w:tab w:val="left" w:pos="260"/>
        </w:tabs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2. Secili anëtar i ekipit të vlerësimit</w:t>
      </w:r>
      <w:r w:rsidR="0074085D">
        <w:rPr>
          <w:rFonts w:ascii="Garamond" w:hAnsi="Garamond"/>
          <w:sz w:val="24"/>
          <w:szCs w:val="24"/>
          <w:lang w:val="sq-AL"/>
        </w:rPr>
        <w:t xml:space="preserve"> të jashtëm</w:t>
      </w:r>
      <w:r w:rsidRPr="00F55E2B">
        <w:rPr>
          <w:rFonts w:ascii="Garamond" w:hAnsi="Garamond"/>
          <w:sz w:val="24"/>
          <w:szCs w:val="24"/>
          <w:lang w:val="sq-AL"/>
        </w:rPr>
        <w:t xml:space="preserve"> harton raportin për gjetjet, në mënyrë individuale</w:t>
      </w:r>
      <w:r w:rsidR="0074085D">
        <w:rPr>
          <w:rFonts w:ascii="Garamond" w:hAnsi="Garamond"/>
          <w:sz w:val="24"/>
          <w:szCs w:val="24"/>
          <w:lang w:val="sq-AL"/>
        </w:rPr>
        <w:t>, dhe ia dërgon atë</w:t>
      </w:r>
      <w:r w:rsidRPr="00F55E2B">
        <w:rPr>
          <w:rFonts w:ascii="Garamond" w:hAnsi="Garamond"/>
          <w:sz w:val="24"/>
          <w:szCs w:val="24"/>
          <w:lang w:val="sq-AL"/>
        </w:rPr>
        <w:t xml:space="preserve"> kryetarit të ekipit të vlerësimit të jashtëm, brenda 3 ditëve (pune) pas përfundimit të vizitës në terren.</w:t>
      </w:r>
    </w:p>
    <w:p w14:paraId="231D6993" w14:textId="5C6F2E18" w:rsidR="00A9656B" w:rsidRPr="00F55E2B" w:rsidRDefault="00A9656B" w:rsidP="00A9656B">
      <w:pPr>
        <w:pStyle w:val="ListParagraph"/>
        <w:tabs>
          <w:tab w:val="left" w:pos="260"/>
        </w:tabs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3. Kryetari i ekipit të vlerësimit të jashtëm, harton raportin përfundimtar të akreditimit dhe e dorëzon, pasi është nënshkruar nga të gjithë anëtarët e GVJ</w:t>
      </w:r>
      <w:r w:rsidR="0074085D">
        <w:rPr>
          <w:rFonts w:ascii="Garamond" w:hAnsi="Garamond"/>
          <w:sz w:val="24"/>
          <w:szCs w:val="24"/>
          <w:lang w:val="sq-AL"/>
        </w:rPr>
        <w:t>-së</w:t>
      </w:r>
      <w:r w:rsidRPr="00F55E2B">
        <w:rPr>
          <w:rFonts w:ascii="Garamond" w:hAnsi="Garamond"/>
          <w:sz w:val="24"/>
          <w:szCs w:val="24"/>
          <w:lang w:val="sq-AL"/>
        </w:rPr>
        <w:t>, në sektorin përgjegjës për akreditimin në AKAFPK, brenda 10 ditëve pune nga përfundimi i vizitës.</w:t>
      </w:r>
    </w:p>
    <w:p w14:paraId="3A67E80C" w14:textId="5D81EE03" w:rsidR="00A9656B" w:rsidRPr="00F55E2B" w:rsidRDefault="00A9656B" w:rsidP="00A9656B">
      <w:pPr>
        <w:pStyle w:val="ListParagraph"/>
        <w:tabs>
          <w:tab w:val="left" w:pos="260"/>
        </w:tabs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4. Formati i raportit të akreditimit, gjendet në shtojcën 5 të kësaj </w:t>
      </w:r>
      <w:r w:rsidR="0074085D">
        <w:rPr>
          <w:rFonts w:ascii="Garamond" w:hAnsi="Garamond"/>
          <w:sz w:val="24"/>
          <w:szCs w:val="24"/>
          <w:lang w:val="sq-AL"/>
        </w:rPr>
        <w:t>r</w:t>
      </w:r>
      <w:r w:rsidRPr="00F55E2B">
        <w:rPr>
          <w:rFonts w:ascii="Garamond" w:hAnsi="Garamond"/>
          <w:sz w:val="24"/>
          <w:szCs w:val="24"/>
          <w:lang w:val="sq-AL"/>
        </w:rPr>
        <w:t>regulloreje.</w:t>
      </w:r>
    </w:p>
    <w:p w14:paraId="3F3DDE50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4386879E" w14:textId="77777777" w:rsidR="00A9656B" w:rsidRPr="00F55E2B" w:rsidRDefault="00A9656B" w:rsidP="00A9656B">
      <w:pPr>
        <w:keepLines/>
        <w:spacing w:after="0" w:line="240" w:lineRule="auto"/>
        <w:ind w:firstLine="284"/>
        <w:jc w:val="center"/>
        <w:rPr>
          <w:rFonts w:ascii="Garamond" w:hAnsi="Garamond"/>
          <w:bCs/>
          <w:sz w:val="24"/>
          <w:szCs w:val="24"/>
          <w:lang w:val="sq-AL"/>
        </w:rPr>
      </w:pPr>
      <w:r w:rsidRPr="00F55E2B">
        <w:rPr>
          <w:rFonts w:ascii="Garamond" w:hAnsi="Garamond"/>
          <w:bCs/>
          <w:sz w:val="24"/>
          <w:szCs w:val="24"/>
          <w:lang w:val="sq-AL"/>
        </w:rPr>
        <w:t>Neni 17</w:t>
      </w:r>
    </w:p>
    <w:p w14:paraId="1B0D8919" w14:textId="5C94DE80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F55E2B">
        <w:rPr>
          <w:rFonts w:ascii="Garamond" w:hAnsi="Garamond"/>
          <w:b/>
          <w:bCs/>
          <w:sz w:val="24"/>
          <w:szCs w:val="24"/>
          <w:lang w:val="sq-AL"/>
        </w:rPr>
        <w:t>Miratimi i raportit të akreditimit nga AKAFPK</w:t>
      </w:r>
      <w:r w:rsidR="0074085D">
        <w:rPr>
          <w:rFonts w:ascii="Garamond" w:hAnsi="Garamond"/>
          <w:b/>
          <w:bCs/>
          <w:sz w:val="24"/>
          <w:szCs w:val="24"/>
          <w:lang w:val="sq-AL"/>
        </w:rPr>
        <w:t>-ja</w:t>
      </w:r>
    </w:p>
    <w:p w14:paraId="71514F9B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i/>
          <w:iCs/>
          <w:sz w:val="24"/>
          <w:szCs w:val="24"/>
          <w:lang w:val="sq-AL"/>
        </w:rPr>
      </w:pPr>
    </w:p>
    <w:p w14:paraId="5767F11B" w14:textId="3C2ACCCB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1. Raporti respekton procedurat zyrtare sipas kuadrit ligjor në fuqi dhe s</w:t>
      </w:r>
      <w:r w:rsidR="0074085D">
        <w:rPr>
          <w:rFonts w:ascii="Garamond" w:hAnsi="Garamond"/>
          <w:sz w:val="24"/>
          <w:szCs w:val="24"/>
          <w:lang w:val="sq-AL"/>
        </w:rPr>
        <w:t xml:space="preserve">iguron evidenca të mjaftueshme </w:t>
      </w:r>
      <w:r w:rsidRPr="00F55E2B">
        <w:rPr>
          <w:rFonts w:ascii="Garamond" w:hAnsi="Garamond"/>
          <w:sz w:val="24"/>
          <w:szCs w:val="24"/>
          <w:lang w:val="sq-AL"/>
        </w:rPr>
        <w:t>që dëshmojnë përmbushjen e standardeve dhe kritereve të akreditimit.</w:t>
      </w:r>
    </w:p>
    <w:p w14:paraId="49998621" w14:textId="70388A32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2. Në rast mangësish, AKAFPK</w:t>
      </w:r>
      <w:r w:rsidR="0074085D">
        <w:rPr>
          <w:rFonts w:ascii="Garamond" w:hAnsi="Garamond"/>
          <w:sz w:val="24"/>
          <w:szCs w:val="24"/>
          <w:lang w:val="sq-AL"/>
        </w:rPr>
        <w:t>-ja</w:t>
      </w:r>
      <w:r w:rsidRPr="00F55E2B">
        <w:rPr>
          <w:rFonts w:ascii="Garamond" w:hAnsi="Garamond"/>
          <w:sz w:val="24"/>
          <w:szCs w:val="24"/>
          <w:lang w:val="sq-AL"/>
        </w:rPr>
        <w:t xml:space="preserve"> ia kthen raportin GVJ</w:t>
      </w:r>
      <w:r w:rsidR="0074085D">
        <w:rPr>
          <w:rFonts w:ascii="Garamond" w:hAnsi="Garamond"/>
          <w:sz w:val="24"/>
          <w:szCs w:val="24"/>
          <w:lang w:val="sq-AL"/>
        </w:rPr>
        <w:t>-së</w:t>
      </w:r>
      <w:r w:rsidRPr="00F55E2B">
        <w:rPr>
          <w:rFonts w:ascii="Garamond" w:hAnsi="Garamond"/>
          <w:sz w:val="24"/>
          <w:szCs w:val="24"/>
          <w:lang w:val="sq-AL"/>
        </w:rPr>
        <w:t xml:space="preserve"> për përmirësim, i cili, brenda 5 ditëve pune, bën përmirësimet e nevojshme dhe e dorëzon në sektorin e akreditimit në AKAFPK. </w:t>
      </w:r>
    </w:p>
    <w:p w14:paraId="21BB7A5B" w14:textId="59D27914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3. Sektori i </w:t>
      </w:r>
      <w:r w:rsidR="0074085D" w:rsidRPr="00F55E2B">
        <w:rPr>
          <w:rFonts w:ascii="Garamond" w:hAnsi="Garamond"/>
          <w:sz w:val="24"/>
          <w:szCs w:val="24"/>
          <w:lang w:val="sq-AL"/>
        </w:rPr>
        <w:t>akreditim</w:t>
      </w:r>
      <w:r w:rsidR="0074085D">
        <w:rPr>
          <w:rFonts w:ascii="Garamond" w:hAnsi="Garamond"/>
          <w:sz w:val="24"/>
          <w:szCs w:val="24"/>
          <w:lang w:val="sq-AL"/>
        </w:rPr>
        <w:t>it</w:t>
      </w:r>
      <w:r w:rsidRPr="00F55E2B">
        <w:rPr>
          <w:rFonts w:ascii="Garamond" w:hAnsi="Garamond"/>
          <w:sz w:val="24"/>
          <w:szCs w:val="24"/>
          <w:lang w:val="sq-AL"/>
        </w:rPr>
        <w:t xml:space="preserve"> në AKAFPK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validon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>, brenda 5 ditëve pune, raportin dhe ia përcjell ofruesit të AFP-së, me vërejtje dhe sugjerime për përmirësime.</w:t>
      </w:r>
    </w:p>
    <w:p w14:paraId="3051AAC9" w14:textId="79A1BEDC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4. Brenda 5 ditëve pune, ofruesi i AFP-së dërgon </w:t>
      </w:r>
      <w:r w:rsidR="0074085D">
        <w:rPr>
          <w:rFonts w:ascii="Garamond" w:hAnsi="Garamond"/>
          <w:sz w:val="24"/>
          <w:szCs w:val="24"/>
          <w:lang w:val="sq-AL"/>
        </w:rPr>
        <w:t>raportin me komentet përkatëse.</w:t>
      </w:r>
    </w:p>
    <w:p w14:paraId="48119D90" w14:textId="3067A2AE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5. </w:t>
      </w:r>
      <w:r w:rsidR="0074085D">
        <w:rPr>
          <w:rFonts w:ascii="Garamond" w:hAnsi="Garamond"/>
          <w:sz w:val="24"/>
          <w:szCs w:val="24"/>
          <w:lang w:val="sq-AL"/>
        </w:rPr>
        <w:t>Sektori i akreditimit në AKAFPK</w:t>
      </w:r>
      <w:r w:rsidRPr="00F55E2B">
        <w:rPr>
          <w:rFonts w:ascii="Garamond" w:hAnsi="Garamond"/>
          <w:sz w:val="24"/>
          <w:szCs w:val="24"/>
          <w:lang w:val="sq-AL"/>
        </w:rPr>
        <w:t xml:space="preserve"> së bashku me GVJ</w:t>
      </w:r>
      <w:r w:rsidR="0074085D">
        <w:rPr>
          <w:rFonts w:ascii="Garamond" w:hAnsi="Garamond"/>
          <w:sz w:val="24"/>
          <w:szCs w:val="24"/>
          <w:lang w:val="sq-AL"/>
        </w:rPr>
        <w:t>-në</w:t>
      </w:r>
      <w:r w:rsidRPr="00F55E2B">
        <w:rPr>
          <w:rFonts w:ascii="Garamond" w:hAnsi="Garamond"/>
          <w:sz w:val="24"/>
          <w:szCs w:val="24"/>
          <w:lang w:val="sq-AL"/>
        </w:rPr>
        <w:t xml:space="preserve"> reflektojnë vërejtjet dhe sugjerimet e ofruesit të AFP-së dhe hartojnë raportin përfundimtar të akreditimit, i cili i përcillet titullarit të AKAFPK-së, me propozimin për akreditim/akreditim me kusht/mosdhënie akreditimi, për kualifikimet/programet përkatëse. </w:t>
      </w:r>
    </w:p>
    <w:p w14:paraId="66D66E28" w14:textId="1E26709A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6. Raporti përfundimtar i akreditimit, miratohet me urdhër të titullarit të AKAFPK-së, dhe i përcillet </w:t>
      </w:r>
      <w:r w:rsidR="009B49B2">
        <w:rPr>
          <w:rFonts w:ascii="Garamond" w:hAnsi="Garamond"/>
          <w:sz w:val="24"/>
          <w:szCs w:val="24"/>
          <w:lang w:val="sq-AL"/>
        </w:rPr>
        <w:t>m</w:t>
      </w:r>
      <w:r w:rsidRPr="00F55E2B">
        <w:rPr>
          <w:rFonts w:ascii="Garamond" w:hAnsi="Garamond"/>
          <w:sz w:val="24"/>
          <w:szCs w:val="24"/>
          <w:lang w:val="sq-AL"/>
        </w:rPr>
        <w:t xml:space="preserve">inistrit përgjegjës për AFP-në, me propozimin përkatës për akreditim/akreditim me kusht/mosdhënie akreditimi. </w:t>
      </w:r>
    </w:p>
    <w:p w14:paraId="4B4CF45C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6247429D" w14:textId="77777777" w:rsidR="00A9656B" w:rsidRPr="00F55E2B" w:rsidRDefault="00A9656B" w:rsidP="00A9656B">
      <w:pPr>
        <w:keepLines/>
        <w:spacing w:after="0" w:line="240" w:lineRule="auto"/>
        <w:ind w:firstLine="284"/>
        <w:jc w:val="center"/>
        <w:rPr>
          <w:rFonts w:ascii="Garamond" w:hAnsi="Garamond"/>
          <w:bCs/>
          <w:sz w:val="24"/>
          <w:szCs w:val="24"/>
          <w:lang w:val="sq-AL"/>
        </w:rPr>
      </w:pPr>
      <w:r w:rsidRPr="00F55E2B">
        <w:rPr>
          <w:rFonts w:ascii="Garamond" w:hAnsi="Garamond"/>
          <w:bCs/>
          <w:sz w:val="24"/>
          <w:szCs w:val="24"/>
          <w:lang w:val="sq-AL"/>
        </w:rPr>
        <w:t>Neni 18</w:t>
      </w:r>
    </w:p>
    <w:p w14:paraId="62D36F07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F55E2B">
        <w:rPr>
          <w:rFonts w:ascii="Garamond" w:hAnsi="Garamond"/>
          <w:b/>
          <w:bCs/>
          <w:sz w:val="24"/>
          <w:szCs w:val="24"/>
          <w:lang w:val="sq-AL"/>
        </w:rPr>
        <w:t>Vendimi dhe komunikimi i vendimit për rezultatin e akreditimit</w:t>
      </w:r>
    </w:p>
    <w:p w14:paraId="64575242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i/>
          <w:iCs/>
          <w:sz w:val="24"/>
          <w:szCs w:val="24"/>
          <w:lang w:val="sq-AL"/>
        </w:rPr>
      </w:pPr>
    </w:p>
    <w:p w14:paraId="04FB8B57" w14:textId="15146D58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1. Në bazë të raportit të akreditimit dhe propozimit të AKAFPK-së, </w:t>
      </w:r>
      <w:r w:rsidR="005625ED">
        <w:rPr>
          <w:rFonts w:ascii="Garamond" w:hAnsi="Garamond"/>
          <w:sz w:val="24"/>
          <w:szCs w:val="24"/>
          <w:lang w:val="sq-AL"/>
        </w:rPr>
        <w:t>m</w:t>
      </w:r>
      <w:r w:rsidRPr="00F55E2B">
        <w:rPr>
          <w:rFonts w:ascii="Garamond" w:hAnsi="Garamond"/>
          <w:sz w:val="24"/>
          <w:szCs w:val="24"/>
          <w:lang w:val="sq-AL"/>
        </w:rPr>
        <w:t>inistri përgjegjës për AFP-në vendos:</w:t>
      </w:r>
    </w:p>
    <w:p w14:paraId="411D4885" w14:textId="5C5CBBC8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lastRenderedPageBreak/>
        <w:t xml:space="preserve">a) </w:t>
      </w:r>
      <w:r w:rsidR="0074085D">
        <w:rPr>
          <w:rFonts w:ascii="Garamond" w:hAnsi="Garamond"/>
          <w:sz w:val="24"/>
          <w:szCs w:val="24"/>
          <w:lang w:val="sq-AL"/>
        </w:rPr>
        <w:t>a</w:t>
      </w:r>
      <w:r w:rsidRPr="00F55E2B">
        <w:rPr>
          <w:rFonts w:ascii="Garamond" w:hAnsi="Garamond"/>
          <w:sz w:val="24"/>
          <w:szCs w:val="24"/>
          <w:lang w:val="sq-AL"/>
        </w:rPr>
        <w:t xml:space="preserve">kreditimin e ofruesit: kur merret akreditimi pozitiv, ai e fiton atë për 4 vite, duke filluar nga data e </w:t>
      </w:r>
      <w:proofErr w:type="spellStart"/>
      <w:r w:rsidR="0074085D" w:rsidRPr="00F55E2B">
        <w:rPr>
          <w:rFonts w:ascii="Garamond" w:hAnsi="Garamond"/>
          <w:sz w:val="24"/>
          <w:szCs w:val="24"/>
          <w:lang w:val="sq-AL"/>
        </w:rPr>
        <w:t>firmosje</w:t>
      </w:r>
      <w:r w:rsidR="0074085D">
        <w:rPr>
          <w:rFonts w:ascii="Garamond" w:hAnsi="Garamond"/>
          <w:sz w:val="24"/>
          <w:szCs w:val="24"/>
          <w:lang w:val="sq-AL"/>
        </w:rPr>
        <w:t>s</w:t>
      </w:r>
      <w:proofErr w:type="spellEnd"/>
      <w:r w:rsidR="0074085D">
        <w:rPr>
          <w:rFonts w:ascii="Garamond" w:hAnsi="Garamond"/>
          <w:sz w:val="24"/>
          <w:szCs w:val="24"/>
          <w:lang w:val="sq-AL"/>
        </w:rPr>
        <w:t xml:space="preserve"> së vendimit;</w:t>
      </w:r>
    </w:p>
    <w:p w14:paraId="1B73EDD6" w14:textId="57D1531D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b) </w:t>
      </w:r>
      <w:r w:rsidR="0074085D">
        <w:rPr>
          <w:rFonts w:ascii="Garamond" w:hAnsi="Garamond"/>
          <w:sz w:val="24"/>
          <w:szCs w:val="24"/>
          <w:lang w:val="sq-AL"/>
        </w:rPr>
        <w:t>a</w:t>
      </w:r>
      <w:r w:rsidRPr="00F55E2B">
        <w:rPr>
          <w:rFonts w:ascii="Garamond" w:hAnsi="Garamond"/>
          <w:sz w:val="24"/>
          <w:szCs w:val="24"/>
          <w:lang w:val="sq-AL"/>
        </w:rPr>
        <w:t xml:space="preserve">kreditimin me kusht: kur merret akreditimi me kusht, afatet e plotësimit të tyre, </w:t>
      </w:r>
      <w:r w:rsidR="0074085D">
        <w:rPr>
          <w:rFonts w:ascii="Garamond" w:hAnsi="Garamond"/>
          <w:sz w:val="24"/>
          <w:szCs w:val="24"/>
          <w:lang w:val="sq-AL"/>
        </w:rPr>
        <w:t>vendosen në urdhrin e ministrit;</w:t>
      </w:r>
    </w:p>
    <w:p w14:paraId="4977E436" w14:textId="6A6172C9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c) </w:t>
      </w:r>
      <w:r w:rsidR="0074085D">
        <w:rPr>
          <w:rFonts w:ascii="Garamond" w:hAnsi="Garamond"/>
          <w:sz w:val="24"/>
          <w:szCs w:val="24"/>
          <w:lang w:val="sq-AL"/>
        </w:rPr>
        <w:t>m</w:t>
      </w:r>
      <w:r w:rsidRPr="00F55E2B">
        <w:rPr>
          <w:rFonts w:ascii="Garamond" w:hAnsi="Garamond"/>
          <w:sz w:val="24"/>
          <w:szCs w:val="24"/>
          <w:lang w:val="sq-AL"/>
        </w:rPr>
        <w:t>osdhënien e akreditimit</w:t>
      </w:r>
      <w:r w:rsidR="0074085D">
        <w:rPr>
          <w:rFonts w:ascii="Garamond" w:hAnsi="Garamond"/>
          <w:sz w:val="24"/>
          <w:szCs w:val="24"/>
          <w:lang w:val="sq-AL"/>
        </w:rPr>
        <w:t>.</w:t>
      </w:r>
    </w:p>
    <w:p w14:paraId="177AD1AC" w14:textId="36B5326A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2. Vendimi i </w:t>
      </w:r>
      <w:r w:rsidR="0074085D">
        <w:rPr>
          <w:rFonts w:ascii="Garamond" w:hAnsi="Garamond"/>
          <w:sz w:val="24"/>
          <w:szCs w:val="24"/>
          <w:lang w:val="sq-AL"/>
        </w:rPr>
        <w:t>m</w:t>
      </w:r>
      <w:r w:rsidRPr="00F55E2B">
        <w:rPr>
          <w:rFonts w:ascii="Garamond" w:hAnsi="Garamond"/>
          <w:sz w:val="24"/>
          <w:szCs w:val="24"/>
          <w:lang w:val="sq-AL"/>
        </w:rPr>
        <w:t>inistrit përgjegjës për AFP-në, i shoqëruar me raportin e akreditimit, i përcillet zyrtarisht AKAFPK-së. Vendimi zyrtar jepe</w:t>
      </w:r>
      <w:r w:rsidR="0074085D">
        <w:rPr>
          <w:rFonts w:ascii="Garamond" w:hAnsi="Garamond"/>
          <w:sz w:val="24"/>
          <w:szCs w:val="24"/>
          <w:lang w:val="sq-AL"/>
        </w:rPr>
        <w:t>t sipas formatit në shtojcën 6.</w:t>
      </w:r>
    </w:p>
    <w:p w14:paraId="5DCA7618" w14:textId="3F5904BF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3. AKAFPK</w:t>
      </w:r>
      <w:r w:rsidR="00F55E2B">
        <w:rPr>
          <w:rFonts w:ascii="Garamond" w:hAnsi="Garamond"/>
          <w:sz w:val="24"/>
          <w:szCs w:val="24"/>
          <w:lang w:val="sq-AL"/>
        </w:rPr>
        <w:t>-ja</w:t>
      </w:r>
      <w:r w:rsidRPr="00F55E2B">
        <w:rPr>
          <w:rFonts w:ascii="Garamond" w:hAnsi="Garamond"/>
          <w:sz w:val="24"/>
          <w:szCs w:val="24"/>
          <w:lang w:val="sq-AL"/>
        </w:rPr>
        <w:t xml:space="preserve"> njofton zyrtarisht ofruesin e AFP-së për vendimin për rezultatin e akreditimit dhe lës</w:t>
      </w:r>
      <w:r w:rsidR="0074085D">
        <w:rPr>
          <w:rFonts w:ascii="Garamond" w:hAnsi="Garamond"/>
          <w:sz w:val="24"/>
          <w:szCs w:val="24"/>
          <w:lang w:val="sq-AL"/>
        </w:rPr>
        <w:t>hon certifikatën e akreditimit.</w:t>
      </w:r>
    </w:p>
    <w:p w14:paraId="3B2162EA" w14:textId="35F18311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4. AKAFPK</w:t>
      </w:r>
      <w:r w:rsidR="00F55E2B">
        <w:rPr>
          <w:rFonts w:ascii="Garamond" w:hAnsi="Garamond"/>
          <w:sz w:val="24"/>
          <w:szCs w:val="24"/>
          <w:lang w:val="sq-AL"/>
        </w:rPr>
        <w:t>-ja</w:t>
      </w:r>
      <w:r w:rsidRPr="00F55E2B">
        <w:rPr>
          <w:rFonts w:ascii="Garamond" w:hAnsi="Garamond"/>
          <w:sz w:val="24"/>
          <w:szCs w:val="24"/>
          <w:lang w:val="sq-AL"/>
        </w:rPr>
        <w:t xml:space="preserve"> publikon vendimin e </w:t>
      </w:r>
      <w:r w:rsidR="00F55E2B">
        <w:rPr>
          <w:rFonts w:ascii="Garamond" w:hAnsi="Garamond"/>
          <w:sz w:val="24"/>
          <w:szCs w:val="24"/>
          <w:lang w:val="sq-AL"/>
        </w:rPr>
        <w:t>m</w:t>
      </w:r>
      <w:r w:rsidRPr="00F55E2B">
        <w:rPr>
          <w:rFonts w:ascii="Garamond" w:hAnsi="Garamond"/>
          <w:sz w:val="24"/>
          <w:szCs w:val="24"/>
          <w:lang w:val="sq-AL"/>
        </w:rPr>
        <w:t>inistrit përgjegjës për AFP-në për rezultatin e akreditimit, raportin e akreditimit, si dhe përditëson regjistrin e ofruesve të AFP-së me kualifikimet profesionale përkatëse të akredituara.</w:t>
      </w:r>
    </w:p>
    <w:p w14:paraId="0ADC8FF1" w14:textId="77777777" w:rsidR="00A9656B" w:rsidRPr="00F55E2B" w:rsidRDefault="00A9656B" w:rsidP="00A9656B">
      <w:pPr>
        <w:pStyle w:val="Heading1"/>
        <w:keepNext w:val="0"/>
        <w:spacing w:line="240" w:lineRule="auto"/>
        <w:ind w:firstLine="284"/>
        <w:rPr>
          <w:rFonts w:ascii="Garamond" w:hAnsi="Garamond"/>
          <w:b w:val="0"/>
          <w:color w:val="auto"/>
          <w:sz w:val="24"/>
          <w:szCs w:val="24"/>
        </w:rPr>
      </w:pPr>
    </w:p>
    <w:p w14:paraId="4A8AB75D" w14:textId="77777777" w:rsidR="00A9656B" w:rsidRPr="00F55E2B" w:rsidRDefault="00A9656B" w:rsidP="00A9656B">
      <w:pPr>
        <w:pStyle w:val="Heading1"/>
        <w:keepNext w:val="0"/>
        <w:keepLines w:val="0"/>
        <w:spacing w:line="240" w:lineRule="auto"/>
        <w:ind w:firstLine="284"/>
        <w:rPr>
          <w:rFonts w:ascii="Garamond" w:hAnsi="Garamond"/>
          <w:b w:val="0"/>
          <w:color w:val="auto"/>
          <w:sz w:val="24"/>
          <w:szCs w:val="24"/>
        </w:rPr>
      </w:pPr>
      <w:r w:rsidRPr="00F55E2B">
        <w:rPr>
          <w:rFonts w:ascii="Garamond" w:hAnsi="Garamond"/>
          <w:b w:val="0"/>
          <w:color w:val="auto"/>
          <w:sz w:val="24"/>
          <w:szCs w:val="24"/>
        </w:rPr>
        <w:t>KREU IV</w:t>
      </w:r>
    </w:p>
    <w:p w14:paraId="46A94812" w14:textId="77777777" w:rsidR="00A9656B" w:rsidRPr="00F55E2B" w:rsidRDefault="00A9656B" w:rsidP="00A9656B">
      <w:pPr>
        <w:pStyle w:val="Heading1"/>
        <w:keepNext w:val="0"/>
        <w:keepLines w:val="0"/>
        <w:spacing w:line="240" w:lineRule="auto"/>
        <w:ind w:firstLine="284"/>
        <w:rPr>
          <w:rFonts w:ascii="Garamond" w:hAnsi="Garamond"/>
          <w:b w:val="0"/>
          <w:color w:val="auto"/>
          <w:sz w:val="24"/>
          <w:szCs w:val="24"/>
        </w:rPr>
      </w:pPr>
      <w:r w:rsidRPr="00F55E2B">
        <w:rPr>
          <w:rFonts w:ascii="Garamond" w:hAnsi="Garamond"/>
          <w:b w:val="0"/>
          <w:color w:val="auto"/>
          <w:sz w:val="24"/>
          <w:szCs w:val="24"/>
        </w:rPr>
        <w:t>PROCEDURAT E INFORMIMIT, ANKIMIMIT TË VENDIMIT</w:t>
      </w:r>
    </w:p>
    <w:p w14:paraId="673EB9D9" w14:textId="77777777" w:rsidR="00A9656B" w:rsidRPr="00F55E2B" w:rsidRDefault="00A9656B" w:rsidP="00A9656B">
      <w:pPr>
        <w:pStyle w:val="Heading2"/>
        <w:keepNext w:val="0"/>
        <w:keepLines w:val="0"/>
        <w:spacing w:before="0" w:line="240" w:lineRule="auto"/>
        <w:ind w:firstLine="284"/>
        <w:jc w:val="center"/>
        <w:rPr>
          <w:rFonts w:ascii="Garamond" w:hAnsi="Garamond"/>
          <w:b w:val="0"/>
          <w:color w:val="000000"/>
          <w:sz w:val="24"/>
          <w:szCs w:val="24"/>
          <w:lang w:val="sq-AL"/>
        </w:rPr>
      </w:pPr>
    </w:p>
    <w:p w14:paraId="6C6C9578" w14:textId="77777777" w:rsidR="00A9656B" w:rsidRPr="00F55E2B" w:rsidRDefault="00A9656B" w:rsidP="00A9656B">
      <w:pPr>
        <w:pStyle w:val="Heading2"/>
        <w:keepNext w:val="0"/>
        <w:keepLines w:val="0"/>
        <w:spacing w:before="0" w:line="240" w:lineRule="auto"/>
        <w:ind w:firstLine="284"/>
        <w:jc w:val="center"/>
        <w:rPr>
          <w:rFonts w:ascii="Garamond" w:hAnsi="Garamond"/>
          <w:b w:val="0"/>
          <w:color w:val="000000"/>
          <w:sz w:val="24"/>
          <w:szCs w:val="24"/>
          <w:lang w:val="sq-AL"/>
        </w:rPr>
      </w:pPr>
      <w:r w:rsidRPr="00F55E2B">
        <w:rPr>
          <w:rFonts w:ascii="Garamond" w:hAnsi="Garamond"/>
          <w:b w:val="0"/>
          <w:color w:val="000000"/>
          <w:sz w:val="24"/>
          <w:szCs w:val="24"/>
          <w:lang w:val="sq-AL"/>
        </w:rPr>
        <w:t>Neni 19</w:t>
      </w:r>
    </w:p>
    <w:p w14:paraId="1CAEFC0E" w14:textId="77777777" w:rsidR="00A9656B" w:rsidRPr="00F55E2B" w:rsidRDefault="00A9656B" w:rsidP="00A9656B">
      <w:pPr>
        <w:pStyle w:val="Heading2"/>
        <w:keepNext w:val="0"/>
        <w:keepLines w:val="0"/>
        <w:spacing w:before="0" w:line="240" w:lineRule="auto"/>
        <w:ind w:firstLine="284"/>
        <w:jc w:val="center"/>
        <w:rPr>
          <w:rFonts w:ascii="Garamond" w:hAnsi="Garamond"/>
          <w:color w:val="000000"/>
          <w:sz w:val="24"/>
          <w:szCs w:val="24"/>
          <w:lang w:val="sq-AL"/>
        </w:rPr>
      </w:pPr>
      <w:r w:rsidRPr="00F55E2B">
        <w:rPr>
          <w:rFonts w:ascii="Garamond" w:hAnsi="Garamond"/>
          <w:color w:val="000000"/>
          <w:sz w:val="24"/>
          <w:szCs w:val="24"/>
          <w:lang w:val="sq-AL"/>
        </w:rPr>
        <w:t xml:space="preserve">Procedura e </w:t>
      </w:r>
      <w:proofErr w:type="spellStart"/>
      <w:r w:rsidRPr="00F55E2B">
        <w:rPr>
          <w:rFonts w:ascii="Garamond" w:hAnsi="Garamond"/>
          <w:color w:val="000000"/>
          <w:sz w:val="24"/>
          <w:szCs w:val="24"/>
          <w:lang w:val="sq-AL"/>
        </w:rPr>
        <w:t>ankimimit</w:t>
      </w:r>
      <w:proofErr w:type="spellEnd"/>
    </w:p>
    <w:p w14:paraId="00086873" w14:textId="77777777" w:rsidR="00A9656B" w:rsidRPr="00F55E2B" w:rsidRDefault="00A9656B" w:rsidP="00A9656B">
      <w:pPr>
        <w:spacing w:after="0" w:line="240" w:lineRule="auto"/>
        <w:ind w:firstLine="284"/>
        <w:rPr>
          <w:rFonts w:ascii="Garamond" w:hAnsi="Garamond"/>
          <w:sz w:val="24"/>
          <w:szCs w:val="24"/>
          <w:lang w:val="sq-AL"/>
        </w:rPr>
      </w:pPr>
    </w:p>
    <w:p w14:paraId="5D9BC291" w14:textId="40A23B69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1. Ofruesi i AFP-së, në çdo fazë të procesit të akreditimit, ka të drejtën e marrjes së informacionit dhe të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ankimojë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procedurën dhe vendimin e akreditimit. Procedura e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ankimimit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ndjek rregullat e Kodit të Procedurave Administrative të Republikës së Shqipërisë.</w:t>
      </w:r>
    </w:p>
    <w:p w14:paraId="3B8416C2" w14:textId="195F34AB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2. Gjatë procedurës së akreditimit, ofruesi i AFP-së i drejtohet titullarit të AKAFPK-së për çdo informacion, paqartësi apo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ankimim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>, për procedurën e akreditimit. AKAFPK</w:t>
      </w:r>
      <w:r w:rsidR="0074085D">
        <w:rPr>
          <w:rFonts w:ascii="Garamond" w:hAnsi="Garamond"/>
          <w:sz w:val="24"/>
          <w:szCs w:val="24"/>
          <w:lang w:val="sq-AL"/>
        </w:rPr>
        <w:t>-ja</w:t>
      </w:r>
      <w:r w:rsidRPr="00F55E2B">
        <w:rPr>
          <w:rFonts w:ascii="Garamond" w:hAnsi="Garamond"/>
          <w:sz w:val="24"/>
          <w:szCs w:val="24"/>
          <w:lang w:val="sq-AL"/>
        </w:rPr>
        <w:t xml:space="preserve"> informon ofruesin e AFP-së për ecurinë e procedurës së akreditimit. Koordinatori i procedurës së akreditimit </w:t>
      </w:r>
      <w:r w:rsidR="006A22F2">
        <w:rPr>
          <w:rFonts w:ascii="Garamond" w:hAnsi="Garamond"/>
          <w:sz w:val="24"/>
          <w:szCs w:val="24"/>
          <w:lang w:val="sq-AL"/>
        </w:rPr>
        <w:t>të</w:t>
      </w:r>
      <w:r w:rsidRPr="00F55E2B">
        <w:rPr>
          <w:rFonts w:ascii="Garamond" w:hAnsi="Garamond"/>
          <w:sz w:val="24"/>
          <w:szCs w:val="24"/>
          <w:lang w:val="sq-AL"/>
        </w:rPr>
        <w:t xml:space="preserve"> AKAFPK-së ndjek procedurën</w:t>
      </w:r>
      <w:r w:rsidR="00F55E2B">
        <w:rPr>
          <w:rFonts w:ascii="Garamond" w:hAnsi="Garamond"/>
          <w:sz w:val="24"/>
          <w:szCs w:val="24"/>
          <w:lang w:val="sq-AL"/>
        </w:rPr>
        <w:t xml:space="preserve"> </w:t>
      </w:r>
      <w:r w:rsidRPr="00F55E2B">
        <w:rPr>
          <w:rFonts w:ascii="Garamond" w:hAnsi="Garamond"/>
          <w:sz w:val="24"/>
          <w:szCs w:val="24"/>
          <w:lang w:val="sq-AL"/>
        </w:rPr>
        <w:t>dhe njofton titullarin e AKAFPK-së.</w:t>
      </w:r>
    </w:p>
    <w:p w14:paraId="5569EF09" w14:textId="24B1E33F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3. Në rastet kur AKAFPK</w:t>
      </w:r>
      <w:r w:rsidR="00EF270D">
        <w:rPr>
          <w:rFonts w:ascii="Garamond" w:hAnsi="Garamond"/>
          <w:sz w:val="24"/>
          <w:szCs w:val="24"/>
          <w:lang w:val="sq-AL"/>
        </w:rPr>
        <w:t>-ja</w:t>
      </w:r>
      <w:r w:rsidRPr="00F55E2B">
        <w:rPr>
          <w:rFonts w:ascii="Garamond" w:hAnsi="Garamond"/>
          <w:sz w:val="24"/>
          <w:szCs w:val="24"/>
          <w:lang w:val="sq-AL"/>
        </w:rPr>
        <w:t xml:space="preserve"> nuk kthen përgjigje ose në rastet kur ofruesi i AFP-së gjykon se është shkelur procedura e akreditimit nga AKAFPK</w:t>
      </w:r>
      <w:r w:rsidR="006A22F2">
        <w:rPr>
          <w:rFonts w:ascii="Garamond" w:hAnsi="Garamond"/>
          <w:sz w:val="24"/>
          <w:szCs w:val="24"/>
          <w:lang w:val="sq-AL"/>
        </w:rPr>
        <w:t>-ja</w:t>
      </w:r>
      <w:r w:rsidRPr="00F55E2B">
        <w:rPr>
          <w:rFonts w:ascii="Garamond" w:hAnsi="Garamond"/>
          <w:sz w:val="24"/>
          <w:szCs w:val="24"/>
          <w:lang w:val="sq-AL"/>
        </w:rPr>
        <w:t xml:space="preserve"> dhe GVJ</w:t>
      </w:r>
      <w:r w:rsidR="006A22F2">
        <w:rPr>
          <w:rFonts w:ascii="Garamond" w:hAnsi="Garamond"/>
          <w:sz w:val="24"/>
          <w:szCs w:val="24"/>
          <w:lang w:val="sq-AL"/>
        </w:rPr>
        <w:t>-ja</w:t>
      </w:r>
      <w:r w:rsidRPr="00F55E2B">
        <w:rPr>
          <w:rFonts w:ascii="Garamond" w:hAnsi="Garamond"/>
          <w:sz w:val="24"/>
          <w:szCs w:val="24"/>
          <w:lang w:val="sq-AL"/>
        </w:rPr>
        <w:t xml:space="preserve">, ofruesi i AFP-së i drejtohet </w:t>
      </w:r>
      <w:r w:rsidR="006A22F2">
        <w:rPr>
          <w:rFonts w:ascii="Garamond" w:hAnsi="Garamond"/>
          <w:sz w:val="24"/>
          <w:szCs w:val="24"/>
          <w:lang w:val="sq-AL"/>
        </w:rPr>
        <w:t>m</w:t>
      </w:r>
      <w:r w:rsidRPr="00F55E2B">
        <w:rPr>
          <w:rFonts w:ascii="Garamond" w:hAnsi="Garamond"/>
          <w:sz w:val="24"/>
          <w:szCs w:val="24"/>
          <w:lang w:val="sq-AL"/>
        </w:rPr>
        <w:t>inistrit përgjegjës për AFP-në.</w:t>
      </w:r>
    </w:p>
    <w:p w14:paraId="5C040EF3" w14:textId="4EAECA63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4. Pas marrjes së vendimit të akreditimit dhe në varësi të vendimmarrjes, ofruesi i AFP-së ka të drejtë të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ankimojë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vendimin sipas Kodit</w:t>
      </w:r>
      <w:r w:rsidR="006A22F2">
        <w:rPr>
          <w:rFonts w:ascii="Garamond" w:hAnsi="Garamond"/>
          <w:sz w:val="24"/>
          <w:szCs w:val="24"/>
          <w:lang w:val="sq-AL"/>
        </w:rPr>
        <w:t xml:space="preserve"> të Procedurave Administrative.</w:t>
      </w:r>
    </w:p>
    <w:p w14:paraId="22BE6296" w14:textId="77777777" w:rsidR="00A9656B" w:rsidRPr="00F55E2B" w:rsidRDefault="00A9656B" w:rsidP="00A9656B">
      <w:pPr>
        <w:pStyle w:val="Heading1"/>
        <w:keepNext w:val="0"/>
        <w:spacing w:line="240" w:lineRule="auto"/>
        <w:ind w:firstLine="284"/>
        <w:rPr>
          <w:rFonts w:ascii="Garamond" w:hAnsi="Garamond"/>
          <w:color w:val="auto"/>
          <w:sz w:val="24"/>
          <w:szCs w:val="24"/>
        </w:rPr>
      </w:pPr>
    </w:p>
    <w:p w14:paraId="7CD8D3F4" w14:textId="77777777" w:rsidR="00A9656B" w:rsidRPr="00F55E2B" w:rsidRDefault="00A9656B" w:rsidP="00A9656B">
      <w:pPr>
        <w:pStyle w:val="Heading1"/>
        <w:keepNext w:val="0"/>
        <w:keepLines w:val="0"/>
        <w:spacing w:line="240" w:lineRule="auto"/>
        <w:ind w:firstLine="284"/>
        <w:rPr>
          <w:rFonts w:ascii="Garamond" w:hAnsi="Garamond"/>
          <w:b w:val="0"/>
          <w:color w:val="auto"/>
          <w:sz w:val="24"/>
          <w:szCs w:val="24"/>
        </w:rPr>
      </w:pPr>
      <w:r w:rsidRPr="00F55E2B">
        <w:rPr>
          <w:rFonts w:ascii="Garamond" w:hAnsi="Garamond"/>
          <w:b w:val="0"/>
          <w:color w:val="auto"/>
          <w:sz w:val="24"/>
          <w:szCs w:val="24"/>
        </w:rPr>
        <w:t xml:space="preserve">KREU V </w:t>
      </w:r>
    </w:p>
    <w:p w14:paraId="25483213" w14:textId="77777777" w:rsidR="00A9656B" w:rsidRPr="00F55E2B" w:rsidRDefault="00A9656B" w:rsidP="00A9656B">
      <w:pPr>
        <w:pStyle w:val="Heading1"/>
        <w:keepNext w:val="0"/>
        <w:keepLines w:val="0"/>
        <w:spacing w:line="240" w:lineRule="auto"/>
        <w:ind w:firstLine="284"/>
        <w:rPr>
          <w:rFonts w:ascii="Garamond" w:hAnsi="Garamond"/>
          <w:b w:val="0"/>
          <w:color w:val="auto"/>
          <w:sz w:val="24"/>
          <w:szCs w:val="24"/>
        </w:rPr>
      </w:pPr>
      <w:r w:rsidRPr="00F55E2B">
        <w:rPr>
          <w:rFonts w:ascii="Garamond" w:hAnsi="Garamond"/>
          <w:b w:val="0"/>
          <w:color w:val="auto"/>
          <w:sz w:val="24"/>
          <w:szCs w:val="24"/>
        </w:rPr>
        <w:t>VETËVLERËSIMI</w:t>
      </w:r>
    </w:p>
    <w:p w14:paraId="5DB5D53F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Cs/>
          <w:sz w:val="24"/>
          <w:szCs w:val="24"/>
          <w:lang w:val="sq-AL"/>
        </w:rPr>
      </w:pPr>
    </w:p>
    <w:p w14:paraId="23C2C3A1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Cs/>
          <w:sz w:val="24"/>
          <w:szCs w:val="24"/>
          <w:lang w:val="sq-AL"/>
        </w:rPr>
      </w:pPr>
      <w:r w:rsidRPr="00F55E2B">
        <w:rPr>
          <w:rFonts w:ascii="Garamond" w:hAnsi="Garamond"/>
          <w:bCs/>
          <w:sz w:val="24"/>
          <w:szCs w:val="24"/>
          <w:lang w:val="sq-AL"/>
        </w:rPr>
        <w:t>Neni 20</w:t>
      </w:r>
    </w:p>
    <w:p w14:paraId="01D7C6FE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F55E2B">
        <w:rPr>
          <w:rFonts w:ascii="Garamond" w:hAnsi="Garamond"/>
          <w:b/>
          <w:bCs/>
          <w:sz w:val="24"/>
          <w:szCs w:val="24"/>
          <w:lang w:val="sq-AL"/>
        </w:rPr>
        <w:t>Përdorimi i vetëvlerësimit</w:t>
      </w:r>
    </w:p>
    <w:p w14:paraId="4DF9A709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7D89D6EA" w14:textId="5AE86F9E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1. Vetëvlerësimi konsiderohet si instrumenti kryesor për përmirësimin e cilësisë, ku ofruesi i AFP-së mbledh evidencat e tij, për të gjykuar situatën ekzistuese, me qëllim që të bëhet më i përgjegjshëm dhe të vendosë për mënyrat më të mira për të përmirësuar ofertën e AFP-së dhe rezultatet e saj.</w:t>
      </w:r>
    </w:p>
    <w:p w14:paraId="2C06CD43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1BFD5FBB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Cs/>
          <w:sz w:val="24"/>
          <w:szCs w:val="24"/>
          <w:lang w:val="sq-AL"/>
        </w:rPr>
      </w:pPr>
      <w:r w:rsidRPr="00F55E2B">
        <w:rPr>
          <w:rFonts w:ascii="Garamond" w:hAnsi="Garamond"/>
          <w:bCs/>
          <w:sz w:val="24"/>
          <w:szCs w:val="24"/>
          <w:lang w:val="sq-AL"/>
        </w:rPr>
        <w:t>Neni 21</w:t>
      </w:r>
    </w:p>
    <w:p w14:paraId="624E3AFC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F55E2B">
        <w:rPr>
          <w:rFonts w:ascii="Garamond" w:hAnsi="Garamond"/>
          <w:b/>
          <w:bCs/>
          <w:sz w:val="24"/>
          <w:szCs w:val="24"/>
          <w:lang w:val="sq-AL"/>
        </w:rPr>
        <w:t>Zbatimi i procesit të vetëvlerësimit për qëllime akreditimi</w:t>
      </w:r>
    </w:p>
    <w:p w14:paraId="6E39BC45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37F8A465" w14:textId="18CC5AED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1. Ofruesit publikë të AFP-së zbatojnë çdo vit (rregullisht) procesin e vetëvlerësimit, sipas përcaktimeve të udhëzimit të posaçëm të </w:t>
      </w:r>
      <w:r w:rsidR="006A22F2">
        <w:rPr>
          <w:rFonts w:ascii="Garamond" w:hAnsi="Garamond"/>
          <w:sz w:val="24"/>
          <w:szCs w:val="24"/>
          <w:lang w:val="sq-AL"/>
        </w:rPr>
        <w:t>m</w:t>
      </w:r>
      <w:r w:rsidRPr="00F55E2B">
        <w:rPr>
          <w:rFonts w:ascii="Garamond" w:hAnsi="Garamond"/>
          <w:sz w:val="24"/>
          <w:szCs w:val="24"/>
          <w:lang w:val="sq-AL"/>
        </w:rPr>
        <w:t>inistrit përgjegjës për AFP-në.</w:t>
      </w:r>
    </w:p>
    <w:p w14:paraId="7837A326" w14:textId="77777777" w:rsidR="00A9656B" w:rsidRPr="00F55E2B" w:rsidRDefault="00A9656B" w:rsidP="00A9656B">
      <w:pPr>
        <w:pStyle w:val="ListParagraph"/>
        <w:spacing w:after="0" w:line="240" w:lineRule="auto"/>
        <w:ind w:left="0"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097ADAC6" w14:textId="77777777" w:rsidR="00A9656B" w:rsidRPr="00F55E2B" w:rsidRDefault="00A9656B" w:rsidP="00A9656B">
      <w:pPr>
        <w:pStyle w:val="ListParagraph"/>
        <w:spacing w:after="0" w:line="240" w:lineRule="auto"/>
        <w:ind w:left="0" w:firstLine="284"/>
        <w:jc w:val="center"/>
        <w:rPr>
          <w:rFonts w:ascii="Garamond" w:hAnsi="Garamond"/>
          <w:bCs/>
          <w:sz w:val="24"/>
          <w:szCs w:val="24"/>
          <w:lang w:val="sq-AL"/>
        </w:rPr>
      </w:pPr>
      <w:r w:rsidRPr="00F55E2B">
        <w:rPr>
          <w:rFonts w:ascii="Garamond" w:hAnsi="Garamond"/>
          <w:bCs/>
          <w:sz w:val="24"/>
          <w:szCs w:val="24"/>
          <w:lang w:val="sq-AL"/>
        </w:rPr>
        <w:lastRenderedPageBreak/>
        <w:t>Neni 22</w:t>
      </w:r>
    </w:p>
    <w:p w14:paraId="49279C0C" w14:textId="77777777" w:rsidR="00A9656B" w:rsidRPr="00F55E2B" w:rsidRDefault="00A9656B" w:rsidP="00A9656B">
      <w:pPr>
        <w:pStyle w:val="ListParagraph"/>
        <w:spacing w:after="0" w:line="240" w:lineRule="auto"/>
        <w:ind w:left="0"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F55E2B">
        <w:rPr>
          <w:rFonts w:ascii="Garamond" w:hAnsi="Garamond"/>
          <w:b/>
          <w:bCs/>
          <w:sz w:val="24"/>
          <w:szCs w:val="24"/>
          <w:lang w:val="sq-AL"/>
        </w:rPr>
        <w:t>Zbatimi i procesit të vetëvlerësimit nga ofruesit jopublik të AFP-së</w:t>
      </w:r>
    </w:p>
    <w:p w14:paraId="0F9A4218" w14:textId="77777777" w:rsidR="00A9656B" w:rsidRPr="00F55E2B" w:rsidRDefault="00A9656B" w:rsidP="00A9656B">
      <w:pPr>
        <w:pStyle w:val="ListParagraph"/>
        <w:spacing w:after="0" w:line="240" w:lineRule="auto"/>
        <w:ind w:left="0"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2BE63C01" w14:textId="1FC9C8AE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1. Ofruesit jopublik të AFP-së, të cilët synojnë të paraqesin kërkesën për akreditim, duhet të zbatojnë paraprakisht procesin e vetëvlerësimit, sipas përcaktimeve të udhëzimit të posaçëm të </w:t>
      </w:r>
      <w:r w:rsidR="006A22F2">
        <w:rPr>
          <w:rFonts w:ascii="Garamond" w:hAnsi="Garamond"/>
          <w:sz w:val="24"/>
          <w:szCs w:val="24"/>
          <w:lang w:val="sq-AL"/>
        </w:rPr>
        <w:t>m</w:t>
      </w:r>
      <w:r w:rsidRPr="00F55E2B">
        <w:rPr>
          <w:rFonts w:ascii="Garamond" w:hAnsi="Garamond"/>
          <w:sz w:val="24"/>
          <w:szCs w:val="24"/>
          <w:lang w:val="sq-AL"/>
        </w:rPr>
        <w:t>inistrit përgjegjës për AFP-në.</w:t>
      </w:r>
    </w:p>
    <w:p w14:paraId="3A98CF6D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0B2F0F01" w14:textId="77777777" w:rsidR="00A9656B" w:rsidRPr="00F55E2B" w:rsidRDefault="00A9656B" w:rsidP="00A9656B">
      <w:pPr>
        <w:pStyle w:val="Heading1"/>
        <w:keepNext w:val="0"/>
        <w:spacing w:line="240" w:lineRule="auto"/>
        <w:ind w:firstLine="284"/>
        <w:rPr>
          <w:rFonts w:ascii="Garamond" w:hAnsi="Garamond"/>
          <w:b w:val="0"/>
          <w:color w:val="auto"/>
          <w:sz w:val="24"/>
          <w:szCs w:val="24"/>
        </w:rPr>
      </w:pPr>
      <w:r w:rsidRPr="00F55E2B">
        <w:rPr>
          <w:rFonts w:ascii="Garamond" w:hAnsi="Garamond"/>
          <w:b w:val="0"/>
          <w:sz w:val="24"/>
          <w:szCs w:val="24"/>
        </w:rPr>
        <w:t>KREU VI</w:t>
      </w:r>
    </w:p>
    <w:p w14:paraId="275F5156" w14:textId="4DA0966B" w:rsidR="00A9656B" w:rsidRPr="00F55E2B" w:rsidRDefault="00A9656B" w:rsidP="00A9656B">
      <w:pPr>
        <w:pStyle w:val="Heading1"/>
        <w:keepNext w:val="0"/>
        <w:keepLines w:val="0"/>
        <w:spacing w:line="240" w:lineRule="auto"/>
        <w:ind w:firstLine="284"/>
        <w:rPr>
          <w:rFonts w:ascii="Garamond" w:hAnsi="Garamond"/>
          <w:b w:val="0"/>
          <w:color w:val="auto"/>
          <w:sz w:val="24"/>
          <w:szCs w:val="24"/>
        </w:rPr>
      </w:pPr>
      <w:r w:rsidRPr="00F55E2B">
        <w:rPr>
          <w:rFonts w:ascii="Garamond" w:hAnsi="Garamond"/>
          <w:b w:val="0"/>
          <w:color w:val="auto"/>
          <w:sz w:val="24"/>
          <w:szCs w:val="24"/>
        </w:rPr>
        <w:t>MONITORIMI I OFRUESVE TË AKREDITUAR TË AFP-</w:t>
      </w:r>
      <w:r w:rsidR="00F55E2B" w:rsidRPr="00F55E2B">
        <w:rPr>
          <w:rFonts w:ascii="Garamond" w:hAnsi="Garamond"/>
          <w:b w:val="0"/>
          <w:color w:val="auto"/>
          <w:sz w:val="24"/>
          <w:szCs w:val="24"/>
        </w:rPr>
        <w:t>së</w:t>
      </w:r>
    </w:p>
    <w:p w14:paraId="0EC01E05" w14:textId="77777777" w:rsidR="00A9656B" w:rsidRPr="00F55E2B" w:rsidRDefault="00A9656B" w:rsidP="00A9656B">
      <w:pPr>
        <w:pStyle w:val="Heading2"/>
        <w:keepNext w:val="0"/>
        <w:keepLines w:val="0"/>
        <w:spacing w:before="0" w:line="240" w:lineRule="auto"/>
        <w:ind w:firstLine="284"/>
        <w:jc w:val="center"/>
        <w:rPr>
          <w:rFonts w:ascii="Garamond" w:hAnsi="Garamond"/>
          <w:b w:val="0"/>
          <w:color w:val="000000"/>
          <w:sz w:val="24"/>
          <w:szCs w:val="24"/>
          <w:lang w:val="sq-AL"/>
        </w:rPr>
      </w:pPr>
    </w:p>
    <w:p w14:paraId="7B4C6E1E" w14:textId="77777777" w:rsidR="00A9656B" w:rsidRPr="00F55E2B" w:rsidRDefault="00A9656B" w:rsidP="00A9656B">
      <w:pPr>
        <w:pStyle w:val="Heading2"/>
        <w:keepNext w:val="0"/>
        <w:keepLines w:val="0"/>
        <w:spacing w:before="0" w:line="240" w:lineRule="auto"/>
        <w:ind w:firstLine="284"/>
        <w:jc w:val="center"/>
        <w:rPr>
          <w:rFonts w:ascii="Garamond" w:hAnsi="Garamond"/>
          <w:b w:val="0"/>
          <w:color w:val="000000"/>
          <w:sz w:val="24"/>
          <w:szCs w:val="24"/>
          <w:lang w:val="sq-AL"/>
        </w:rPr>
      </w:pPr>
      <w:r w:rsidRPr="00F55E2B">
        <w:rPr>
          <w:rFonts w:ascii="Garamond" w:hAnsi="Garamond"/>
          <w:b w:val="0"/>
          <w:color w:val="000000"/>
          <w:sz w:val="24"/>
          <w:szCs w:val="24"/>
          <w:lang w:val="sq-AL"/>
        </w:rPr>
        <w:t>Neni 23</w:t>
      </w:r>
    </w:p>
    <w:p w14:paraId="3E297FF7" w14:textId="644BF2D8" w:rsidR="00A9656B" w:rsidRPr="00F55E2B" w:rsidRDefault="00A9656B" w:rsidP="00A9656B">
      <w:pPr>
        <w:pStyle w:val="Heading2"/>
        <w:keepNext w:val="0"/>
        <w:keepLines w:val="0"/>
        <w:spacing w:before="0" w:line="240" w:lineRule="auto"/>
        <w:ind w:firstLine="284"/>
        <w:jc w:val="center"/>
        <w:rPr>
          <w:rFonts w:ascii="Garamond" w:hAnsi="Garamond"/>
          <w:color w:val="000000"/>
          <w:sz w:val="24"/>
          <w:szCs w:val="24"/>
          <w:lang w:val="sq-AL"/>
        </w:rPr>
      </w:pPr>
      <w:r w:rsidRPr="00F55E2B">
        <w:rPr>
          <w:rFonts w:ascii="Garamond" w:hAnsi="Garamond"/>
          <w:color w:val="000000"/>
          <w:sz w:val="24"/>
          <w:szCs w:val="24"/>
          <w:lang w:val="sq-AL"/>
        </w:rPr>
        <w:t>Monitorimi i o</w:t>
      </w:r>
      <w:r w:rsidR="006A22F2">
        <w:rPr>
          <w:rFonts w:ascii="Garamond" w:hAnsi="Garamond"/>
          <w:color w:val="000000"/>
          <w:sz w:val="24"/>
          <w:szCs w:val="24"/>
          <w:lang w:val="sq-AL"/>
        </w:rPr>
        <w:t>fruesve të akredituar të AFP-së</w:t>
      </w:r>
    </w:p>
    <w:p w14:paraId="591F055D" w14:textId="77777777" w:rsidR="00A9656B" w:rsidRPr="00F55E2B" w:rsidRDefault="00A9656B" w:rsidP="00A9656B">
      <w:pPr>
        <w:spacing w:after="0" w:line="240" w:lineRule="auto"/>
        <w:ind w:firstLine="284"/>
        <w:rPr>
          <w:rFonts w:ascii="Garamond" w:hAnsi="Garamond"/>
          <w:sz w:val="24"/>
          <w:szCs w:val="24"/>
          <w:lang w:val="sq-AL"/>
        </w:rPr>
      </w:pPr>
    </w:p>
    <w:p w14:paraId="161DAA70" w14:textId="2FF2BAF0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1. Procesi i monitorimit të o</w:t>
      </w:r>
      <w:r w:rsidR="006A22F2">
        <w:rPr>
          <w:rFonts w:ascii="Garamond" w:hAnsi="Garamond"/>
          <w:sz w:val="24"/>
          <w:szCs w:val="24"/>
          <w:lang w:val="sq-AL"/>
        </w:rPr>
        <w:t>fruesve të akredituar të AFP-së</w:t>
      </w:r>
      <w:r w:rsidRPr="00F55E2B">
        <w:rPr>
          <w:rFonts w:ascii="Garamond" w:hAnsi="Garamond"/>
          <w:sz w:val="24"/>
          <w:szCs w:val="24"/>
          <w:lang w:val="sq-AL"/>
        </w:rPr>
        <w:t xml:space="preserve"> ka si qëllim të vlerësojë (verifikojë) përputhshmërinë me standardet dhe kriteret e akreditimit</w:t>
      </w:r>
      <w:r w:rsidR="006A22F2">
        <w:rPr>
          <w:rFonts w:ascii="Garamond" w:hAnsi="Garamond"/>
          <w:sz w:val="24"/>
          <w:szCs w:val="24"/>
          <w:lang w:val="sq-AL"/>
        </w:rPr>
        <w:t>,</w:t>
      </w:r>
      <w:r w:rsidRPr="00F55E2B">
        <w:rPr>
          <w:rFonts w:ascii="Garamond" w:hAnsi="Garamond"/>
          <w:sz w:val="24"/>
          <w:szCs w:val="24"/>
          <w:lang w:val="sq-AL"/>
        </w:rPr>
        <w:t xml:space="preserve"> në vijimësi, nga ofruesit e akredituar të AFP-së.</w:t>
      </w:r>
    </w:p>
    <w:p w14:paraId="0B204283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6FA45B6D" w14:textId="77777777" w:rsidR="00A9656B" w:rsidRPr="00F55E2B" w:rsidRDefault="00A9656B" w:rsidP="00A9656B">
      <w:pPr>
        <w:pStyle w:val="ListParagraph"/>
        <w:spacing w:after="0" w:line="240" w:lineRule="auto"/>
        <w:ind w:left="0" w:firstLine="284"/>
        <w:jc w:val="center"/>
        <w:rPr>
          <w:rFonts w:ascii="Garamond" w:hAnsi="Garamond"/>
          <w:bCs/>
          <w:sz w:val="24"/>
          <w:szCs w:val="24"/>
          <w:lang w:val="sq-AL"/>
        </w:rPr>
      </w:pPr>
      <w:r w:rsidRPr="00F55E2B">
        <w:rPr>
          <w:rFonts w:ascii="Garamond" w:hAnsi="Garamond"/>
          <w:bCs/>
          <w:sz w:val="24"/>
          <w:szCs w:val="24"/>
          <w:lang w:val="sq-AL"/>
        </w:rPr>
        <w:t>Neni 24</w:t>
      </w:r>
    </w:p>
    <w:p w14:paraId="0F545B83" w14:textId="5EA9E0C7" w:rsidR="00A9656B" w:rsidRPr="00F55E2B" w:rsidRDefault="00A9656B" w:rsidP="00A9656B">
      <w:pPr>
        <w:pStyle w:val="ListParagraph"/>
        <w:spacing w:after="0" w:line="240" w:lineRule="auto"/>
        <w:ind w:left="0"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F55E2B">
        <w:rPr>
          <w:rFonts w:ascii="Garamond" w:hAnsi="Garamond"/>
          <w:b/>
          <w:bCs/>
          <w:sz w:val="24"/>
          <w:szCs w:val="24"/>
          <w:lang w:val="sq-AL"/>
        </w:rPr>
        <w:t>Llojet</w:t>
      </w:r>
      <w:r w:rsidR="00A34BF6">
        <w:rPr>
          <w:rFonts w:ascii="Garamond" w:hAnsi="Garamond"/>
          <w:b/>
          <w:bCs/>
          <w:sz w:val="24"/>
          <w:szCs w:val="24"/>
          <w:lang w:val="sq-AL"/>
        </w:rPr>
        <w:t xml:space="preserve"> </w:t>
      </w:r>
      <w:r w:rsidRPr="00F55E2B">
        <w:rPr>
          <w:rFonts w:ascii="Garamond" w:hAnsi="Garamond"/>
          <w:b/>
          <w:bCs/>
          <w:sz w:val="24"/>
          <w:szCs w:val="24"/>
          <w:lang w:val="sq-AL"/>
        </w:rPr>
        <w:t>dhe format e monitorimit</w:t>
      </w:r>
    </w:p>
    <w:p w14:paraId="32476E42" w14:textId="77777777" w:rsidR="00A9656B" w:rsidRPr="00F55E2B" w:rsidRDefault="00A9656B" w:rsidP="00A9656B">
      <w:pPr>
        <w:pStyle w:val="ListParagraph"/>
        <w:spacing w:after="0" w:line="240" w:lineRule="auto"/>
        <w:ind w:left="0"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795DA042" w14:textId="15FE7B67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1. Monitorimi i ofruesve të AFP-së të akredituar kryhet në dy forma: a) në terren</w:t>
      </w:r>
      <w:r w:rsidR="006A22F2">
        <w:rPr>
          <w:rFonts w:ascii="Garamond" w:hAnsi="Garamond"/>
          <w:sz w:val="24"/>
          <w:szCs w:val="24"/>
          <w:lang w:val="sq-AL"/>
        </w:rPr>
        <w:t>;</w:t>
      </w:r>
      <w:r w:rsidRPr="00F55E2B">
        <w:rPr>
          <w:rFonts w:ascii="Garamond" w:hAnsi="Garamond"/>
          <w:sz w:val="24"/>
          <w:szCs w:val="24"/>
          <w:lang w:val="sq-AL"/>
        </w:rPr>
        <w:t xml:space="preserve"> ose b) në distancë.</w:t>
      </w:r>
    </w:p>
    <w:p w14:paraId="17D9EC5B" w14:textId="072E6AC1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2. Llojet e monitorimit janë:</w:t>
      </w:r>
    </w:p>
    <w:p w14:paraId="1E4D1396" w14:textId="0F192CF3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a) “monitorim i përgjithshëm”, i cili bazohet në vlerësimin e treguesve dhe prodhon të dhëna publike. Të dhënat e këtij monitorimi m</w:t>
      </w:r>
      <w:r w:rsidR="006A22F2">
        <w:rPr>
          <w:rFonts w:ascii="Garamond" w:hAnsi="Garamond"/>
          <w:sz w:val="24"/>
          <w:szCs w:val="24"/>
          <w:lang w:val="sq-AL"/>
        </w:rPr>
        <w:t>und të përpunohen automatikisht;</w:t>
      </w:r>
    </w:p>
    <w:p w14:paraId="0DF521A2" w14:textId="3205F349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b) “monitorim tematik”, gjatë të cilit monitorohen një ose disa fusha,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nënfusha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dhe/ose tregues në të gjithë ofruesit e AFP-së të akredituar, ose në një numër të caktuar ofruesish të AFP-së të akredituar</w:t>
      </w:r>
      <w:r w:rsidR="006A22F2">
        <w:rPr>
          <w:rFonts w:ascii="Garamond" w:hAnsi="Garamond"/>
          <w:sz w:val="24"/>
          <w:szCs w:val="24"/>
          <w:lang w:val="sq-AL"/>
        </w:rPr>
        <w:t>,</w:t>
      </w:r>
      <w:r w:rsidRPr="00F55E2B">
        <w:rPr>
          <w:rFonts w:ascii="Garamond" w:hAnsi="Garamond"/>
          <w:sz w:val="24"/>
          <w:szCs w:val="24"/>
          <w:lang w:val="sq-AL"/>
        </w:rPr>
        <w:t xml:space="preserve"> të përzgjedhur. Në këtë rast, ofruesit të AFP-së mund t’</w:t>
      </w:r>
      <w:r w:rsidR="006A22F2">
        <w:rPr>
          <w:rFonts w:ascii="Garamond" w:hAnsi="Garamond"/>
          <w:sz w:val="24"/>
          <w:szCs w:val="24"/>
          <w:lang w:val="sq-AL"/>
        </w:rPr>
        <w:t>i kërkohet dokumentacion shtesë;</w:t>
      </w:r>
    </w:p>
    <w:p w14:paraId="101809EA" w14:textId="709D414F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c) “monitorim individual”, gjatë të cilit monitorohet një ofrues i AFP-së i akredituar në fusha, </w:t>
      </w:r>
      <w:proofErr w:type="spellStart"/>
      <w:r w:rsidRPr="00F55E2B">
        <w:rPr>
          <w:rFonts w:ascii="Garamond" w:hAnsi="Garamond"/>
          <w:sz w:val="24"/>
          <w:szCs w:val="24"/>
          <w:lang w:val="sq-AL"/>
        </w:rPr>
        <w:t>nënfusha</w:t>
      </w:r>
      <w:proofErr w:type="spellEnd"/>
      <w:r w:rsidRPr="00F55E2B">
        <w:rPr>
          <w:rFonts w:ascii="Garamond" w:hAnsi="Garamond"/>
          <w:sz w:val="24"/>
          <w:szCs w:val="24"/>
          <w:lang w:val="sq-AL"/>
        </w:rPr>
        <w:t xml:space="preserve"> të </w:t>
      </w:r>
      <w:r w:rsidR="006A22F2">
        <w:rPr>
          <w:rFonts w:ascii="Garamond" w:hAnsi="Garamond"/>
          <w:sz w:val="24"/>
          <w:szCs w:val="24"/>
          <w:lang w:val="sq-AL"/>
        </w:rPr>
        <w:t>cilësisë apo tregues të caktuar;</w:t>
      </w:r>
    </w:p>
    <w:p w14:paraId="0541031E" w14:textId="5FB0BC7F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d) “monitorim i posaçëm”, i cili zbatohet në rastin e ofruesve të AFP-së, të cilët kanë marrë akreditimin me kusht, me qëllim monitorimin e ecurisë në përmbushjen e kritereve të lëna si detyrë nga procedura e akreditimit.</w:t>
      </w:r>
    </w:p>
    <w:p w14:paraId="2A2156B7" w14:textId="77777777" w:rsidR="00A9656B" w:rsidRPr="00F55E2B" w:rsidRDefault="00A9656B" w:rsidP="00A9656B">
      <w:pPr>
        <w:pStyle w:val="ListParagraph"/>
        <w:spacing w:after="0" w:line="240" w:lineRule="auto"/>
        <w:ind w:left="0"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5C086287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Cs/>
          <w:sz w:val="24"/>
          <w:szCs w:val="24"/>
          <w:lang w:val="sq-AL"/>
        </w:rPr>
      </w:pPr>
      <w:r w:rsidRPr="00F55E2B">
        <w:rPr>
          <w:rFonts w:ascii="Garamond" w:hAnsi="Garamond"/>
          <w:bCs/>
          <w:sz w:val="24"/>
          <w:szCs w:val="24"/>
          <w:lang w:val="sq-AL"/>
        </w:rPr>
        <w:t>Neni 25</w:t>
      </w:r>
    </w:p>
    <w:p w14:paraId="48B8A9C9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F55E2B">
        <w:rPr>
          <w:rFonts w:ascii="Garamond" w:hAnsi="Garamond"/>
          <w:b/>
          <w:bCs/>
          <w:sz w:val="24"/>
          <w:szCs w:val="24"/>
          <w:lang w:val="sq-AL"/>
        </w:rPr>
        <w:t>Procedurat e monitorimit</w:t>
      </w:r>
    </w:p>
    <w:p w14:paraId="6F566E91" w14:textId="77777777" w:rsidR="00A9656B" w:rsidRPr="00F55E2B" w:rsidRDefault="00A9656B" w:rsidP="00A9656B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61DC95C1" w14:textId="5BDF716D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1. AKAFPK</w:t>
      </w:r>
      <w:r w:rsidR="006A22F2">
        <w:rPr>
          <w:rFonts w:ascii="Garamond" w:hAnsi="Garamond"/>
          <w:sz w:val="24"/>
          <w:szCs w:val="24"/>
          <w:lang w:val="sq-AL"/>
        </w:rPr>
        <w:t>-ja</w:t>
      </w:r>
      <w:r w:rsidRPr="00F55E2B">
        <w:rPr>
          <w:rFonts w:ascii="Garamond" w:hAnsi="Garamond"/>
          <w:sz w:val="24"/>
          <w:szCs w:val="24"/>
          <w:lang w:val="sq-AL"/>
        </w:rPr>
        <w:t xml:space="preserve"> harton planin e monitorimit, i cili përfshin llojet, format dhe instrumentet e monitorimit dhe ofruesit e AFP-së.</w:t>
      </w:r>
    </w:p>
    <w:p w14:paraId="6669E84D" w14:textId="438B471D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2. Plani i monitorimit, pas miratimit nga </w:t>
      </w:r>
      <w:r w:rsidR="005625ED">
        <w:rPr>
          <w:rFonts w:ascii="Garamond" w:hAnsi="Garamond"/>
          <w:sz w:val="24"/>
          <w:szCs w:val="24"/>
          <w:lang w:val="sq-AL"/>
        </w:rPr>
        <w:t>m</w:t>
      </w:r>
      <w:r w:rsidRPr="00F55E2B">
        <w:rPr>
          <w:rFonts w:ascii="Garamond" w:hAnsi="Garamond"/>
          <w:sz w:val="24"/>
          <w:szCs w:val="24"/>
          <w:lang w:val="sq-AL"/>
        </w:rPr>
        <w:t>inistri përgjegjës për AFP-në, publikohet të paktën një muaj përpara nisjes së aktiviteteve monitoruese.</w:t>
      </w:r>
    </w:p>
    <w:p w14:paraId="0801ADFD" w14:textId="36233198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3. </w:t>
      </w:r>
      <w:r w:rsidR="006A22F2">
        <w:rPr>
          <w:rFonts w:ascii="Garamond" w:hAnsi="Garamond"/>
          <w:sz w:val="24"/>
          <w:szCs w:val="24"/>
          <w:lang w:val="sq-AL"/>
        </w:rPr>
        <w:t>Ofruesit e AFP-së të akredituar</w:t>
      </w:r>
      <w:r w:rsidRPr="00F55E2B">
        <w:rPr>
          <w:rFonts w:ascii="Garamond" w:hAnsi="Garamond"/>
          <w:sz w:val="24"/>
          <w:szCs w:val="24"/>
          <w:lang w:val="sq-AL"/>
        </w:rPr>
        <w:t xml:space="preserve"> zhvillojnë rregullisht procesin e vetëvlerësimit dhe japin informacion e të dhënat e nevojshme për monitorim.</w:t>
      </w:r>
    </w:p>
    <w:p w14:paraId="437C787C" w14:textId="5154304D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4. Aktivitetet monitoruese zhvillohen në përputhje me planin e monitorimit:</w:t>
      </w:r>
    </w:p>
    <w:p w14:paraId="19270205" w14:textId="000F32B6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a) </w:t>
      </w:r>
      <w:r w:rsidR="00EC44A0">
        <w:rPr>
          <w:rFonts w:ascii="Garamond" w:hAnsi="Garamond"/>
          <w:sz w:val="24"/>
          <w:szCs w:val="24"/>
          <w:lang w:val="sq-AL"/>
        </w:rPr>
        <w:t>s</w:t>
      </w:r>
      <w:r w:rsidRPr="00F55E2B">
        <w:rPr>
          <w:rFonts w:ascii="Garamond" w:hAnsi="Garamond"/>
          <w:sz w:val="24"/>
          <w:szCs w:val="24"/>
          <w:lang w:val="sq-AL"/>
        </w:rPr>
        <w:t>ektori i akreditimit në AKAFPK mbledh informacionet e nevojshme dhe shqyrton rregullisht raportimet në media;</w:t>
      </w:r>
    </w:p>
    <w:p w14:paraId="08852C8C" w14:textId="765B13B6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 xml:space="preserve">b) </w:t>
      </w:r>
      <w:r w:rsidR="00EC44A0">
        <w:rPr>
          <w:rFonts w:ascii="Garamond" w:hAnsi="Garamond"/>
          <w:sz w:val="24"/>
          <w:szCs w:val="24"/>
          <w:lang w:val="sq-AL"/>
        </w:rPr>
        <w:t>s</w:t>
      </w:r>
      <w:r w:rsidRPr="00F55E2B">
        <w:rPr>
          <w:rFonts w:ascii="Garamond" w:hAnsi="Garamond"/>
          <w:sz w:val="24"/>
          <w:szCs w:val="24"/>
          <w:lang w:val="sq-AL"/>
        </w:rPr>
        <w:t>ektori i akreditimit në AKAFPK, sipas nevojës, kërkon informacion dhe të dhëna plotësuese nga ofruesit e AFP-së;</w:t>
      </w:r>
    </w:p>
    <w:p w14:paraId="780AA935" w14:textId="4B3A0E04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lastRenderedPageBreak/>
        <w:t xml:space="preserve">c) </w:t>
      </w:r>
      <w:r w:rsidR="00EC44A0">
        <w:rPr>
          <w:rFonts w:ascii="Garamond" w:hAnsi="Garamond"/>
          <w:sz w:val="24"/>
          <w:szCs w:val="24"/>
          <w:lang w:val="sq-AL"/>
        </w:rPr>
        <w:t>s</w:t>
      </w:r>
      <w:r w:rsidRPr="00F55E2B">
        <w:rPr>
          <w:rFonts w:ascii="Garamond" w:hAnsi="Garamond"/>
          <w:sz w:val="24"/>
          <w:szCs w:val="24"/>
          <w:lang w:val="sq-AL"/>
        </w:rPr>
        <w:t>ektori i akreditimit në AKAFPK harton raportin e monitorimit.</w:t>
      </w:r>
    </w:p>
    <w:p w14:paraId="4C0A58DA" w14:textId="3FC26DCC" w:rsidR="00A9656B" w:rsidRPr="00F55E2B" w:rsidRDefault="00EF270D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5. Në raste të veçanta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AKAFPK</w:t>
      </w:r>
      <w:r w:rsidR="006A22F2">
        <w:rPr>
          <w:rFonts w:ascii="Garamond" w:hAnsi="Garamond"/>
          <w:sz w:val="24"/>
          <w:szCs w:val="24"/>
          <w:lang w:val="sq-AL"/>
        </w:rPr>
        <w:t>-ja</w:t>
      </w:r>
      <w:r w:rsidR="00A9656B" w:rsidRPr="00F55E2B">
        <w:rPr>
          <w:rFonts w:ascii="Garamond" w:hAnsi="Garamond"/>
          <w:sz w:val="24"/>
          <w:szCs w:val="24"/>
          <w:lang w:val="sq-AL"/>
        </w:rPr>
        <w:t xml:space="preserve"> organizon vizita monitoruese në terren, të cilat nuk janë të parashikuara në planin e monitorimit, pas njoftimit për parregullsi në një ofrues të akredituar të AFP-së.</w:t>
      </w:r>
    </w:p>
    <w:p w14:paraId="43FF941D" w14:textId="75D24B37" w:rsidR="00A9656B" w:rsidRPr="00F55E2B" w:rsidRDefault="00A9656B" w:rsidP="00A9656B">
      <w:pPr>
        <w:pStyle w:val="ListParagraph"/>
        <w:spacing w:after="0" w:line="240" w:lineRule="auto"/>
        <w:ind w:left="0" w:firstLine="284"/>
        <w:jc w:val="both"/>
        <w:rPr>
          <w:rFonts w:ascii="Garamond" w:hAnsi="Garamond"/>
          <w:sz w:val="24"/>
          <w:szCs w:val="24"/>
          <w:lang w:val="sq-AL"/>
        </w:rPr>
      </w:pPr>
      <w:r w:rsidRPr="00F55E2B">
        <w:rPr>
          <w:rFonts w:ascii="Garamond" w:hAnsi="Garamond"/>
          <w:sz w:val="24"/>
          <w:szCs w:val="24"/>
          <w:lang w:val="sq-AL"/>
        </w:rPr>
        <w:t>6. AKAFPK</w:t>
      </w:r>
      <w:r w:rsidR="006A22F2">
        <w:rPr>
          <w:rFonts w:ascii="Garamond" w:hAnsi="Garamond"/>
          <w:sz w:val="24"/>
          <w:szCs w:val="24"/>
          <w:lang w:val="sq-AL"/>
        </w:rPr>
        <w:t>-ja</w:t>
      </w:r>
      <w:r w:rsidRPr="00F55E2B">
        <w:rPr>
          <w:rFonts w:ascii="Garamond" w:hAnsi="Garamond"/>
          <w:sz w:val="24"/>
          <w:szCs w:val="24"/>
          <w:lang w:val="sq-AL"/>
        </w:rPr>
        <w:t xml:space="preserve"> publikon raportin vjetor për akreditimin e ofruesve të AFP-së, i cili përmban edhe rezultatet e aktiviteteve monitoruese.</w:t>
      </w:r>
    </w:p>
    <w:p w14:paraId="4A87AF90" w14:textId="77777777" w:rsidR="00A9656B" w:rsidRPr="00F55E2B" w:rsidRDefault="00A9656B" w:rsidP="00305D2F">
      <w:pPr>
        <w:pStyle w:val="TEKSTIII"/>
      </w:pPr>
    </w:p>
    <w:p w14:paraId="42F275A5" w14:textId="77777777" w:rsidR="0068203D" w:rsidRPr="00F55E2B" w:rsidRDefault="0068203D" w:rsidP="00305D2F">
      <w:pPr>
        <w:pStyle w:val="TEKSTIII"/>
      </w:pPr>
    </w:p>
    <w:p w14:paraId="6A981920" w14:textId="77777777" w:rsidR="0068203D" w:rsidRPr="00F55E2B" w:rsidRDefault="0068203D" w:rsidP="00305D2F">
      <w:pPr>
        <w:pStyle w:val="TEKSTIII"/>
      </w:pPr>
    </w:p>
    <w:p w14:paraId="6808C6D3" w14:textId="77777777" w:rsidR="0068203D" w:rsidRPr="00F55E2B" w:rsidRDefault="0068203D" w:rsidP="00305D2F">
      <w:pPr>
        <w:pStyle w:val="TEKSTIII"/>
      </w:pPr>
    </w:p>
    <w:p w14:paraId="33C08391" w14:textId="77777777" w:rsidR="0068203D" w:rsidRPr="00F55E2B" w:rsidRDefault="0068203D" w:rsidP="00305D2F">
      <w:pPr>
        <w:pStyle w:val="TEKSTIII"/>
      </w:pPr>
    </w:p>
    <w:p w14:paraId="7B840F43" w14:textId="77777777" w:rsidR="0068203D" w:rsidRPr="00F55E2B" w:rsidRDefault="0068203D" w:rsidP="00305D2F">
      <w:pPr>
        <w:pStyle w:val="TEKSTIII"/>
      </w:pPr>
    </w:p>
    <w:p w14:paraId="144A8962" w14:textId="77777777" w:rsidR="0068203D" w:rsidRPr="00F55E2B" w:rsidRDefault="0068203D" w:rsidP="00305D2F">
      <w:pPr>
        <w:pStyle w:val="TEKSTIII"/>
      </w:pPr>
    </w:p>
    <w:p w14:paraId="0A853AD0" w14:textId="77777777" w:rsidR="0068203D" w:rsidRPr="00F55E2B" w:rsidRDefault="0068203D" w:rsidP="00305D2F">
      <w:pPr>
        <w:pStyle w:val="TEKSTIII"/>
      </w:pPr>
    </w:p>
    <w:p w14:paraId="342DF89B" w14:textId="77777777" w:rsidR="0068203D" w:rsidRPr="00F55E2B" w:rsidRDefault="0068203D" w:rsidP="00305D2F">
      <w:pPr>
        <w:pStyle w:val="TEKSTIII"/>
      </w:pPr>
    </w:p>
    <w:p w14:paraId="62A7313E" w14:textId="77777777" w:rsidR="0068203D" w:rsidRPr="00F55E2B" w:rsidRDefault="0068203D" w:rsidP="00305D2F">
      <w:pPr>
        <w:pStyle w:val="TEKSTIII"/>
      </w:pPr>
    </w:p>
    <w:p w14:paraId="4318F6AF" w14:textId="77777777" w:rsidR="0068203D" w:rsidRPr="00F55E2B" w:rsidRDefault="0068203D" w:rsidP="00305D2F">
      <w:pPr>
        <w:pStyle w:val="TEKSTIII"/>
      </w:pPr>
    </w:p>
    <w:p w14:paraId="2FBC6547" w14:textId="77777777" w:rsidR="0068203D" w:rsidRPr="00F55E2B" w:rsidRDefault="0068203D" w:rsidP="00305D2F">
      <w:pPr>
        <w:pStyle w:val="TEKSTIII"/>
      </w:pPr>
    </w:p>
    <w:p w14:paraId="69861621" w14:textId="77777777" w:rsidR="0068203D" w:rsidRPr="00F55E2B" w:rsidRDefault="0068203D" w:rsidP="00305D2F">
      <w:pPr>
        <w:pStyle w:val="TEKSTIII"/>
      </w:pPr>
    </w:p>
    <w:p w14:paraId="580BD8D0" w14:textId="77777777" w:rsidR="0068203D" w:rsidRPr="00F55E2B" w:rsidRDefault="0068203D" w:rsidP="00305D2F">
      <w:pPr>
        <w:pStyle w:val="TEKSTIII"/>
      </w:pPr>
    </w:p>
    <w:p w14:paraId="598981D2" w14:textId="77777777" w:rsidR="0068203D" w:rsidRPr="00F55E2B" w:rsidRDefault="0068203D" w:rsidP="00305D2F">
      <w:pPr>
        <w:pStyle w:val="TEKSTIII"/>
      </w:pPr>
    </w:p>
    <w:p w14:paraId="0B464277" w14:textId="77777777" w:rsidR="0068203D" w:rsidRPr="00F55E2B" w:rsidRDefault="0068203D" w:rsidP="00305D2F">
      <w:pPr>
        <w:pStyle w:val="TEKSTIII"/>
      </w:pPr>
    </w:p>
    <w:p w14:paraId="2170754C" w14:textId="77777777" w:rsidR="0068203D" w:rsidRPr="00F55E2B" w:rsidRDefault="0068203D" w:rsidP="00305D2F">
      <w:pPr>
        <w:pStyle w:val="TEKSTIII"/>
      </w:pPr>
    </w:p>
    <w:p w14:paraId="7250A293" w14:textId="77777777" w:rsidR="0068203D" w:rsidRPr="00F55E2B" w:rsidRDefault="0068203D" w:rsidP="00305D2F">
      <w:pPr>
        <w:pStyle w:val="TEKSTIII"/>
      </w:pPr>
    </w:p>
    <w:p w14:paraId="1A79C390" w14:textId="77777777" w:rsidR="0068203D" w:rsidRPr="00F55E2B" w:rsidRDefault="0068203D" w:rsidP="00305D2F">
      <w:pPr>
        <w:pStyle w:val="TEKSTIII"/>
      </w:pPr>
    </w:p>
    <w:p w14:paraId="4C501CFD" w14:textId="77777777" w:rsidR="0068203D" w:rsidRPr="00F55E2B" w:rsidRDefault="0068203D" w:rsidP="00305D2F">
      <w:pPr>
        <w:pStyle w:val="TEKSTIII"/>
      </w:pPr>
    </w:p>
    <w:p w14:paraId="38750029" w14:textId="77777777" w:rsidR="0068203D" w:rsidRPr="00F55E2B" w:rsidRDefault="0068203D" w:rsidP="00305D2F">
      <w:pPr>
        <w:pStyle w:val="TEKSTIII"/>
      </w:pPr>
    </w:p>
    <w:p w14:paraId="7B93EE19" w14:textId="77777777" w:rsidR="0068203D" w:rsidRPr="00F55E2B" w:rsidRDefault="0068203D" w:rsidP="00305D2F">
      <w:pPr>
        <w:pStyle w:val="TEKSTIII"/>
      </w:pPr>
    </w:p>
    <w:p w14:paraId="752220AD" w14:textId="77777777" w:rsidR="0068203D" w:rsidRPr="00F55E2B" w:rsidRDefault="0068203D" w:rsidP="00305D2F">
      <w:pPr>
        <w:pStyle w:val="TEKSTIII"/>
      </w:pPr>
    </w:p>
    <w:p w14:paraId="394C86C2" w14:textId="77777777" w:rsidR="0068203D" w:rsidRPr="00F55E2B" w:rsidRDefault="0068203D" w:rsidP="00305D2F">
      <w:pPr>
        <w:pStyle w:val="TEKSTIII"/>
      </w:pPr>
    </w:p>
    <w:p w14:paraId="47DA8855" w14:textId="77777777" w:rsidR="0068203D" w:rsidRPr="00F55E2B" w:rsidRDefault="0068203D" w:rsidP="00305D2F">
      <w:pPr>
        <w:pStyle w:val="TEKSTIII"/>
      </w:pPr>
    </w:p>
    <w:p w14:paraId="25AD0623" w14:textId="77777777" w:rsidR="0068203D" w:rsidRPr="00F55E2B" w:rsidRDefault="0068203D" w:rsidP="00305D2F">
      <w:pPr>
        <w:pStyle w:val="TEKSTIII"/>
      </w:pPr>
    </w:p>
    <w:p w14:paraId="79D13DB6" w14:textId="77777777" w:rsidR="0068203D" w:rsidRPr="00F55E2B" w:rsidRDefault="0068203D" w:rsidP="00305D2F">
      <w:pPr>
        <w:pStyle w:val="TEKSTIII"/>
      </w:pPr>
    </w:p>
    <w:p w14:paraId="6B395684" w14:textId="77777777" w:rsidR="0068203D" w:rsidRPr="00F55E2B" w:rsidRDefault="0068203D" w:rsidP="00305D2F">
      <w:pPr>
        <w:pStyle w:val="TEKSTIII"/>
      </w:pPr>
    </w:p>
    <w:p w14:paraId="11B8F945" w14:textId="77777777" w:rsidR="0068203D" w:rsidRPr="00F55E2B" w:rsidRDefault="0068203D" w:rsidP="00305D2F">
      <w:pPr>
        <w:pStyle w:val="TEKSTIII"/>
      </w:pPr>
    </w:p>
    <w:p w14:paraId="003F9487" w14:textId="77777777" w:rsidR="0068203D" w:rsidRPr="00F55E2B" w:rsidRDefault="0068203D" w:rsidP="00305D2F">
      <w:pPr>
        <w:pStyle w:val="TEKSTIII"/>
      </w:pPr>
    </w:p>
    <w:p w14:paraId="2231A4F5" w14:textId="77777777" w:rsidR="0068203D" w:rsidRPr="00F55E2B" w:rsidRDefault="0068203D" w:rsidP="00305D2F">
      <w:pPr>
        <w:pStyle w:val="TEKSTIII"/>
      </w:pPr>
    </w:p>
    <w:p w14:paraId="65922165" w14:textId="77777777" w:rsidR="0068203D" w:rsidRPr="00F55E2B" w:rsidRDefault="0068203D" w:rsidP="00305D2F">
      <w:pPr>
        <w:pStyle w:val="TEKSTIII"/>
      </w:pPr>
    </w:p>
    <w:p w14:paraId="3218187A" w14:textId="77777777" w:rsidR="0068203D" w:rsidRPr="00F55E2B" w:rsidRDefault="0068203D" w:rsidP="00305D2F">
      <w:pPr>
        <w:pStyle w:val="TEKSTIII"/>
      </w:pPr>
    </w:p>
    <w:p w14:paraId="616FD2AA" w14:textId="77777777" w:rsidR="0068203D" w:rsidRPr="00F55E2B" w:rsidRDefault="0068203D" w:rsidP="00305D2F">
      <w:pPr>
        <w:pStyle w:val="TEKSTIII"/>
      </w:pPr>
    </w:p>
    <w:p w14:paraId="19F1B580" w14:textId="77777777" w:rsidR="0068203D" w:rsidRPr="00F55E2B" w:rsidRDefault="0068203D" w:rsidP="00305D2F">
      <w:pPr>
        <w:pStyle w:val="TEKSTIII"/>
      </w:pPr>
    </w:p>
    <w:p w14:paraId="68CCBEFF" w14:textId="77777777" w:rsidR="0068203D" w:rsidRPr="00F55E2B" w:rsidRDefault="0068203D" w:rsidP="00305D2F">
      <w:pPr>
        <w:pStyle w:val="TEKSTIII"/>
      </w:pPr>
    </w:p>
    <w:p w14:paraId="11C83221" w14:textId="77777777" w:rsidR="0068203D" w:rsidRPr="00F55E2B" w:rsidRDefault="0068203D" w:rsidP="00305D2F">
      <w:pPr>
        <w:pStyle w:val="TEKSTIII"/>
      </w:pPr>
    </w:p>
    <w:p w14:paraId="4837C845" w14:textId="77777777" w:rsidR="0068203D" w:rsidRPr="00F55E2B" w:rsidRDefault="0068203D" w:rsidP="00305D2F">
      <w:pPr>
        <w:pStyle w:val="TEKSTIII"/>
      </w:pPr>
    </w:p>
    <w:p w14:paraId="1F0AE652" w14:textId="77777777" w:rsidR="0068203D" w:rsidRPr="00F55E2B" w:rsidRDefault="0068203D" w:rsidP="00305D2F">
      <w:pPr>
        <w:pStyle w:val="TEKSTIII"/>
      </w:pPr>
    </w:p>
    <w:p w14:paraId="003296CF" w14:textId="77777777" w:rsidR="0068203D" w:rsidRPr="00F55E2B" w:rsidRDefault="0068203D" w:rsidP="00305D2F">
      <w:pPr>
        <w:pStyle w:val="TEKSTIII"/>
      </w:pPr>
    </w:p>
    <w:p w14:paraId="2FD02D76" w14:textId="77777777" w:rsidR="0068203D" w:rsidRPr="00F55E2B" w:rsidRDefault="0068203D" w:rsidP="00305D2F">
      <w:pPr>
        <w:pStyle w:val="TEKSTIII"/>
      </w:pPr>
    </w:p>
    <w:p w14:paraId="0909D336" w14:textId="77777777" w:rsidR="0068203D" w:rsidRPr="00F55E2B" w:rsidRDefault="0068203D" w:rsidP="00305D2F">
      <w:pPr>
        <w:pStyle w:val="TEKSTIII"/>
        <w:sectPr w:rsidR="0068203D" w:rsidRPr="00F55E2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52007E" w14:textId="77777777" w:rsidR="006A22F2" w:rsidRDefault="0068203D" w:rsidP="006A22F2">
      <w:pPr>
        <w:pStyle w:val="Heading1"/>
        <w:spacing w:line="240" w:lineRule="auto"/>
        <w:rPr>
          <w:rFonts w:ascii="Garamond" w:hAnsi="Garamond" w:cs="Times New Roman"/>
          <w:b w:val="0"/>
          <w:sz w:val="24"/>
          <w:szCs w:val="24"/>
        </w:rPr>
      </w:pPr>
      <w:r w:rsidRPr="00F55E2B">
        <w:rPr>
          <w:rFonts w:ascii="Garamond" w:hAnsi="Garamond" w:cs="Times New Roman"/>
          <w:b w:val="0"/>
          <w:sz w:val="24"/>
          <w:szCs w:val="24"/>
        </w:rPr>
        <w:lastRenderedPageBreak/>
        <w:t>SHTOJCAT</w:t>
      </w:r>
    </w:p>
    <w:p w14:paraId="22AB6D42" w14:textId="77777777" w:rsidR="006A22F2" w:rsidRDefault="006A22F2" w:rsidP="006A22F2">
      <w:pPr>
        <w:pStyle w:val="Heading1"/>
        <w:spacing w:line="240" w:lineRule="auto"/>
        <w:rPr>
          <w:rFonts w:ascii="Garamond" w:hAnsi="Garamond" w:cs="Times New Roman"/>
          <w:b w:val="0"/>
          <w:sz w:val="24"/>
          <w:szCs w:val="24"/>
        </w:rPr>
      </w:pPr>
    </w:p>
    <w:p w14:paraId="4FF5A09A" w14:textId="4DE9F010" w:rsidR="0068203D" w:rsidRPr="006A22F2" w:rsidRDefault="006A22F2" w:rsidP="006A22F2">
      <w:pPr>
        <w:pStyle w:val="Heading1"/>
        <w:spacing w:line="240" w:lineRule="auto"/>
        <w:jc w:val="right"/>
        <w:rPr>
          <w:rFonts w:ascii="Garamond" w:hAnsi="Garamond" w:cs="Times New Roman"/>
          <w:sz w:val="24"/>
          <w:szCs w:val="24"/>
        </w:rPr>
      </w:pPr>
      <w:r w:rsidRPr="006A22F2">
        <w:rPr>
          <w:rFonts w:ascii="Garamond" w:hAnsi="Garamond" w:cs="Times New Roman"/>
          <w:bCs/>
          <w:sz w:val="24"/>
          <w:szCs w:val="24"/>
        </w:rPr>
        <w:t>Shtojca 1</w:t>
      </w:r>
    </w:p>
    <w:p w14:paraId="0A717EB3" w14:textId="77777777" w:rsidR="006A22F2" w:rsidRPr="00F55E2B" w:rsidRDefault="006A22F2" w:rsidP="0068203D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1D1F22FE" w14:textId="2D235836" w:rsidR="0068203D" w:rsidRPr="001B121C" w:rsidRDefault="001B121C" w:rsidP="006A22F2">
      <w:pPr>
        <w:spacing w:after="0" w:line="240" w:lineRule="auto"/>
        <w:jc w:val="center"/>
        <w:rPr>
          <w:rFonts w:ascii="Garamond" w:hAnsi="Garamond" w:cs="Times New Roman"/>
          <w:bCs/>
          <w:sz w:val="24"/>
          <w:szCs w:val="24"/>
          <w:lang w:val="sq-AL"/>
        </w:rPr>
      </w:pPr>
      <w:r w:rsidRPr="001B121C">
        <w:rPr>
          <w:rFonts w:ascii="Garamond" w:hAnsi="Garamond" w:cs="Times New Roman"/>
          <w:bCs/>
          <w:sz w:val="24"/>
          <w:szCs w:val="24"/>
          <w:lang w:val="sq-AL"/>
        </w:rPr>
        <w:t>STANDARDET E AKREDITIMIT SIPAS KRITEREVE BAZË, PLOTËSUESE DHE KRITEREVE PËR OFRUESIT E RINJ, FUSHAVE DHE NËNFUSHAVE TË CILËSISË</w:t>
      </w:r>
    </w:p>
    <w:p w14:paraId="258B2F7B" w14:textId="77777777" w:rsidR="006A22F2" w:rsidRPr="001B121C" w:rsidRDefault="006A22F2" w:rsidP="006A22F2">
      <w:pPr>
        <w:spacing w:after="0" w:line="240" w:lineRule="auto"/>
        <w:jc w:val="center"/>
        <w:rPr>
          <w:rFonts w:ascii="Garamond" w:eastAsiaTheme="majorEastAsia" w:hAnsi="Garamond" w:cs="Times New Roman"/>
          <w:bCs/>
          <w:color w:val="000000" w:themeColor="text1"/>
          <w:sz w:val="24"/>
          <w:szCs w:val="24"/>
          <w:lang w:val="sq-AL"/>
        </w:rPr>
      </w:pPr>
    </w:p>
    <w:p w14:paraId="4E8E2517" w14:textId="10D1CC19" w:rsidR="0068203D" w:rsidRPr="002F4E1A" w:rsidRDefault="0068203D" w:rsidP="006A22F2">
      <w:pPr>
        <w:spacing w:after="0" w:line="240" w:lineRule="auto"/>
        <w:rPr>
          <w:rFonts w:ascii="Garamond" w:eastAsiaTheme="majorEastAsia" w:hAnsi="Garamond" w:cs="Times New Roman"/>
          <w:b/>
          <w:lang w:val="sq-AL"/>
        </w:rPr>
      </w:pPr>
      <w:bookmarkStart w:id="2" w:name="_Toc44689549"/>
      <w:bookmarkStart w:id="3" w:name="_Toc62649091"/>
      <w:r w:rsidRPr="002F4E1A">
        <w:rPr>
          <w:rFonts w:ascii="Garamond" w:hAnsi="Garamond" w:cs="Times New Roman"/>
          <w:b/>
          <w:bCs/>
          <w:lang w:val="sq-AL"/>
        </w:rPr>
        <w:t>F</w:t>
      </w:r>
      <w:r w:rsidR="001B121C">
        <w:rPr>
          <w:rFonts w:ascii="Garamond" w:eastAsiaTheme="majorEastAsia" w:hAnsi="Garamond" w:cs="Times New Roman"/>
          <w:b/>
          <w:lang w:val="sq-AL"/>
        </w:rPr>
        <w:t>usha 1.</w:t>
      </w:r>
      <w:r w:rsidRPr="002F4E1A">
        <w:rPr>
          <w:rFonts w:ascii="Garamond" w:eastAsiaTheme="majorEastAsia" w:hAnsi="Garamond" w:cs="Times New Roman"/>
          <w:b/>
          <w:lang w:val="sq-AL"/>
        </w:rPr>
        <w:t xml:space="preserve"> Menaxhimi</w:t>
      </w:r>
      <w:bookmarkEnd w:id="2"/>
      <w:bookmarkEnd w:id="3"/>
    </w:p>
    <w:p w14:paraId="3E31D3C0" w14:textId="282A1AD2" w:rsidR="0068203D" w:rsidRPr="002F4E1A" w:rsidRDefault="001B121C" w:rsidP="0068203D">
      <w:pPr>
        <w:spacing w:after="0" w:line="240" w:lineRule="auto"/>
        <w:rPr>
          <w:rFonts w:ascii="Garamond" w:hAnsi="Garamond" w:cs="Times New Roman"/>
          <w:b/>
          <w:bCs/>
          <w:lang w:val="sq-AL"/>
        </w:rPr>
      </w:pPr>
      <w:bookmarkStart w:id="4" w:name="_Toc44689550"/>
      <w:proofErr w:type="spellStart"/>
      <w:r>
        <w:rPr>
          <w:rFonts w:ascii="Garamond" w:hAnsi="Garamond" w:cs="Times New Roman"/>
          <w:b/>
          <w:bCs/>
          <w:lang w:val="sq-AL"/>
        </w:rPr>
        <w:t>Nënfusha</w:t>
      </w:r>
      <w:proofErr w:type="spellEnd"/>
      <w:r>
        <w:rPr>
          <w:rFonts w:ascii="Garamond" w:hAnsi="Garamond" w:cs="Times New Roman"/>
          <w:b/>
          <w:bCs/>
          <w:lang w:val="sq-AL"/>
        </w:rPr>
        <w:t xml:space="preserve"> 1.1</w:t>
      </w:r>
      <w:r w:rsidR="0068203D" w:rsidRPr="002F4E1A">
        <w:rPr>
          <w:rFonts w:ascii="Garamond" w:hAnsi="Garamond" w:cs="Times New Roman"/>
          <w:b/>
          <w:bCs/>
          <w:lang w:val="sq-AL"/>
        </w:rPr>
        <w:t xml:space="preserve"> </w:t>
      </w:r>
      <w:proofErr w:type="spellStart"/>
      <w:r w:rsidR="0068203D" w:rsidRPr="002F4E1A">
        <w:rPr>
          <w:rFonts w:ascii="Garamond" w:hAnsi="Garamond" w:cs="Times New Roman"/>
          <w:b/>
          <w:bCs/>
          <w:lang w:val="sq-AL"/>
        </w:rPr>
        <w:t>Gjithëpërfshirja</w:t>
      </w:r>
      <w:bookmarkEnd w:id="4"/>
      <w:proofErr w:type="spellEnd"/>
    </w:p>
    <w:p w14:paraId="189531E9" w14:textId="77777777" w:rsidR="0068203D" w:rsidRPr="00F55E2B" w:rsidRDefault="0068203D" w:rsidP="0068203D">
      <w:pPr>
        <w:spacing w:after="0" w:line="240" w:lineRule="auto"/>
        <w:rPr>
          <w:rFonts w:ascii="Garamond" w:hAnsi="Garamond" w:cs="Times New Roman"/>
          <w:bCs/>
          <w:sz w:val="24"/>
          <w:szCs w:val="24"/>
          <w:lang w:val="sq-AL"/>
        </w:rPr>
      </w:pPr>
    </w:p>
    <w:tbl>
      <w:tblPr>
        <w:tblW w:w="13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5670"/>
        <w:gridCol w:w="1620"/>
        <w:gridCol w:w="1080"/>
        <w:gridCol w:w="1260"/>
        <w:gridCol w:w="1620"/>
      </w:tblGrid>
      <w:tr w:rsidR="00C729D5" w:rsidRPr="00F55E2B" w14:paraId="5BC6B6FC" w14:textId="77777777" w:rsidTr="00C729D5">
        <w:trPr>
          <w:jc w:val="center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BC93A2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Treguesit</w:t>
            </w:r>
          </w:p>
        </w:tc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78B7F2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358FC2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për ofruesit e rinj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D9054E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bazë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AD5687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plotësuese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DD670A" w14:textId="60832AEB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 xml:space="preserve">Kriteret e përmbushura </w:t>
            </w:r>
            <w:r w:rsidR="006A22F2"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po/jo</w:t>
            </w:r>
          </w:p>
        </w:tc>
      </w:tr>
      <w:tr w:rsidR="00C729D5" w:rsidRPr="00F55E2B" w14:paraId="49B7EA85" w14:textId="77777777" w:rsidTr="00C729D5">
        <w:trPr>
          <w:jc w:val="center"/>
        </w:trPr>
        <w:tc>
          <w:tcPr>
            <w:tcW w:w="190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166BEE8" w14:textId="2934213B" w:rsidR="00C729D5" w:rsidRPr="00F55E2B" w:rsidRDefault="00F55E2B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1.1.1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Konsultimi me grupet e interesit dhe përfshirja e tyre në menaxhim dhe vendimmarrje</w:t>
            </w:r>
          </w:p>
        </w:tc>
        <w:tc>
          <w:tcPr>
            <w:tcW w:w="5670" w:type="dxa"/>
            <w:tcBorders>
              <w:top w:val="double" w:sz="4" w:space="0" w:color="auto"/>
            </w:tcBorders>
          </w:tcPr>
          <w:p w14:paraId="0DB6B090" w14:textId="3F91CEFE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1.1.1.1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Organet drejtuese të ofruesit të AFP-së përfshijnë përfaqësuesit e grupeve të interesit, si: përfaqësues të punëdhënësve, të mësimdhënë</w:t>
            </w:r>
            <w:r w:rsidR="006A22F2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sve, të nxënësve/kursantëve dhe/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ose prindërve (në varësi të llojit të ofruesit të AFP-së).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34A0358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0132D5F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  <w:p w14:paraId="164613C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  <w:p w14:paraId="1970BC7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  <w:p w14:paraId="14FAEF0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79B157F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top w:val="double" w:sz="4" w:space="0" w:color="auto"/>
              <w:right w:val="double" w:sz="4" w:space="0" w:color="auto"/>
            </w:tcBorders>
          </w:tcPr>
          <w:p w14:paraId="2388948F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17C911F" w14:textId="77777777" w:rsidTr="00C729D5">
        <w:trPr>
          <w:jc w:val="center"/>
        </w:trPr>
        <w:tc>
          <w:tcPr>
            <w:tcW w:w="1908" w:type="dxa"/>
            <w:vMerge/>
            <w:tcBorders>
              <w:left w:val="double" w:sz="4" w:space="0" w:color="auto"/>
            </w:tcBorders>
          </w:tcPr>
          <w:p w14:paraId="2FACCF7A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670" w:type="dxa"/>
          </w:tcPr>
          <w:p w14:paraId="13A04906" w14:textId="0D5DD6D3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1.1.1.2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Veprimtaria dhe kontributi i përfaqësuesve të grupeve të interesit është i dokumentuar.</w:t>
            </w:r>
          </w:p>
        </w:tc>
        <w:tc>
          <w:tcPr>
            <w:tcW w:w="1620" w:type="dxa"/>
          </w:tcPr>
          <w:p w14:paraId="071E2C8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</w:tcPr>
          <w:p w14:paraId="2B9EACC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60" w:type="dxa"/>
          </w:tcPr>
          <w:p w14:paraId="01572C8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08550A66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F43967E" w14:textId="77777777" w:rsidTr="00C729D5">
        <w:trPr>
          <w:jc w:val="center"/>
        </w:trPr>
        <w:tc>
          <w:tcPr>
            <w:tcW w:w="1908" w:type="dxa"/>
            <w:vMerge/>
            <w:tcBorders>
              <w:left w:val="double" w:sz="4" w:space="0" w:color="auto"/>
            </w:tcBorders>
          </w:tcPr>
          <w:p w14:paraId="62D81BBA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670" w:type="dxa"/>
          </w:tcPr>
          <w:p w14:paraId="17AC9F6A" w14:textId="0D38846D" w:rsidR="00C729D5" w:rsidRPr="00F55E2B" w:rsidRDefault="00F55E2B" w:rsidP="00EC44A0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1.1.1.3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Grupet e interesit konsultohen të paktën një herë në vit për funksionimin dhe nevojat për zhvillimin </w:t>
            </w:r>
            <w:r w:rsidR="00C729D5" w:rsidRPr="00EC44A0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e ofruesit të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AFP-së.</w:t>
            </w:r>
          </w:p>
        </w:tc>
        <w:tc>
          <w:tcPr>
            <w:tcW w:w="1620" w:type="dxa"/>
          </w:tcPr>
          <w:p w14:paraId="546C6E1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</w:tcPr>
          <w:p w14:paraId="5EC928B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</w:tcPr>
          <w:p w14:paraId="662D1BE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6B9431B3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68D7767" w14:textId="77777777" w:rsidTr="00C729D5">
        <w:trPr>
          <w:jc w:val="center"/>
        </w:trPr>
        <w:tc>
          <w:tcPr>
            <w:tcW w:w="1908" w:type="dxa"/>
            <w:vMerge/>
            <w:tcBorders>
              <w:left w:val="double" w:sz="4" w:space="0" w:color="auto"/>
            </w:tcBorders>
          </w:tcPr>
          <w:p w14:paraId="4EF119FE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670" w:type="dxa"/>
          </w:tcPr>
          <w:p w14:paraId="127F0449" w14:textId="03E1C27B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1.1.1.4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Rezultatet e konsultimit të grupeve të interesit janë të publikuara.</w:t>
            </w:r>
          </w:p>
        </w:tc>
        <w:tc>
          <w:tcPr>
            <w:tcW w:w="1620" w:type="dxa"/>
          </w:tcPr>
          <w:p w14:paraId="2DD4244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</w:tcPr>
          <w:p w14:paraId="3E80CE1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</w:tcPr>
          <w:p w14:paraId="6E6F7D2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46214CD6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5ADCF1B3" w14:textId="77777777" w:rsidTr="00C729D5">
        <w:trPr>
          <w:trHeight w:val="558"/>
          <w:jc w:val="center"/>
        </w:trPr>
        <w:tc>
          <w:tcPr>
            <w:tcW w:w="1908" w:type="dxa"/>
            <w:vMerge w:val="restart"/>
            <w:tcBorders>
              <w:left w:val="double" w:sz="4" w:space="0" w:color="auto"/>
            </w:tcBorders>
          </w:tcPr>
          <w:p w14:paraId="7C2A4CBB" w14:textId="1E8F705B" w:rsidR="00C729D5" w:rsidRPr="00F55E2B" w:rsidRDefault="00F55E2B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1.1.2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Efikasiteti i punës në grup në kuadër të procesit të vendimmarrjes</w:t>
            </w:r>
          </w:p>
        </w:tc>
        <w:tc>
          <w:tcPr>
            <w:tcW w:w="5670" w:type="dxa"/>
          </w:tcPr>
          <w:p w14:paraId="7DCEA97A" w14:textId="460E1DFF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1.1.2.1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Funksionimi i organeve zyrtare (të tilla si: </w:t>
            </w:r>
            <w:r w:rsidR="006A22F2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b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ordi i ofruesit të AFP-së, </w:t>
            </w:r>
            <w:r w:rsidR="006A22F2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këshilli i mësuesve, qeveria e nxënësve, këshilli i prindërve të ofruesit 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të AFP-së, </w:t>
            </w:r>
            <w:r w:rsidR="006A22F2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këshilli i prindërve të nxënësve të klasës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, </w:t>
            </w:r>
            <w:r w:rsidR="006A22F2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komisioni i disiplinës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, </w:t>
            </w:r>
            <w:r w:rsidR="006A22F2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komisioni i etikës dhe sjelljes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, ekipet lëndore/</w:t>
            </w:r>
            <w:proofErr w:type="spellStart"/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kurrikulare</w:t>
            </w:r>
            <w:proofErr w:type="spellEnd"/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, etj., në varësi të ofruesit të AFP-së) është i dokumentuar. </w:t>
            </w:r>
          </w:p>
        </w:tc>
        <w:tc>
          <w:tcPr>
            <w:tcW w:w="1620" w:type="dxa"/>
          </w:tcPr>
          <w:p w14:paraId="7C489DC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</w:tcPr>
          <w:p w14:paraId="08DA1A9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60" w:type="dxa"/>
          </w:tcPr>
          <w:p w14:paraId="323ABBF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124ACE67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87E6AA5" w14:textId="77777777" w:rsidTr="00C729D5">
        <w:trPr>
          <w:jc w:val="center"/>
        </w:trPr>
        <w:tc>
          <w:tcPr>
            <w:tcW w:w="1908" w:type="dxa"/>
            <w:vMerge/>
            <w:tcBorders>
              <w:left w:val="double" w:sz="4" w:space="0" w:color="auto"/>
            </w:tcBorders>
          </w:tcPr>
          <w:p w14:paraId="69314747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670" w:type="dxa"/>
          </w:tcPr>
          <w:p w14:paraId="2288542C" w14:textId="4F3C1540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1.1.2.2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Rezultatet e funksionimit të organeve zyrtare të krijuara me ligj (vendimet, kërkesat, rekomandimet) pasqyrohen në planet dhe programet zyrtare. </w:t>
            </w:r>
          </w:p>
        </w:tc>
        <w:tc>
          <w:tcPr>
            <w:tcW w:w="1620" w:type="dxa"/>
          </w:tcPr>
          <w:p w14:paraId="6311EC9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</w:tcPr>
          <w:p w14:paraId="41AEE13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</w:tcPr>
          <w:p w14:paraId="6D0375F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38D257C8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245AEBF" w14:textId="77777777" w:rsidTr="00C729D5">
        <w:trPr>
          <w:jc w:val="center"/>
        </w:trPr>
        <w:tc>
          <w:tcPr>
            <w:tcW w:w="190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4CE37BA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670" w:type="dxa"/>
            <w:tcBorders>
              <w:bottom w:val="double" w:sz="4" w:space="0" w:color="auto"/>
            </w:tcBorders>
          </w:tcPr>
          <w:p w14:paraId="163C90BF" w14:textId="01D6431D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1.1.2.3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Rezultatet e funksionimit të organeve zyrtare të krijuara me ligj janë publike.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2C89AF6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3919D45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2EF4A92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bottom w:val="double" w:sz="4" w:space="0" w:color="auto"/>
              <w:right w:val="double" w:sz="4" w:space="0" w:color="auto"/>
            </w:tcBorders>
          </w:tcPr>
          <w:p w14:paraId="7B0963C6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</w:tbl>
    <w:p w14:paraId="364DAD21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b/>
          <w:bCs/>
          <w:sz w:val="20"/>
          <w:szCs w:val="20"/>
          <w:lang w:val="sq-AL"/>
        </w:rPr>
      </w:pPr>
      <w:bookmarkStart w:id="5" w:name="_Toc44689551"/>
    </w:p>
    <w:p w14:paraId="41F36562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b/>
          <w:bCs/>
          <w:sz w:val="20"/>
          <w:szCs w:val="20"/>
          <w:lang w:val="sq-AL"/>
        </w:rPr>
      </w:pPr>
    </w:p>
    <w:p w14:paraId="31852A8F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b/>
          <w:bCs/>
          <w:sz w:val="20"/>
          <w:szCs w:val="20"/>
          <w:lang w:val="sq-AL"/>
        </w:rPr>
      </w:pPr>
    </w:p>
    <w:p w14:paraId="5CBE6E23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b/>
          <w:bCs/>
          <w:sz w:val="20"/>
          <w:szCs w:val="20"/>
          <w:lang w:val="sq-AL"/>
        </w:rPr>
      </w:pPr>
    </w:p>
    <w:p w14:paraId="10942BC7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b/>
          <w:bCs/>
          <w:sz w:val="20"/>
          <w:szCs w:val="20"/>
          <w:lang w:val="sq-AL"/>
        </w:rPr>
      </w:pPr>
    </w:p>
    <w:p w14:paraId="1F603CD3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b/>
          <w:bCs/>
          <w:sz w:val="20"/>
          <w:szCs w:val="20"/>
          <w:lang w:val="sq-AL"/>
        </w:rPr>
      </w:pPr>
    </w:p>
    <w:p w14:paraId="4A0A21B9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b/>
          <w:bCs/>
          <w:sz w:val="20"/>
          <w:szCs w:val="20"/>
          <w:lang w:val="sq-AL"/>
        </w:rPr>
      </w:pPr>
    </w:p>
    <w:p w14:paraId="01BCA375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b/>
          <w:bCs/>
          <w:sz w:val="20"/>
          <w:szCs w:val="20"/>
          <w:lang w:val="sq-AL"/>
        </w:rPr>
      </w:pPr>
    </w:p>
    <w:p w14:paraId="5CF7995D" w14:textId="08B48700" w:rsidR="00C729D5" w:rsidRPr="002F4E1A" w:rsidRDefault="001B121C" w:rsidP="00C729D5">
      <w:pPr>
        <w:spacing w:after="0" w:line="240" w:lineRule="auto"/>
        <w:rPr>
          <w:rFonts w:ascii="Garamond" w:hAnsi="Garamond" w:cs="Times New Roman"/>
          <w:b/>
          <w:bCs/>
          <w:lang w:val="sq-AL"/>
        </w:rPr>
      </w:pPr>
      <w:proofErr w:type="spellStart"/>
      <w:r>
        <w:rPr>
          <w:rFonts w:ascii="Garamond" w:hAnsi="Garamond" w:cs="Times New Roman"/>
          <w:b/>
          <w:bCs/>
          <w:lang w:val="sq-AL"/>
        </w:rPr>
        <w:t>Nënfusha</w:t>
      </w:r>
      <w:proofErr w:type="spellEnd"/>
      <w:r>
        <w:rPr>
          <w:rFonts w:ascii="Garamond" w:hAnsi="Garamond" w:cs="Times New Roman"/>
          <w:b/>
          <w:bCs/>
          <w:lang w:val="sq-AL"/>
        </w:rPr>
        <w:t xml:space="preserve"> 1.2</w:t>
      </w:r>
      <w:r w:rsidR="00C729D5" w:rsidRPr="002F4E1A">
        <w:rPr>
          <w:rFonts w:ascii="Garamond" w:hAnsi="Garamond" w:cs="Times New Roman"/>
          <w:b/>
          <w:bCs/>
          <w:lang w:val="sq-AL"/>
        </w:rPr>
        <w:t xml:space="preserve"> Planifikimi dhe monitorimi institucional i ofruesit të AFP-së</w:t>
      </w:r>
      <w:bookmarkEnd w:id="5"/>
    </w:p>
    <w:p w14:paraId="21C35E7A" w14:textId="77777777" w:rsidR="00C729D5" w:rsidRPr="002F4E1A" w:rsidRDefault="00C729D5" w:rsidP="00C729D5">
      <w:pPr>
        <w:spacing w:after="0" w:line="240" w:lineRule="auto"/>
        <w:rPr>
          <w:rFonts w:ascii="Garamond" w:hAnsi="Garamond" w:cs="Times New Roman"/>
          <w:bCs/>
          <w:lang w:val="sq-AL"/>
        </w:rPr>
      </w:pP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5577"/>
        <w:gridCol w:w="1409"/>
        <w:gridCol w:w="1078"/>
        <w:gridCol w:w="1260"/>
        <w:gridCol w:w="1636"/>
      </w:tblGrid>
      <w:tr w:rsidR="00C729D5" w:rsidRPr="00F55E2B" w14:paraId="23EB0A10" w14:textId="77777777" w:rsidTr="00C729D5">
        <w:trPr>
          <w:jc w:val="center"/>
        </w:trPr>
        <w:tc>
          <w:tcPr>
            <w:tcW w:w="2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0C320E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Treguesit</w:t>
            </w:r>
          </w:p>
        </w:tc>
        <w:tc>
          <w:tcPr>
            <w:tcW w:w="557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E924B7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</w:t>
            </w:r>
          </w:p>
        </w:tc>
        <w:tc>
          <w:tcPr>
            <w:tcW w:w="1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327453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për ofruesit e rinj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A540BC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bazë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B1490E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plotësuese</w:t>
            </w:r>
          </w:p>
        </w:tc>
        <w:tc>
          <w:tcPr>
            <w:tcW w:w="16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4C9958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e</w:t>
            </w:r>
          </w:p>
          <w:p w14:paraId="49A3972A" w14:textId="60D5F1F0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 xml:space="preserve">përmbushura </w:t>
            </w:r>
            <w:r w:rsidR="001813EA"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po/jo</w:t>
            </w:r>
          </w:p>
        </w:tc>
      </w:tr>
      <w:tr w:rsidR="00C729D5" w:rsidRPr="00F55E2B" w14:paraId="5DE3BD3A" w14:textId="77777777" w:rsidTr="00C729D5">
        <w:trPr>
          <w:jc w:val="center"/>
        </w:trPr>
        <w:tc>
          <w:tcPr>
            <w:tcW w:w="221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AEDDF8F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1.2.1 Ofruesi i AFP-së zhvillohet përmes planit afatmesëm</w:t>
            </w:r>
          </w:p>
        </w:tc>
        <w:tc>
          <w:tcPr>
            <w:tcW w:w="5577" w:type="dxa"/>
            <w:tcBorders>
              <w:top w:val="double" w:sz="4" w:space="0" w:color="auto"/>
            </w:tcBorders>
          </w:tcPr>
          <w:p w14:paraId="62A618F6" w14:textId="27EB9BDB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1.2.1.1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ofruesit të AFP-së, në bashkëpunim me Njësinë e </w:t>
            </w:r>
            <w:r w:rsidR="006A22F2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zhvillimit (ose me strukturën përgjegjëse</w:t>
            </w:r>
            <w:r w:rsidR="00BD19CE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për</w:t>
            </w:r>
            <w:r w:rsidR="006A22F2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sigurimin e cilësisë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) përgatit planin afatmesëm, në përputhje</w:t>
            </w:r>
            <w:r w:rsidR="006A22F2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me të gjitha kriteret ligjore.</w:t>
            </w:r>
          </w:p>
        </w:tc>
        <w:tc>
          <w:tcPr>
            <w:tcW w:w="1409" w:type="dxa"/>
            <w:tcBorders>
              <w:top w:val="double" w:sz="4" w:space="0" w:color="auto"/>
            </w:tcBorders>
          </w:tcPr>
          <w:p w14:paraId="19186F0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8" w:type="dxa"/>
            <w:tcBorders>
              <w:top w:val="double" w:sz="4" w:space="0" w:color="auto"/>
            </w:tcBorders>
          </w:tcPr>
          <w:p w14:paraId="5969562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391C2AB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</w:tcPr>
          <w:p w14:paraId="089F2F3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EB5CC45" w14:textId="77777777" w:rsidTr="00C729D5">
        <w:trPr>
          <w:jc w:val="center"/>
        </w:trPr>
        <w:tc>
          <w:tcPr>
            <w:tcW w:w="2216" w:type="dxa"/>
            <w:vMerge/>
            <w:tcBorders>
              <w:left w:val="double" w:sz="4" w:space="0" w:color="auto"/>
            </w:tcBorders>
          </w:tcPr>
          <w:p w14:paraId="04DF4F43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77" w:type="dxa"/>
          </w:tcPr>
          <w:p w14:paraId="05F0741E" w14:textId="50EC375D" w:rsidR="00C729D5" w:rsidRPr="00F55E2B" w:rsidRDefault="00F55E2B" w:rsidP="006A22F2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1.2.1.2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Plani afatmesëm miratohet nga </w:t>
            </w:r>
            <w:r w:rsidR="006A22F2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b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ordi drejtues i ofruesit të AFP-së. </w:t>
            </w:r>
          </w:p>
        </w:tc>
        <w:tc>
          <w:tcPr>
            <w:tcW w:w="1409" w:type="dxa"/>
          </w:tcPr>
          <w:p w14:paraId="74A34DE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8" w:type="dxa"/>
          </w:tcPr>
          <w:p w14:paraId="37F0A12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60" w:type="dxa"/>
          </w:tcPr>
          <w:p w14:paraId="256380A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14:paraId="754C646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ECE3966" w14:textId="77777777" w:rsidTr="00C729D5">
        <w:trPr>
          <w:jc w:val="center"/>
        </w:trPr>
        <w:tc>
          <w:tcPr>
            <w:tcW w:w="2216" w:type="dxa"/>
            <w:vMerge/>
            <w:tcBorders>
              <w:left w:val="double" w:sz="4" w:space="0" w:color="auto"/>
            </w:tcBorders>
          </w:tcPr>
          <w:p w14:paraId="6F6A33BA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77" w:type="dxa"/>
          </w:tcPr>
          <w:p w14:paraId="584F5D68" w14:textId="681519C6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1.2.1.3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Plani afatmesëm bazohet në kontekstin social dhe ekonomik të ofruesit të AFP-së dhe kryesisht, në të dhënat që kanë të bëjnë m</w:t>
            </w:r>
            <w:r w:rsidR="006A22F2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e ekonominë kombëtare/rajonale/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vendore dhe tregun e punës. </w:t>
            </w:r>
          </w:p>
        </w:tc>
        <w:tc>
          <w:tcPr>
            <w:tcW w:w="1409" w:type="dxa"/>
          </w:tcPr>
          <w:p w14:paraId="77BF3BE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8" w:type="dxa"/>
          </w:tcPr>
          <w:p w14:paraId="7E6A77B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60" w:type="dxa"/>
          </w:tcPr>
          <w:p w14:paraId="5580980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14:paraId="4156177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70F0BB0" w14:textId="77777777" w:rsidTr="00C729D5">
        <w:trPr>
          <w:jc w:val="center"/>
        </w:trPr>
        <w:tc>
          <w:tcPr>
            <w:tcW w:w="2216" w:type="dxa"/>
            <w:vMerge/>
            <w:tcBorders>
              <w:left w:val="double" w:sz="4" w:space="0" w:color="auto"/>
            </w:tcBorders>
          </w:tcPr>
          <w:p w14:paraId="687CAE62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77" w:type="dxa"/>
          </w:tcPr>
          <w:p w14:paraId="123AC583" w14:textId="582C539F" w:rsidR="00C729D5" w:rsidRPr="00F55E2B" w:rsidRDefault="00F55E2B" w:rsidP="006A22F2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1.2.1.4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Plani afatmesëm përfshin rezultatet e konsultimeve me grupet </w:t>
            </w:r>
            <w:r w:rsidR="006A22F2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e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interesit, kryesisht me punëdh</w:t>
            </w:r>
            <w:r w:rsidR="006A22F2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ënësit, mësimdhënësit, nxënësit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/ kursantët.</w:t>
            </w:r>
          </w:p>
        </w:tc>
        <w:tc>
          <w:tcPr>
            <w:tcW w:w="1409" w:type="dxa"/>
          </w:tcPr>
          <w:p w14:paraId="73B7F93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8" w:type="dxa"/>
          </w:tcPr>
          <w:p w14:paraId="73E1CAB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60" w:type="dxa"/>
          </w:tcPr>
          <w:p w14:paraId="382BA16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14:paraId="7CDAF5A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AC8D9FF" w14:textId="77777777" w:rsidTr="00C729D5">
        <w:trPr>
          <w:jc w:val="center"/>
        </w:trPr>
        <w:tc>
          <w:tcPr>
            <w:tcW w:w="2216" w:type="dxa"/>
            <w:vMerge/>
            <w:tcBorders>
              <w:left w:val="double" w:sz="4" w:space="0" w:color="auto"/>
            </w:tcBorders>
          </w:tcPr>
          <w:p w14:paraId="1740613E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77" w:type="dxa"/>
          </w:tcPr>
          <w:p w14:paraId="1BDF3635" w14:textId="44B1F28D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1.2.1.5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Të paktën 75% e objektivave të planit të mëparshëm afatmesëm janë përmbushur.</w:t>
            </w:r>
          </w:p>
        </w:tc>
        <w:tc>
          <w:tcPr>
            <w:tcW w:w="1409" w:type="dxa"/>
          </w:tcPr>
          <w:p w14:paraId="5D2F48F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8" w:type="dxa"/>
          </w:tcPr>
          <w:p w14:paraId="7A0E66D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60" w:type="dxa"/>
          </w:tcPr>
          <w:p w14:paraId="158D55A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14:paraId="6A1AA21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8F3C6B7" w14:textId="77777777" w:rsidTr="00C729D5">
        <w:trPr>
          <w:jc w:val="center"/>
        </w:trPr>
        <w:tc>
          <w:tcPr>
            <w:tcW w:w="2216" w:type="dxa"/>
            <w:vMerge/>
            <w:tcBorders>
              <w:left w:val="double" w:sz="4" w:space="0" w:color="auto"/>
            </w:tcBorders>
          </w:tcPr>
          <w:p w14:paraId="265FC15D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77" w:type="dxa"/>
          </w:tcPr>
          <w:p w14:paraId="4289C954" w14:textId="5EEDA9C7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1.2.1.6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Plani afatmesëm përcakton metodologjinë dhe instrumentet e vlerësimit për çdo objektiv të vendosur.</w:t>
            </w:r>
          </w:p>
        </w:tc>
        <w:tc>
          <w:tcPr>
            <w:tcW w:w="1409" w:type="dxa"/>
          </w:tcPr>
          <w:p w14:paraId="3AFD6C5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8" w:type="dxa"/>
          </w:tcPr>
          <w:p w14:paraId="2733054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60" w:type="dxa"/>
          </w:tcPr>
          <w:p w14:paraId="6B5D3D7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14:paraId="730B060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CFB7C96" w14:textId="77777777" w:rsidTr="00C729D5">
        <w:trPr>
          <w:jc w:val="center"/>
        </w:trPr>
        <w:tc>
          <w:tcPr>
            <w:tcW w:w="2216" w:type="dxa"/>
            <w:vMerge/>
            <w:tcBorders>
              <w:left w:val="double" w:sz="4" w:space="0" w:color="auto"/>
            </w:tcBorders>
          </w:tcPr>
          <w:p w14:paraId="0B1B118E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77" w:type="dxa"/>
          </w:tcPr>
          <w:p w14:paraId="287D3B78" w14:textId="64D512E2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1.2.1.7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Plani afatmesëm bazohet në prioritetet kombëtare të përcaktuara në strategjitë kombëtare për zhvillimin ekonomik, tregun e punës, arsimin e përgjithshëm dhe AFP-në.</w:t>
            </w:r>
          </w:p>
        </w:tc>
        <w:tc>
          <w:tcPr>
            <w:tcW w:w="1409" w:type="dxa"/>
          </w:tcPr>
          <w:p w14:paraId="675F3DF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8" w:type="dxa"/>
          </w:tcPr>
          <w:p w14:paraId="4BD9F31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</w:tcPr>
          <w:p w14:paraId="0350A86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14:paraId="485A585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4AEA287" w14:textId="77777777" w:rsidTr="00C729D5">
        <w:trPr>
          <w:jc w:val="center"/>
        </w:trPr>
        <w:tc>
          <w:tcPr>
            <w:tcW w:w="2216" w:type="dxa"/>
            <w:vMerge/>
            <w:tcBorders>
              <w:left w:val="double" w:sz="4" w:space="0" w:color="auto"/>
            </w:tcBorders>
          </w:tcPr>
          <w:p w14:paraId="66E770D0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77" w:type="dxa"/>
          </w:tcPr>
          <w:p w14:paraId="57DFD219" w14:textId="551327C0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1.2.1.8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color w:val="000000" w:themeColor="text1"/>
                <w:sz w:val="20"/>
                <w:szCs w:val="20"/>
                <w:lang w:val="sq-AL"/>
              </w:rPr>
              <w:t>Plani afatmesëm përfshin si elemente të detyrueshme: analizën e nevojave, misionin dhe vizionin, synimet, aktivitetet dhe burimet, arritjet kryesore, planet dhe procedurat e monitorimit dhe të vlerësimit, treguesit e produkteve/rezultateve.</w:t>
            </w:r>
          </w:p>
        </w:tc>
        <w:tc>
          <w:tcPr>
            <w:tcW w:w="1409" w:type="dxa"/>
          </w:tcPr>
          <w:p w14:paraId="408BF08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8" w:type="dxa"/>
          </w:tcPr>
          <w:p w14:paraId="539871D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</w:tcPr>
          <w:p w14:paraId="1A553C4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14:paraId="52F60F1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0265E5B" w14:textId="77777777" w:rsidTr="00C729D5">
        <w:trPr>
          <w:jc w:val="center"/>
        </w:trPr>
        <w:tc>
          <w:tcPr>
            <w:tcW w:w="2216" w:type="dxa"/>
            <w:vMerge/>
            <w:tcBorders>
              <w:left w:val="double" w:sz="4" w:space="0" w:color="auto"/>
            </w:tcBorders>
          </w:tcPr>
          <w:p w14:paraId="7A9DEA75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77" w:type="dxa"/>
          </w:tcPr>
          <w:p w14:paraId="17388D68" w14:textId="7FEFF456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1.2.1.9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Objektivat e planit afatmesëm adresojnë të gjitha kualifikimet profesionale,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që ofrohen nga ofruesi i AFP-së.</w:t>
            </w:r>
          </w:p>
        </w:tc>
        <w:tc>
          <w:tcPr>
            <w:tcW w:w="1409" w:type="dxa"/>
          </w:tcPr>
          <w:p w14:paraId="6F958ED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8" w:type="dxa"/>
          </w:tcPr>
          <w:p w14:paraId="5795D9E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</w:tcPr>
          <w:p w14:paraId="2AD60A7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14:paraId="705CB8B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2B8032A" w14:textId="77777777" w:rsidTr="00C729D5">
        <w:trPr>
          <w:jc w:val="center"/>
        </w:trPr>
        <w:tc>
          <w:tcPr>
            <w:tcW w:w="2216" w:type="dxa"/>
            <w:vMerge/>
            <w:tcBorders>
              <w:left w:val="double" w:sz="4" w:space="0" w:color="auto"/>
            </w:tcBorders>
          </w:tcPr>
          <w:p w14:paraId="4AFE8CDE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77" w:type="dxa"/>
          </w:tcPr>
          <w:p w14:paraId="226F0940" w14:textId="07C15983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1.2.1.10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Plani afatmesëm përmban argumentimin e nevojës, mundësive dhe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zbatueshmërisë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së kualifikimeve profesionale dhe aktiviteteve të planifikuara.</w:t>
            </w:r>
          </w:p>
        </w:tc>
        <w:tc>
          <w:tcPr>
            <w:tcW w:w="1409" w:type="dxa"/>
          </w:tcPr>
          <w:p w14:paraId="18C2A59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8" w:type="dxa"/>
          </w:tcPr>
          <w:p w14:paraId="7E57FE7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</w:tcPr>
          <w:p w14:paraId="10CA7FF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14:paraId="439CD58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AB250FC" w14:textId="77777777" w:rsidTr="00C729D5">
        <w:trPr>
          <w:trHeight w:val="498"/>
          <w:jc w:val="center"/>
        </w:trPr>
        <w:tc>
          <w:tcPr>
            <w:tcW w:w="2216" w:type="dxa"/>
            <w:vMerge/>
            <w:tcBorders>
              <w:left w:val="double" w:sz="4" w:space="0" w:color="auto"/>
            </w:tcBorders>
          </w:tcPr>
          <w:p w14:paraId="185E56C6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77" w:type="dxa"/>
          </w:tcPr>
          <w:p w14:paraId="7633AEC9" w14:textId="6E77B820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1.2.1.11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Plani afatmesëm përfshin objektivat, planet dhe aktivitetet për arsimin gjithëpërfshirës.</w:t>
            </w:r>
          </w:p>
        </w:tc>
        <w:tc>
          <w:tcPr>
            <w:tcW w:w="1409" w:type="dxa"/>
          </w:tcPr>
          <w:p w14:paraId="37C5527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8" w:type="dxa"/>
          </w:tcPr>
          <w:p w14:paraId="27F8E25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</w:tcPr>
          <w:p w14:paraId="120EFD6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14:paraId="641CA9F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C4ED111" w14:textId="77777777" w:rsidTr="00C729D5">
        <w:trPr>
          <w:jc w:val="center"/>
        </w:trPr>
        <w:tc>
          <w:tcPr>
            <w:tcW w:w="2216" w:type="dxa"/>
            <w:vMerge w:val="restart"/>
            <w:tcBorders>
              <w:left w:val="double" w:sz="4" w:space="0" w:color="auto"/>
            </w:tcBorders>
          </w:tcPr>
          <w:p w14:paraId="65D9B9F9" w14:textId="12D57D01" w:rsidR="00C729D5" w:rsidRPr="00F55E2B" w:rsidRDefault="00F55E2B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1.2.2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Plani vjetor, struktura dhe zbatimi i tij</w:t>
            </w:r>
          </w:p>
        </w:tc>
        <w:tc>
          <w:tcPr>
            <w:tcW w:w="5577" w:type="dxa"/>
          </w:tcPr>
          <w:p w14:paraId="6CC06AE8" w14:textId="134E2A93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1.2.2.1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Grupi i punës për planifikimin dhe monitorimin</w:t>
            </w:r>
            <w:r w:rsidR="00904D5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,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i ngritur me urdhër të drejtorit të ofruesit të AFP-së</w:t>
            </w:r>
            <w:r w:rsidR="00904D5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,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harton planin vjetor, në përputhje me kuadrin rregullator në fuqi. </w:t>
            </w:r>
          </w:p>
        </w:tc>
        <w:tc>
          <w:tcPr>
            <w:tcW w:w="1409" w:type="dxa"/>
          </w:tcPr>
          <w:p w14:paraId="2CD2443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8" w:type="dxa"/>
          </w:tcPr>
          <w:p w14:paraId="199098A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60" w:type="dxa"/>
          </w:tcPr>
          <w:p w14:paraId="5B3DE76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14:paraId="70E27FD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6504913" w14:textId="77777777" w:rsidTr="00C729D5">
        <w:trPr>
          <w:jc w:val="center"/>
        </w:trPr>
        <w:tc>
          <w:tcPr>
            <w:tcW w:w="2216" w:type="dxa"/>
            <w:vMerge/>
            <w:tcBorders>
              <w:left w:val="double" w:sz="4" w:space="0" w:color="auto"/>
            </w:tcBorders>
          </w:tcPr>
          <w:p w14:paraId="36B74621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77" w:type="dxa"/>
          </w:tcPr>
          <w:p w14:paraId="300A285F" w14:textId="537E01C0" w:rsidR="00C729D5" w:rsidRPr="00F55E2B" w:rsidRDefault="00F55E2B" w:rsidP="00904D51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1.2.2.2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Plani vjetor miratohet nga </w:t>
            </w:r>
            <w:r w:rsidR="00904D5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b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ordi drejtues apo organi drejtues i 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lastRenderedPageBreak/>
              <w:t xml:space="preserve">ofruesit të AFP-së. </w:t>
            </w:r>
          </w:p>
        </w:tc>
        <w:tc>
          <w:tcPr>
            <w:tcW w:w="1409" w:type="dxa"/>
          </w:tcPr>
          <w:p w14:paraId="10BB89D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8" w:type="dxa"/>
          </w:tcPr>
          <w:p w14:paraId="05A317C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60" w:type="dxa"/>
          </w:tcPr>
          <w:p w14:paraId="5CD4FD7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14:paraId="720DCBC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D434BC9" w14:textId="77777777" w:rsidTr="00C729D5">
        <w:trPr>
          <w:trHeight w:val="70"/>
          <w:jc w:val="center"/>
        </w:trPr>
        <w:tc>
          <w:tcPr>
            <w:tcW w:w="2216" w:type="dxa"/>
            <w:vMerge/>
            <w:tcBorders>
              <w:left w:val="double" w:sz="4" w:space="0" w:color="auto"/>
            </w:tcBorders>
          </w:tcPr>
          <w:p w14:paraId="21100A0A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77" w:type="dxa"/>
          </w:tcPr>
          <w:p w14:paraId="7F5DD495" w14:textId="7E5392D0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1.2.2.3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Plani vjetor bazohet në planin afatmesëm dhe i zbërthen në objektiva</w:t>
            </w:r>
            <w:r w:rsidR="00904D5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, plane veprimi dhe aktivitete.</w:t>
            </w:r>
          </w:p>
        </w:tc>
        <w:tc>
          <w:tcPr>
            <w:tcW w:w="1409" w:type="dxa"/>
          </w:tcPr>
          <w:p w14:paraId="4DB145C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8" w:type="dxa"/>
          </w:tcPr>
          <w:p w14:paraId="24CDA6B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60" w:type="dxa"/>
          </w:tcPr>
          <w:p w14:paraId="0080F39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14:paraId="6E0E14D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5249C0BF" w14:textId="77777777" w:rsidTr="00C729D5">
        <w:trPr>
          <w:jc w:val="center"/>
        </w:trPr>
        <w:tc>
          <w:tcPr>
            <w:tcW w:w="2216" w:type="dxa"/>
            <w:vMerge/>
            <w:tcBorders>
              <w:left w:val="double" w:sz="4" w:space="0" w:color="auto"/>
            </w:tcBorders>
          </w:tcPr>
          <w:p w14:paraId="09BF39CF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77" w:type="dxa"/>
          </w:tcPr>
          <w:p w14:paraId="0819813C" w14:textId="57280729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1.2.2.4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Të paktën 75% e objektivave të planit të më</w:t>
            </w:r>
            <w:r w:rsidR="00904D5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parshëm vjetor janë përmbushur.</w:t>
            </w:r>
          </w:p>
        </w:tc>
        <w:tc>
          <w:tcPr>
            <w:tcW w:w="1409" w:type="dxa"/>
          </w:tcPr>
          <w:p w14:paraId="557F95C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8" w:type="dxa"/>
          </w:tcPr>
          <w:p w14:paraId="1AA1582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60" w:type="dxa"/>
          </w:tcPr>
          <w:p w14:paraId="3AC04CE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14:paraId="7E53073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C70B85D" w14:textId="77777777" w:rsidTr="00C729D5">
        <w:trPr>
          <w:jc w:val="center"/>
        </w:trPr>
        <w:tc>
          <w:tcPr>
            <w:tcW w:w="2216" w:type="dxa"/>
            <w:vMerge/>
            <w:tcBorders>
              <w:left w:val="double" w:sz="4" w:space="0" w:color="auto"/>
            </w:tcBorders>
          </w:tcPr>
          <w:p w14:paraId="72743687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77" w:type="dxa"/>
          </w:tcPr>
          <w:p w14:paraId="6F5CBC65" w14:textId="0D846F3C" w:rsidR="00C729D5" w:rsidRPr="00F55E2B" w:rsidRDefault="00F55E2B" w:rsidP="00ED7881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1.2.2.5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Si element</w:t>
            </w:r>
            <w:r w:rsidR="00904D51">
              <w:rPr>
                <w:rFonts w:ascii="Garamond" w:hAnsi="Garamond" w:cs="Times New Roman"/>
                <w:sz w:val="20"/>
                <w:szCs w:val="20"/>
                <w:lang w:val="sq-AL"/>
              </w:rPr>
              <w:t>e të detyruesh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m</w:t>
            </w:r>
            <w:r w:rsidR="00ED7881">
              <w:rPr>
                <w:rFonts w:ascii="Garamond" w:hAnsi="Garamond" w:cs="Times New Roman"/>
                <w:sz w:val="20"/>
                <w:szCs w:val="20"/>
                <w:lang w:val="sq-AL"/>
              </w:rPr>
              <w:t>e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për secilin aktivitet, plani vjetor përfshin: </w:t>
            </w:r>
            <w:r w:rsidR="00ED7881">
              <w:rPr>
                <w:rFonts w:ascii="Garamond" w:hAnsi="Garamond" w:cs="Times New Roman"/>
                <w:sz w:val="20"/>
                <w:szCs w:val="20"/>
                <w:lang w:val="sq-AL"/>
              </w:rPr>
              <w:t>objektivat SMART</w:t>
            </w:r>
            <w:r w:rsidR="00C729D5" w:rsidRPr="00F55E2B">
              <w:rPr>
                <w:rStyle w:val="FootnoteReference"/>
                <w:rFonts w:ascii="Garamond" w:hAnsi="Garamond" w:cs="Times New Roman"/>
                <w:sz w:val="20"/>
                <w:szCs w:val="20"/>
                <w:lang w:val="sq-AL"/>
              </w:rPr>
              <w:footnoteReference w:id="2"/>
            </w:r>
            <w:r w:rsidR="00ED7881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dhe treguesit e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performancës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, burimet e nevojshme për vënien në zbatim (burime njerëzore, materiale, financiare, kohore, informuese), afatet kohore dhe përgjegjësitë.</w:t>
            </w:r>
          </w:p>
        </w:tc>
        <w:tc>
          <w:tcPr>
            <w:tcW w:w="1409" w:type="dxa"/>
          </w:tcPr>
          <w:p w14:paraId="53B4697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8" w:type="dxa"/>
          </w:tcPr>
          <w:p w14:paraId="4B40224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</w:tcPr>
          <w:p w14:paraId="766EC76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14:paraId="12E5295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307B088" w14:textId="77777777" w:rsidTr="00C729D5">
        <w:trPr>
          <w:jc w:val="center"/>
        </w:trPr>
        <w:tc>
          <w:tcPr>
            <w:tcW w:w="2216" w:type="dxa"/>
            <w:vMerge/>
            <w:tcBorders>
              <w:left w:val="double" w:sz="4" w:space="0" w:color="auto"/>
            </w:tcBorders>
          </w:tcPr>
          <w:p w14:paraId="0B5DB0FD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77" w:type="dxa"/>
          </w:tcPr>
          <w:p w14:paraId="245B8E49" w14:textId="5D04B06C" w:rsidR="00C729D5" w:rsidRPr="00F55E2B" w:rsidRDefault="00ED788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1.2.2.6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Plani vjetor përfshin aktivitete dhe objektiva për të gjitha kualifikimet e ofruara nga ofruesi i AFP-së.</w:t>
            </w:r>
          </w:p>
        </w:tc>
        <w:tc>
          <w:tcPr>
            <w:tcW w:w="1409" w:type="dxa"/>
          </w:tcPr>
          <w:p w14:paraId="676E5F1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8" w:type="dxa"/>
          </w:tcPr>
          <w:p w14:paraId="10429D4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</w:tcPr>
          <w:p w14:paraId="669918F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14:paraId="1A5FA9F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AD12E41" w14:textId="77777777" w:rsidTr="00C729D5">
        <w:trPr>
          <w:jc w:val="center"/>
        </w:trPr>
        <w:tc>
          <w:tcPr>
            <w:tcW w:w="2216" w:type="dxa"/>
            <w:vMerge/>
            <w:tcBorders>
              <w:left w:val="double" w:sz="4" w:space="0" w:color="auto"/>
            </w:tcBorders>
          </w:tcPr>
          <w:p w14:paraId="390C48C5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77" w:type="dxa"/>
          </w:tcPr>
          <w:p w14:paraId="27506E9B" w14:textId="12DDBC16" w:rsidR="00C729D5" w:rsidRPr="00F55E2B" w:rsidRDefault="00ED788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1.2.2.7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Plani vjetor përmban objektiva, plane dhe aktivitete për arsimin gjithëpërfshirës.</w:t>
            </w:r>
          </w:p>
        </w:tc>
        <w:tc>
          <w:tcPr>
            <w:tcW w:w="1409" w:type="dxa"/>
          </w:tcPr>
          <w:p w14:paraId="53AFFD4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8" w:type="dxa"/>
          </w:tcPr>
          <w:p w14:paraId="2193BBB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</w:tcPr>
          <w:p w14:paraId="3B956D8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14:paraId="6E973B7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0ADDA6D" w14:textId="77777777" w:rsidTr="00C729D5">
        <w:trPr>
          <w:jc w:val="center"/>
        </w:trPr>
        <w:tc>
          <w:tcPr>
            <w:tcW w:w="2216" w:type="dxa"/>
            <w:vMerge w:val="restart"/>
            <w:tcBorders>
              <w:left w:val="double" w:sz="4" w:space="0" w:color="auto"/>
            </w:tcBorders>
          </w:tcPr>
          <w:p w14:paraId="05E84E5B" w14:textId="6554506B" w:rsidR="00C729D5" w:rsidRPr="00F55E2B" w:rsidRDefault="00F55E2B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1.2.3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Monitorimi sistematik i proceseve të mësimdhënies dhe të nxënit, si dhe i rezultateve dhe i ecurisë së të nxënit të nxënësve/kursantëve</w:t>
            </w:r>
          </w:p>
        </w:tc>
        <w:tc>
          <w:tcPr>
            <w:tcW w:w="5577" w:type="dxa"/>
          </w:tcPr>
          <w:p w14:paraId="3C12AB43" w14:textId="182E6673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1.2.3.1 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Drejtoria e ofruesit të AFP-së </w:t>
            </w:r>
            <w:bookmarkStart w:id="6" w:name="_Hlk38364790"/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harton metodologjitë, procedurat dhe instrumentet (të përfshira në planet afatmesme dhe vjetore) për monitorimin dhe vlerësimin e proceseve të mësimdhënies dhe të nxënit</w:t>
            </w:r>
            <w:bookmarkEnd w:id="6"/>
            <w:r w:rsidR="00ED788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.</w:t>
            </w:r>
          </w:p>
        </w:tc>
        <w:tc>
          <w:tcPr>
            <w:tcW w:w="1409" w:type="dxa"/>
          </w:tcPr>
          <w:p w14:paraId="3340F7A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8" w:type="dxa"/>
          </w:tcPr>
          <w:p w14:paraId="5E69214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60" w:type="dxa"/>
          </w:tcPr>
          <w:p w14:paraId="022F4ED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14:paraId="6BEFFC4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9E51A8A" w14:textId="77777777" w:rsidTr="00C729D5">
        <w:trPr>
          <w:jc w:val="center"/>
        </w:trPr>
        <w:tc>
          <w:tcPr>
            <w:tcW w:w="2216" w:type="dxa"/>
            <w:vMerge/>
            <w:tcBorders>
              <w:left w:val="double" w:sz="4" w:space="0" w:color="auto"/>
            </w:tcBorders>
          </w:tcPr>
          <w:p w14:paraId="58A18600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77" w:type="dxa"/>
          </w:tcPr>
          <w:p w14:paraId="479E9853" w14:textId="3F0F8E12" w:rsidR="00C729D5" w:rsidRPr="00F55E2B" w:rsidRDefault="00ED7881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1.2.3.2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harton metodologjitë, procedurat dhe instrumentet (të përfshira në planet afatmesme dhe vjetore) për monitorimin dhe vlerësimin e rezultateve dhe të ecurisë së të nxënit.</w:t>
            </w:r>
          </w:p>
        </w:tc>
        <w:tc>
          <w:tcPr>
            <w:tcW w:w="1409" w:type="dxa"/>
          </w:tcPr>
          <w:p w14:paraId="2A46785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8" w:type="dxa"/>
          </w:tcPr>
          <w:p w14:paraId="6C82EFA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60" w:type="dxa"/>
          </w:tcPr>
          <w:p w14:paraId="762FC76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14:paraId="2201CB6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37D73F2" w14:textId="77777777" w:rsidTr="00C729D5">
        <w:trPr>
          <w:jc w:val="center"/>
        </w:trPr>
        <w:tc>
          <w:tcPr>
            <w:tcW w:w="2216" w:type="dxa"/>
            <w:vMerge/>
            <w:tcBorders>
              <w:left w:val="double" w:sz="4" w:space="0" w:color="auto"/>
            </w:tcBorders>
          </w:tcPr>
          <w:p w14:paraId="2537FE18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77" w:type="dxa"/>
          </w:tcPr>
          <w:p w14:paraId="701BB003" w14:textId="2CB8B5E4" w:rsidR="00C729D5" w:rsidRPr="00F55E2B" w:rsidRDefault="00ED788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1.2.3.3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Metodologjitë, procedurat dhe instrumentet për monitorimin dhe vlerësimin e proceseve të mësimdhënies dhe të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të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nxënit, si dhe të rezultateve të tyre, përfshijnë analizën statistikore të frekuentimit dhe të rezultateve, vëzhgimin e mësuesve gjatë orës mësimore (shpeshtësia përcaktohet në kuadrin ligjor në fuqi) dhe intervistat/ pyetësorët për mësimdhënësit dhe nxënësit/kursantët.</w:t>
            </w:r>
          </w:p>
        </w:tc>
        <w:tc>
          <w:tcPr>
            <w:tcW w:w="1409" w:type="dxa"/>
          </w:tcPr>
          <w:p w14:paraId="713C665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8" w:type="dxa"/>
          </w:tcPr>
          <w:p w14:paraId="352FE09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</w:tcPr>
          <w:p w14:paraId="08C8D75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14:paraId="1BFA7C4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1DD20AE" w14:textId="77777777" w:rsidTr="00C729D5">
        <w:trPr>
          <w:jc w:val="center"/>
        </w:trPr>
        <w:tc>
          <w:tcPr>
            <w:tcW w:w="2216" w:type="dxa"/>
            <w:vMerge/>
            <w:tcBorders>
              <w:left w:val="double" w:sz="4" w:space="0" w:color="auto"/>
            </w:tcBorders>
          </w:tcPr>
          <w:p w14:paraId="2ED5FCCE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77" w:type="dxa"/>
          </w:tcPr>
          <w:p w14:paraId="62504845" w14:textId="7A5C54FB" w:rsidR="00C729D5" w:rsidRPr="00F55E2B" w:rsidRDefault="00ED788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1.2.3.4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Metodologjitë, procedurat dhe instrumentet për monitorimin dhe vlerësimin e proceseve të mësimdhënies dhe të nxënies, si dhe të rezultateve të tyre përfshijnë anketa mbi kënaqësinë e grupeve kryesore të interesit (punëdhënësit, mësimdhënësit, nxënësit/</w:t>
            </w: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kursantët).</w:t>
            </w:r>
          </w:p>
        </w:tc>
        <w:tc>
          <w:tcPr>
            <w:tcW w:w="1409" w:type="dxa"/>
          </w:tcPr>
          <w:p w14:paraId="3CF16C5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8" w:type="dxa"/>
          </w:tcPr>
          <w:p w14:paraId="14D50C7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</w:tcPr>
          <w:p w14:paraId="4C4BC4B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14:paraId="11C65CA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AC3B056" w14:textId="77777777" w:rsidTr="00C729D5">
        <w:trPr>
          <w:jc w:val="center"/>
        </w:trPr>
        <w:tc>
          <w:tcPr>
            <w:tcW w:w="2216" w:type="dxa"/>
            <w:vMerge/>
            <w:tcBorders>
              <w:left w:val="double" w:sz="4" w:space="0" w:color="auto"/>
            </w:tcBorders>
          </w:tcPr>
          <w:p w14:paraId="1B3B548E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77" w:type="dxa"/>
          </w:tcPr>
          <w:p w14:paraId="4E279EE8" w14:textId="54CE5FA9" w:rsidR="00C729D5" w:rsidRPr="00F55E2B" w:rsidRDefault="00ED788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1.2.3.5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Çdo mësimdhënës mban planin individual për monitorimin dhe vlerësimin, ku përfshihen të paktën, të dhënat mbi frekuentimin dhe rezultatet e të nxënit, ecurinë e çdo nxënësi/kursanti, si dhe masat e marra për të përmirësuar frekuentimin dhe rezultatet (nëse është e nevojshme). </w:t>
            </w:r>
          </w:p>
        </w:tc>
        <w:tc>
          <w:tcPr>
            <w:tcW w:w="1409" w:type="dxa"/>
          </w:tcPr>
          <w:p w14:paraId="61081A8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8" w:type="dxa"/>
          </w:tcPr>
          <w:p w14:paraId="0EEE644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</w:tcPr>
          <w:p w14:paraId="6A89598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14:paraId="323C34D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893567A" w14:textId="77777777" w:rsidTr="00C729D5">
        <w:trPr>
          <w:jc w:val="center"/>
        </w:trPr>
        <w:tc>
          <w:tcPr>
            <w:tcW w:w="221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050AEBB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77" w:type="dxa"/>
            <w:tcBorders>
              <w:bottom w:val="double" w:sz="4" w:space="0" w:color="auto"/>
            </w:tcBorders>
          </w:tcPr>
          <w:p w14:paraId="424C0D75" w14:textId="7A03AEF8" w:rsidR="00C729D5" w:rsidRPr="00F55E2B" w:rsidRDefault="00ED788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1.2.3.6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e ofruesit të AFP-së krijon mekanizma paralajmërues në rastet e mungesave, braktisjes dhe rezultateve të dobëta në mësime.</w:t>
            </w:r>
          </w:p>
        </w:tc>
        <w:tc>
          <w:tcPr>
            <w:tcW w:w="1409" w:type="dxa"/>
            <w:tcBorders>
              <w:bottom w:val="double" w:sz="4" w:space="0" w:color="auto"/>
            </w:tcBorders>
          </w:tcPr>
          <w:p w14:paraId="7AAD0CF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8" w:type="dxa"/>
            <w:tcBorders>
              <w:bottom w:val="double" w:sz="4" w:space="0" w:color="auto"/>
            </w:tcBorders>
          </w:tcPr>
          <w:p w14:paraId="5BD6E97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5EC7921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36" w:type="dxa"/>
            <w:tcBorders>
              <w:bottom w:val="double" w:sz="4" w:space="0" w:color="auto"/>
              <w:right w:val="double" w:sz="4" w:space="0" w:color="auto"/>
            </w:tcBorders>
          </w:tcPr>
          <w:p w14:paraId="293D1D2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</w:tbl>
    <w:p w14:paraId="433508CF" w14:textId="77777777" w:rsidR="00ED7881" w:rsidRDefault="00ED7881" w:rsidP="00C729D5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sq-AL"/>
        </w:rPr>
      </w:pPr>
      <w:bookmarkStart w:id="7" w:name="_Toc44689552"/>
    </w:p>
    <w:p w14:paraId="5F5BC4EC" w14:textId="1A6C8DB8" w:rsidR="00C729D5" w:rsidRPr="002F4E1A" w:rsidRDefault="001B121C" w:rsidP="00C729D5">
      <w:pPr>
        <w:spacing w:after="0" w:line="240" w:lineRule="auto"/>
        <w:rPr>
          <w:rFonts w:ascii="Garamond" w:hAnsi="Garamond" w:cs="Times New Roman"/>
          <w:b/>
          <w:bCs/>
          <w:lang w:val="sq-AL"/>
        </w:rPr>
      </w:pPr>
      <w:proofErr w:type="spellStart"/>
      <w:r>
        <w:rPr>
          <w:rFonts w:ascii="Garamond" w:hAnsi="Garamond" w:cs="Times New Roman"/>
          <w:b/>
          <w:bCs/>
          <w:lang w:val="sq-AL"/>
        </w:rPr>
        <w:t>Nënfusha</w:t>
      </w:r>
      <w:proofErr w:type="spellEnd"/>
      <w:r>
        <w:rPr>
          <w:rFonts w:ascii="Garamond" w:hAnsi="Garamond" w:cs="Times New Roman"/>
          <w:b/>
          <w:bCs/>
          <w:lang w:val="sq-AL"/>
        </w:rPr>
        <w:t xml:space="preserve"> 1.3</w:t>
      </w:r>
      <w:r w:rsidR="00C729D5" w:rsidRPr="002F4E1A">
        <w:rPr>
          <w:rFonts w:ascii="Garamond" w:hAnsi="Garamond" w:cs="Times New Roman"/>
          <w:b/>
          <w:bCs/>
          <w:lang w:val="sq-AL"/>
        </w:rPr>
        <w:t xml:space="preserve"> Menaxhimi dhe monitorimi i dokumenteve dhe </w:t>
      </w:r>
      <w:r w:rsidR="00ED7881" w:rsidRPr="002F4E1A">
        <w:rPr>
          <w:rFonts w:ascii="Garamond" w:hAnsi="Garamond" w:cs="Times New Roman"/>
          <w:b/>
          <w:bCs/>
          <w:lang w:val="sq-AL"/>
        </w:rPr>
        <w:t xml:space="preserve">i </w:t>
      </w:r>
      <w:r w:rsidR="00C729D5" w:rsidRPr="002F4E1A">
        <w:rPr>
          <w:rFonts w:ascii="Garamond" w:hAnsi="Garamond" w:cs="Times New Roman"/>
          <w:b/>
          <w:bCs/>
          <w:lang w:val="sq-AL"/>
        </w:rPr>
        <w:t>të dhënave</w:t>
      </w:r>
      <w:bookmarkEnd w:id="7"/>
    </w:p>
    <w:p w14:paraId="5E9E6833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sq-AL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5588"/>
        <w:gridCol w:w="1164"/>
        <w:gridCol w:w="1070"/>
        <w:gridCol w:w="1258"/>
        <w:gridCol w:w="1619"/>
      </w:tblGrid>
      <w:tr w:rsidR="00C729D5" w:rsidRPr="00F55E2B" w14:paraId="7F6FAB93" w14:textId="77777777" w:rsidTr="00F55E2B"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105DE4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Treguesit</w:t>
            </w:r>
          </w:p>
        </w:tc>
        <w:tc>
          <w:tcPr>
            <w:tcW w:w="558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EEED36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</w:t>
            </w:r>
          </w:p>
        </w:tc>
        <w:tc>
          <w:tcPr>
            <w:tcW w:w="116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0F1458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sz w:val="20"/>
                <w:szCs w:val="20"/>
                <w:lang w:val="sq-AL"/>
              </w:rPr>
              <w:t>Kriteret për ofruesit e rinj</w:t>
            </w:r>
          </w:p>
        </w:tc>
        <w:tc>
          <w:tcPr>
            <w:tcW w:w="10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8C6B1A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bazë</w:t>
            </w:r>
          </w:p>
        </w:tc>
        <w:tc>
          <w:tcPr>
            <w:tcW w:w="1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F5BD75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plotësuese</w:t>
            </w: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71F278" w14:textId="5DD60DFA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 xml:space="preserve">Kriteret e përmbushura </w:t>
            </w:r>
            <w:r w:rsidR="001813EA"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po/jo</w:t>
            </w:r>
          </w:p>
        </w:tc>
      </w:tr>
      <w:tr w:rsidR="00C729D5" w:rsidRPr="00F55E2B" w14:paraId="647B3C2A" w14:textId="77777777" w:rsidTr="00F55E2B">
        <w:tc>
          <w:tcPr>
            <w:tcW w:w="247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A161944" w14:textId="7150D39C" w:rsidR="00C729D5" w:rsidRPr="00F55E2B" w:rsidRDefault="00F55E2B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1.3.1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Menaxhimi dhe monitorimi sistematik i të dhënave dhe dokumentacionit të ofruesit të AFP-së (administrimi dhe certifikimi i nxënësve/kursantëve, realizimi i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kurrikulës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, burimet njerëzore dhe materialet)</w:t>
            </w:r>
          </w:p>
        </w:tc>
        <w:tc>
          <w:tcPr>
            <w:tcW w:w="5588" w:type="dxa"/>
            <w:tcBorders>
              <w:top w:val="double" w:sz="4" w:space="0" w:color="auto"/>
            </w:tcBorders>
          </w:tcPr>
          <w:p w14:paraId="3CD43113" w14:textId="4257D95D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1.3.1.1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krijon një sistem për menaxhimin e dokumentacionit për identifikimin, ruajtjen, mbrojtjen, tërheqjen, mbajtjen, asgjësimin e të gjitha të dhënave dhe dokumenteve të përcaktuara me ligj, me qëllim që të dhënat të jenë të lexueshme, të identifikueshme dhe të përdorshme nga sistemi.</w:t>
            </w:r>
          </w:p>
        </w:tc>
        <w:tc>
          <w:tcPr>
            <w:tcW w:w="1164" w:type="dxa"/>
            <w:tcBorders>
              <w:top w:val="double" w:sz="4" w:space="0" w:color="auto"/>
            </w:tcBorders>
          </w:tcPr>
          <w:p w14:paraId="336B8AFB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0" w:type="dxa"/>
            <w:tcBorders>
              <w:top w:val="double" w:sz="4" w:space="0" w:color="auto"/>
            </w:tcBorders>
          </w:tcPr>
          <w:p w14:paraId="3FBF9A4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8" w:type="dxa"/>
            <w:tcBorders>
              <w:top w:val="double" w:sz="4" w:space="0" w:color="auto"/>
            </w:tcBorders>
          </w:tcPr>
          <w:p w14:paraId="348F2AA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top w:val="double" w:sz="4" w:space="0" w:color="auto"/>
              <w:right w:val="double" w:sz="4" w:space="0" w:color="auto"/>
            </w:tcBorders>
          </w:tcPr>
          <w:p w14:paraId="736428B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D1A23A7" w14:textId="77777777" w:rsidTr="00F55E2B">
        <w:tc>
          <w:tcPr>
            <w:tcW w:w="2477" w:type="dxa"/>
            <w:vMerge/>
            <w:tcBorders>
              <w:left w:val="double" w:sz="4" w:space="0" w:color="auto"/>
            </w:tcBorders>
          </w:tcPr>
          <w:p w14:paraId="66BFF3F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88" w:type="dxa"/>
          </w:tcPr>
          <w:p w14:paraId="6CFE58D6" w14:textId="31712FFA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1.3.1.2 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Sistemi për men</w:t>
            </w:r>
            <w:r w:rsidR="00ED788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axhimin e dokumentacionit dhe 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informacionit përmban dhe zbatohet për të gjitha dokumentet që kërkohen nga legjislacioni në fuqi dhe nga rre</w:t>
            </w:r>
            <w:r w:rsidR="00ED788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gulloret e brendshme, lidhur me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regjistrimin dhe certifikimin e nxënësve, planifikimin dhe zbatimin e </w:t>
            </w:r>
            <w:proofErr w:type="spellStart"/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kurrikulës</w:t>
            </w:r>
            <w:proofErr w:type="spellEnd"/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, burimeve njerëzore, </w:t>
            </w:r>
            <w:r w:rsidR="00C729D5" w:rsidRPr="00ED788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materiale dhe financiare.</w:t>
            </w:r>
          </w:p>
        </w:tc>
        <w:tc>
          <w:tcPr>
            <w:tcW w:w="1164" w:type="dxa"/>
          </w:tcPr>
          <w:p w14:paraId="74A30658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0" w:type="dxa"/>
          </w:tcPr>
          <w:p w14:paraId="2D3760D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8" w:type="dxa"/>
          </w:tcPr>
          <w:p w14:paraId="408C0B1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5791BD5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BF0FF94" w14:textId="77777777" w:rsidTr="00F55E2B">
        <w:tc>
          <w:tcPr>
            <w:tcW w:w="2477" w:type="dxa"/>
            <w:vMerge/>
            <w:tcBorders>
              <w:left w:val="double" w:sz="4" w:space="0" w:color="auto"/>
            </w:tcBorders>
          </w:tcPr>
          <w:p w14:paraId="3ED67E1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88" w:type="dxa"/>
          </w:tcPr>
          <w:p w14:paraId="45B0B3BD" w14:textId="4CB7F5DC" w:rsidR="00C729D5" w:rsidRPr="00F55E2B" w:rsidRDefault="00F55E2B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1.3.1.3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respekton legjislacionin në fuqi për plotësimin, përdorimin dhe administrimin e dokument</w:t>
            </w:r>
            <w:r w:rsidR="00ED788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acionit shkollor dhe diplomave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/certifikatave.</w:t>
            </w:r>
          </w:p>
        </w:tc>
        <w:tc>
          <w:tcPr>
            <w:tcW w:w="1164" w:type="dxa"/>
          </w:tcPr>
          <w:p w14:paraId="26EC4303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0" w:type="dxa"/>
          </w:tcPr>
          <w:p w14:paraId="50D38C6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8" w:type="dxa"/>
          </w:tcPr>
          <w:p w14:paraId="5EBE1BB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3E3B171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2C7886F" w14:textId="77777777" w:rsidTr="00F55E2B">
        <w:tc>
          <w:tcPr>
            <w:tcW w:w="2477" w:type="dxa"/>
            <w:vMerge/>
            <w:tcBorders>
              <w:left w:val="double" w:sz="4" w:space="0" w:color="auto"/>
            </w:tcBorders>
          </w:tcPr>
          <w:p w14:paraId="6789BC2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88" w:type="dxa"/>
          </w:tcPr>
          <w:p w14:paraId="2A036FCB" w14:textId="249A5647" w:rsidR="00C729D5" w:rsidRPr="00F55E2B" w:rsidRDefault="00F55E2B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1.3.1.4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siguron dokumentacionin e nevojshëm dhe</w:t>
            </w:r>
            <w:r w:rsidR="00A34BF6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diplo</w:t>
            </w:r>
            <w:r w:rsidR="00ED788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mat/certifikatat dhe </w:t>
            </w:r>
            <w:proofErr w:type="spellStart"/>
            <w:r w:rsidR="00ED788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suplementet</w:t>
            </w:r>
            <w:proofErr w:type="spellEnd"/>
            <w:r w:rsidR="00ED788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,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që kërkohen nga kuadri ligjor në fuqi, në përputhje me numrin e nxënësve dhe kualifikimet profesionale.</w:t>
            </w:r>
          </w:p>
        </w:tc>
        <w:tc>
          <w:tcPr>
            <w:tcW w:w="1164" w:type="dxa"/>
          </w:tcPr>
          <w:p w14:paraId="60E499DB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0" w:type="dxa"/>
          </w:tcPr>
          <w:p w14:paraId="3CEF61F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8" w:type="dxa"/>
          </w:tcPr>
          <w:p w14:paraId="468E20C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558CB9F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5514993" w14:textId="77777777" w:rsidTr="00F55E2B">
        <w:tc>
          <w:tcPr>
            <w:tcW w:w="2477" w:type="dxa"/>
            <w:vMerge/>
            <w:tcBorders>
              <w:left w:val="double" w:sz="4" w:space="0" w:color="auto"/>
            </w:tcBorders>
          </w:tcPr>
          <w:p w14:paraId="0BC9D14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88" w:type="dxa"/>
          </w:tcPr>
          <w:p w14:paraId="586E9185" w14:textId="39D6E925" w:rsidR="00C729D5" w:rsidRPr="00F55E2B" w:rsidRDefault="00F55E2B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1.3.1.5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e ofruesit të AFP-së respekton kriteret ligjore për ruajtjen e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konfidencialitetit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të dokumenteve dhe mbrojtjen e të dhënave personale.</w:t>
            </w:r>
          </w:p>
        </w:tc>
        <w:tc>
          <w:tcPr>
            <w:tcW w:w="1164" w:type="dxa"/>
          </w:tcPr>
          <w:p w14:paraId="24D17768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0" w:type="dxa"/>
          </w:tcPr>
          <w:p w14:paraId="12DE8D5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8" w:type="dxa"/>
          </w:tcPr>
          <w:p w14:paraId="7EE079F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04B52B7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4069B80" w14:textId="77777777" w:rsidTr="00F55E2B">
        <w:trPr>
          <w:trHeight w:val="260"/>
        </w:trPr>
        <w:tc>
          <w:tcPr>
            <w:tcW w:w="2477" w:type="dxa"/>
            <w:vMerge/>
            <w:tcBorders>
              <w:left w:val="double" w:sz="4" w:space="0" w:color="auto"/>
            </w:tcBorders>
          </w:tcPr>
          <w:p w14:paraId="0A8061F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88" w:type="dxa"/>
          </w:tcPr>
          <w:p w14:paraId="7A3B5190" w14:textId="14A3538F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1.3.1.6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e ofruesit të AFP-së respekton afatet ligjore për t’iu përgjigjur kërkesave për informacion me interes publik.</w:t>
            </w:r>
          </w:p>
        </w:tc>
        <w:tc>
          <w:tcPr>
            <w:tcW w:w="1164" w:type="dxa"/>
          </w:tcPr>
          <w:p w14:paraId="50B505C9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0" w:type="dxa"/>
          </w:tcPr>
          <w:p w14:paraId="4BABCF4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8" w:type="dxa"/>
          </w:tcPr>
          <w:p w14:paraId="193AC54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7EAF3EB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D58AC9C" w14:textId="77777777" w:rsidTr="00F55E2B">
        <w:tc>
          <w:tcPr>
            <w:tcW w:w="2477" w:type="dxa"/>
            <w:vMerge w:val="restart"/>
            <w:tcBorders>
              <w:left w:val="double" w:sz="4" w:space="0" w:color="auto"/>
            </w:tcBorders>
          </w:tcPr>
          <w:p w14:paraId="2C8831E0" w14:textId="5CFD25F1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1.3.2 Ekzistenca dhe saktësia e të dhënave zyrtare, statistikave dhe dokumentacionit për regjistrimin dhe gjurmimin e nxënësve</w:t>
            </w:r>
          </w:p>
        </w:tc>
        <w:tc>
          <w:tcPr>
            <w:tcW w:w="5588" w:type="dxa"/>
          </w:tcPr>
          <w:p w14:paraId="7FEE36F0" w14:textId="3D200CF1" w:rsidR="00C729D5" w:rsidRPr="00F55E2B" w:rsidRDefault="00F55E2B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1.3.2.1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krijon një sistem për menaxhimin e të dhënave, i cili përmban të gjitha të dhënat që kërkohen nga legjislacioni në fuqi dhe rregulloret e brendshme.</w:t>
            </w:r>
          </w:p>
        </w:tc>
        <w:tc>
          <w:tcPr>
            <w:tcW w:w="1164" w:type="dxa"/>
          </w:tcPr>
          <w:p w14:paraId="70BE89D9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0" w:type="dxa"/>
          </w:tcPr>
          <w:p w14:paraId="58BB42F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8" w:type="dxa"/>
          </w:tcPr>
          <w:p w14:paraId="2305D92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3269511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C145181" w14:textId="77777777" w:rsidTr="00F55E2B">
        <w:tc>
          <w:tcPr>
            <w:tcW w:w="2477" w:type="dxa"/>
            <w:vMerge/>
            <w:tcBorders>
              <w:left w:val="double" w:sz="4" w:space="0" w:color="auto"/>
            </w:tcBorders>
          </w:tcPr>
          <w:p w14:paraId="1DE29A9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88" w:type="dxa"/>
          </w:tcPr>
          <w:p w14:paraId="19506181" w14:textId="5BE57161" w:rsidR="00C729D5" w:rsidRPr="00F55E2B" w:rsidRDefault="00F55E2B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1.3.2.2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Sistemi për menaxhimin e të dhënave është i lidhur me portalet, platformat dhe bazat elektronike të </w:t>
            </w:r>
            <w:proofErr w:type="spellStart"/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të</w:t>
            </w:r>
            <w:proofErr w:type="spellEnd"/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dhënave të ngritura në nivel kombëtar nga institucionet qendrore ose lejon importin/eksportin e të dhënave në secilën prej tyre.</w:t>
            </w:r>
          </w:p>
        </w:tc>
        <w:tc>
          <w:tcPr>
            <w:tcW w:w="1164" w:type="dxa"/>
          </w:tcPr>
          <w:p w14:paraId="3BB94783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0" w:type="dxa"/>
          </w:tcPr>
          <w:p w14:paraId="4DF9488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8" w:type="dxa"/>
          </w:tcPr>
          <w:p w14:paraId="6F60380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5951A42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DB9010C" w14:textId="77777777" w:rsidTr="00F55E2B">
        <w:tc>
          <w:tcPr>
            <w:tcW w:w="2477" w:type="dxa"/>
            <w:vMerge/>
            <w:tcBorders>
              <w:left w:val="double" w:sz="4" w:space="0" w:color="auto"/>
            </w:tcBorders>
          </w:tcPr>
          <w:p w14:paraId="22877EB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88" w:type="dxa"/>
          </w:tcPr>
          <w:p w14:paraId="4314AC1D" w14:textId="5F2AC23B" w:rsidR="00C729D5" w:rsidRPr="00F55E2B" w:rsidRDefault="00F55E2B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1.3.2.3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Sistemi për menaxhimin e të dhënave përfshin të dhëna për </w:t>
            </w:r>
            <w:proofErr w:type="spellStart"/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lastRenderedPageBreak/>
              <w:t>destinacionin</w:t>
            </w:r>
            <w:proofErr w:type="spellEnd"/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e të gjithë të diplomuarve, të paktën për dy vite pas diplomimit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164" w:type="dxa"/>
          </w:tcPr>
          <w:p w14:paraId="0B1B9D85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0" w:type="dxa"/>
          </w:tcPr>
          <w:p w14:paraId="3D76A7A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8" w:type="dxa"/>
          </w:tcPr>
          <w:p w14:paraId="0C0A44D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010025D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373F157" w14:textId="77777777" w:rsidTr="00F55E2B">
        <w:tc>
          <w:tcPr>
            <w:tcW w:w="2477" w:type="dxa"/>
            <w:vMerge/>
            <w:tcBorders>
              <w:left w:val="double" w:sz="4" w:space="0" w:color="auto"/>
            </w:tcBorders>
          </w:tcPr>
          <w:p w14:paraId="3D6A15E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88" w:type="dxa"/>
          </w:tcPr>
          <w:p w14:paraId="29D8387C" w14:textId="0AE9FCBC" w:rsidR="00C729D5" w:rsidRPr="00F55E2B" w:rsidRDefault="004711E7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1.3.2.4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Sistemi për menaxhimin e të dhënave përfshin të gjitha të dhëna</w:t>
            </w: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t dhe informacionin e nevojshëm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për funksionimin dhe zhvillimin e institucionit, si edhe për raportimin në nivel kombëtar dhe vendor, në përpu</w:t>
            </w: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thje me legjislacionin në fuqi.</w:t>
            </w:r>
          </w:p>
        </w:tc>
        <w:tc>
          <w:tcPr>
            <w:tcW w:w="1164" w:type="dxa"/>
          </w:tcPr>
          <w:p w14:paraId="66FBAB89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0" w:type="dxa"/>
          </w:tcPr>
          <w:p w14:paraId="5FF0935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8" w:type="dxa"/>
          </w:tcPr>
          <w:p w14:paraId="2B51520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69C41C0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9210A5C" w14:textId="77777777" w:rsidTr="00F55E2B">
        <w:tc>
          <w:tcPr>
            <w:tcW w:w="2477" w:type="dxa"/>
            <w:vMerge/>
            <w:tcBorders>
              <w:left w:val="double" w:sz="4" w:space="0" w:color="auto"/>
            </w:tcBorders>
          </w:tcPr>
          <w:p w14:paraId="31FE644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88" w:type="dxa"/>
          </w:tcPr>
          <w:p w14:paraId="075AEC0A" w14:textId="01C9C9D2" w:rsidR="00C729D5" w:rsidRPr="00F55E2B" w:rsidRDefault="00F55E2B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1.3.2.5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Sistemi për menaxhimin e të dhënave përmban të dhëna për rezultatet e vetëvlerësimit, të monitorimit dhe të vlerësimit të jashtëm për (ri)akreditim.</w:t>
            </w:r>
          </w:p>
        </w:tc>
        <w:tc>
          <w:tcPr>
            <w:tcW w:w="1164" w:type="dxa"/>
          </w:tcPr>
          <w:p w14:paraId="461DFE18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0" w:type="dxa"/>
          </w:tcPr>
          <w:p w14:paraId="07A9BCF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8" w:type="dxa"/>
          </w:tcPr>
          <w:p w14:paraId="15C3AFF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0F436FB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8CE155E" w14:textId="77777777" w:rsidTr="00F55E2B">
        <w:trPr>
          <w:trHeight w:val="485"/>
        </w:trPr>
        <w:tc>
          <w:tcPr>
            <w:tcW w:w="2477" w:type="dxa"/>
            <w:vMerge/>
            <w:tcBorders>
              <w:left w:val="double" w:sz="4" w:space="0" w:color="auto"/>
            </w:tcBorders>
          </w:tcPr>
          <w:p w14:paraId="7397273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88" w:type="dxa"/>
          </w:tcPr>
          <w:p w14:paraId="08C840E0" w14:textId="444ACA75" w:rsidR="00C729D5" w:rsidRPr="00F55E2B" w:rsidRDefault="00F55E2B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1.3.2.6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Sistemi për menaxhimin e të dhënave përmban të dhëna për rezultatet e anketave mbi kënaqësinë e grupeve kryesore të interesit. </w:t>
            </w:r>
          </w:p>
        </w:tc>
        <w:tc>
          <w:tcPr>
            <w:tcW w:w="1164" w:type="dxa"/>
          </w:tcPr>
          <w:p w14:paraId="056D8767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0" w:type="dxa"/>
          </w:tcPr>
          <w:p w14:paraId="55F02C7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8" w:type="dxa"/>
          </w:tcPr>
          <w:p w14:paraId="79E6DE5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28EBCAC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7140B11" w14:textId="77777777" w:rsidTr="00F55E2B">
        <w:tc>
          <w:tcPr>
            <w:tcW w:w="2477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1516AD63" w14:textId="5EF5F1B0" w:rsidR="00C729D5" w:rsidRPr="00F55E2B" w:rsidRDefault="00F55E2B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1.3.3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Progresi i treguesve kryesorë për funksionimin e ofruesit të AFP-së (vetëm për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riakreditimin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)</w:t>
            </w:r>
          </w:p>
        </w:tc>
        <w:tc>
          <w:tcPr>
            <w:tcW w:w="5588" w:type="dxa"/>
            <w:shd w:val="clear" w:color="auto" w:fill="auto"/>
          </w:tcPr>
          <w:p w14:paraId="22067AB8" w14:textId="3266E9F7" w:rsidR="00C729D5" w:rsidRPr="00F55E2B" w:rsidRDefault="00F55E2B" w:rsidP="004711E7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1.3.3.1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Sistemi për menaxhimin e të dhënave përfshin të dhëna për zhvillimet në nivel lokal (</w:t>
            </w:r>
            <w:r w:rsidR="00C729D5" w:rsidRPr="00F55E2B">
              <w:rPr>
                <w:rFonts w:ascii="Garamond" w:hAnsi="Garamond" w:cs="Times New Roman"/>
                <w:color w:val="000000" w:themeColor="text1"/>
                <w:sz w:val="20"/>
                <w:szCs w:val="20"/>
                <w:lang w:val="sq-AL"/>
              </w:rPr>
              <w:t>zhvillimet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në kontekstin demografik, ekonomik dhe social, në tregun e punës) dhe për faktorët e rrezikut në nivel komuniteti, që mund të ndikojnë në pjesëmarrje, në mirëqenien nxënësve dhe rezultatet e të nxënit.</w:t>
            </w:r>
          </w:p>
        </w:tc>
        <w:tc>
          <w:tcPr>
            <w:tcW w:w="1164" w:type="dxa"/>
            <w:shd w:val="clear" w:color="auto" w:fill="auto"/>
          </w:tcPr>
          <w:p w14:paraId="6D9EB0D2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0" w:type="dxa"/>
            <w:shd w:val="clear" w:color="auto" w:fill="auto"/>
          </w:tcPr>
          <w:p w14:paraId="7BF2492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8" w:type="dxa"/>
            <w:shd w:val="clear" w:color="auto" w:fill="auto"/>
          </w:tcPr>
          <w:p w14:paraId="18EDF19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shd w:val="clear" w:color="auto" w:fill="auto"/>
          </w:tcPr>
          <w:p w14:paraId="7B59977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C44FDAA" w14:textId="77777777" w:rsidTr="00F55E2B">
        <w:tc>
          <w:tcPr>
            <w:tcW w:w="247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F9616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88" w:type="dxa"/>
            <w:shd w:val="clear" w:color="auto" w:fill="auto"/>
          </w:tcPr>
          <w:p w14:paraId="781B2254" w14:textId="3F150D5E" w:rsidR="00C729D5" w:rsidRPr="00F55E2B" w:rsidRDefault="00F55E2B" w:rsidP="00F55E2B">
            <w:pPr>
              <w:spacing w:after="0" w:line="240" w:lineRule="auto"/>
              <w:rPr>
                <w:rFonts w:ascii="Garamond" w:hAnsi="Garamond" w:cs="Times New Roman"/>
                <w:vanish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1.3.3.2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Sistemi për menaxhimin e të dhënave përmban të dhënat për regjistrimin, frekuentimin, braktisjen, diplomimin dhe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destinacionin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e të diplomuarve/certifikuarve.</w:t>
            </w:r>
          </w:p>
          <w:p w14:paraId="4400F643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 w:eastAsia="en-GB"/>
              </w:rPr>
            </w:pPr>
          </w:p>
        </w:tc>
        <w:tc>
          <w:tcPr>
            <w:tcW w:w="1164" w:type="dxa"/>
            <w:shd w:val="clear" w:color="auto" w:fill="auto"/>
          </w:tcPr>
          <w:p w14:paraId="73F44B04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0" w:type="dxa"/>
            <w:shd w:val="clear" w:color="auto" w:fill="auto"/>
          </w:tcPr>
          <w:p w14:paraId="7DEEE11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8" w:type="dxa"/>
            <w:shd w:val="clear" w:color="auto" w:fill="auto"/>
          </w:tcPr>
          <w:p w14:paraId="503F481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shd w:val="clear" w:color="auto" w:fill="auto"/>
          </w:tcPr>
          <w:p w14:paraId="26BD6E8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5D08CF3C" w14:textId="77777777" w:rsidTr="00F55E2B">
        <w:trPr>
          <w:trHeight w:val="209"/>
        </w:trPr>
        <w:tc>
          <w:tcPr>
            <w:tcW w:w="247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DC4427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88" w:type="dxa"/>
            <w:shd w:val="clear" w:color="auto" w:fill="auto"/>
          </w:tcPr>
          <w:p w14:paraId="3D35C12B" w14:textId="36373EDF" w:rsidR="00C729D5" w:rsidRPr="00F55E2B" w:rsidRDefault="00F55E2B" w:rsidP="004711E7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1.3.3.3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Sistemi për menaxhimin e të dhënave përmban të dhëna për rezultatet e të nxënit, të mbledhura nga </w:t>
            </w:r>
            <w:bookmarkStart w:id="8" w:name="_Hlk38365724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vlerësimi i vazhduar dhe përfundimtar, provimet përfundimtare, Matura Shtetërore Profesionale (nëse është rasti) dhe nga vlerësime të tjera kombëtare/ndërkombëtare</w:t>
            </w:r>
            <w:bookmarkEnd w:id="8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164" w:type="dxa"/>
            <w:shd w:val="clear" w:color="auto" w:fill="auto"/>
          </w:tcPr>
          <w:p w14:paraId="52405979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0" w:type="dxa"/>
            <w:shd w:val="clear" w:color="auto" w:fill="auto"/>
          </w:tcPr>
          <w:p w14:paraId="09B5626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8" w:type="dxa"/>
            <w:shd w:val="clear" w:color="auto" w:fill="auto"/>
          </w:tcPr>
          <w:p w14:paraId="0E8CF56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shd w:val="clear" w:color="auto" w:fill="auto"/>
          </w:tcPr>
          <w:p w14:paraId="50AECD5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B3C30D8" w14:textId="77777777" w:rsidTr="00F55E2B">
        <w:tc>
          <w:tcPr>
            <w:tcW w:w="247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6030CF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88" w:type="dxa"/>
            <w:shd w:val="clear" w:color="auto" w:fill="auto"/>
          </w:tcPr>
          <w:p w14:paraId="2E14FCE1" w14:textId="5F4AB7D1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1.3.3.4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Sistemi për menaxhimin e të dhënave përfshin të dhëna të veçanta për frekuentimin dhe arritjet e nxën</w:t>
            </w:r>
            <w:r w:rsidR="004711E7">
              <w:rPr>
                <w:rFonts w:ascii="Garamond" w:hAnsi="Garamond" w:cs="Times New Roman"/>
                <w:sz w:val="20"/>
                <w:szCs w:val="20"/>
                <w:lang w:val="sq-AL"/>
              </w:rPr>
              <w:t>ësve nga grupet e riskut (p.sh.: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me aftësi të kufizuara, nga familje të varfra, nga pakicat kombëtare, etj.).</w:t>
            </w:r>
          </w:p>
        </w:tc>
        <w:tc>
          <w:tcPr>
            <w:tcW w:w="1164" w:type="dxa"/>
            <w:shd w:val="clear" w:color="auto" w:fill="auto"/>
          </w:tcPr>
          <w:p w14:paraId="76361076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0" w:type="dxa"/>
            <w:shd w:val="clear" w:color="auto" w:fill="auto"/>
          </w:tcPr>
          <w:p w14:paraId="13227F1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8" w:type="dxa"/>
            <w:shd w:val="clear" w:color="auto" w:fill="auto"/>
          </w:tcPr>
          <w:p w14:paraId="2D71A74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shd w:val="clear" w:color="auto" w:fill="auto"/>
          </w:tcPr>
          <w:p w14:paraId="7C2B7BE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40AEBB8" w14:textId="77777777" w:rsidTr="00F55E2B">
        <w:tc>
          <w:tcPr>
            <w:tcW w:w="247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F2A9AA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88" w:type="dxa"/>
            <w:shd w:val="clear" w:color="auto" w:fill="auto"/>
          </w:tcPr>
          <w:p w14:paraId="607C87E8" w14:textId="22A7850F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1.3.3.5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Sistemi për menaxhimin e të dhënave përmban</w:t>
            </w:r>
            <w:r w:rsidR="00A34BF6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të dhëna për mirëqenien e nxënësve dhe të mësimdhënësve.</w:t>
            </w:r>
          </w:p>
        </w:tc>
        <w:tc>
          <w:tcPr>
            <w:tcW w:w="1164" w:type="dxa"/>
            <w:shd w:val="clear" w:color="auto" w:fill="auto"/>
          </w:tcPr>
          <w:p w14:paraId="2476BDCD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0" w:type="dxa"/>
            <w:shd w:val="clear" w:color="auto" w:fill="auto"/>
          </w:tcPr>
          <w:p w14:paraId="7A5C383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8" w:type="dxa"/>
            <w:shd w:val="clear" w:color="auto" w:fill="auto"/>
          </w:tcPr>
          <w:p w14:paraId="3EE6630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shd w:val="clear" w:color="auto" w:fill="auto"/>
          </w:tcPr>
          <w:p w14:paraId="2772393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2FAED4A" w14:textId="77777777" w:rsidTr="00F55E2B">
        <w:tc>
          <w:tcPr>
            <w:tcW w:w="247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201D6C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88" w:type="dxa"/>
            <w:shd w:val="clear" w:color="auto" w:fill="auto"/>
          </w:tcPr>
          <w:p w14:paraId="6B99371A" w14:textId="0C32202A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1.3.3.6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Sistemi për menaxhimin e të dhënave përmban të dhënat për kualifikimin, përvojën, përshtatshmërinë dhe qëndrueshmërinë e personelit</w:t>
            </w:r>
            <w:r w:rsidR="004E42A4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(kryesisht për mësimdhënësit).</w:t>
            </w:r>
          </w:p>
        </w:tc>
        <w:tc>
          <w:tcPr>
            <w:tcW w:w="1164" w:type="dxa"/>
            <w:shd w:val="clear" w:color="auto" w:fill="auto"/>
          </w:tcPr>
          <w:p w14:paraId="6FE3E417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0" w:type="dxa"/>
            <w:shd w:val="clear" w:color="auto" w:fill="auto"/>
          </w:tcPr>
          <w:p w14:paraId="14B24C1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8" w:type="dxa"/>
            <w:shd w:val="clear" w:color="auto" w:fill="auto"/>
          </w:tcPr>
          <w:p w14:paraId="171E642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shd w:val="clear" w:color="auto" w:fill="auto"/>
          </w:tcPr>
          <w:p w14:paraId="03F401E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CCCD797" w14:textId="77777777" w:rsidTr="00F55E2B">
        <w:tc>
          <w:tcPr>
            <w:tcW w:w="247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F6E03F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88" w:type="dxa"/>
            <w:shd w:val="clear" w:color="auto" w:fill="auto"/>
          </w:tcPr>
          <w:p w14:paraId="2A9A79D7" w14:textId="0CF416BA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1.3.3.7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Sistemi për menaxhimin e të dhënave përmban të dhëna për buxhetin (fondet në dispozicion dhe përdorimin e tyre, si dhe për burimet e financimit).</w:t>
            </w:r>
          </w:p>
        </w:tc>
        <w:tc>
          <w:tcPr>
            <w:tcW w:w="1164" w:type="dxa"/>
            <w:shd w:val="clear" w:color="auto" w:fill="auto"/>
          </w:tcPr>
          <w:p w14:paraId="0340EA8D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0" w:type="dxa"/>
            <w:shd w:val="clear" w:color="auto" w:fill="auto"/>
          </w:tcPr>
          <w:p w14:paraId="6C72D49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8" w:type="dxa"/>
            <w:shd w:val="clear" w:color="auto" w:fill="auto"/>
          </w:tcPr>
          <w:p w14:paraId="0C52E65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shd w:val="clear" w:color="auto" w:fill="auto"/>
          </w:tcPr>
          <w:p w14:paraId="635AC88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EF800D0" w14:textId="77777777" w:rsidTr="00F55E2B">
        <w:tc>
          <w:tcPr>
            <w:tcW w:w="247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7773D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88" w:type="dxa"/>
            <w:shd w:val="clear" w:color="auto" w:fill="auto"/>
          </w:tcPr>
          <w:p w14:paraId="06A359CC" w14:textId="3C35FD65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1.3.3.8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Sistemi për menaxhimin e të dhënave përmban të dhëna për mjediset, pajisjet, mjetet mësimore dhe materialet ndihmëse për m</w:t>
            </w:r>
            <w:r w:rsidR="00BD41A1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ësimdhënien, </w:t>
            </w:r>
            <w:proofErr w:type="spellStart"/>
            <w:r w:rsidR="00BD41A1">
              <w:rPr>
                <w:rFonts w:ascii="Garamond" w:hAnsi="Garamond" w:cs="Times New Roman"/>
                <w:sz w:val="20"/>
                <w:szCs w:val="20"/>
                <w:lang w:val="sq-AL"/>
              </w:rPr>
              <w:t>a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k</w:t>
            </w:r>
            <w:r w:rsidR="00BD41A1">
              <w:rPr>
                <w:rFonts w:ascii="Garamond" w:hAnsi="Garamond" w:cs="Times New Roman"/>
                <w:sz w:val="20"/>
                <w:szCs w:val="20"/>
                <w:lang w:val="sq-AL"/>
              </w:rPr>
              <w:t>s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esin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e nxënësve në burime dhe përdorimin në përgjithësi të burimeve.</w:t>
            </w:r>
          </w:p>
        </w:tc>
        <w:tc>
          <w:tcPr>
            <w:tcW w:w="1164" w:type="dxa"/>
            <w:shd w:val="clear" w:color="auto" w:fill="auto"/>
          </w:tcPr>
          <w:p w14:paraId="43B8890D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0" w:type="dxa"/>
            <w:shd w:val="clear" w:color="auto" w:fill="auto"/>
          </w:tcPr>
          <w:p w14:paraId="196E9C6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8" w:type="dxa"/>
            <w:shd w:val="clear" w:color="auto" w:fill="auto"/>
          </w:tcPr>
          <w:p w14:paraId="4373E03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shd w:val="clear" w:color="auto" w:fill="auto"/>
          </w:tcPr>
          <w:p w14:paraId="4F6E211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50BE18CA" w14:textId="77777777" w:rsidTr="00F55E2B">
        <w:tc>
          <w:tcPr>
            <w:tcW w:w="247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B4411C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88" w:type="dxa"/>
            <w:shd w:val="clear" w:color="auto" w:fill="auto"/>
          </w:tcPr>
          <w:p w14:paraId="1D6A5CC1" w14:textId="45DC7691" w:rsidR="00C729D5" w:rsidRPr="00F55E2B" w:rsidRDefault="00F55E2B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1.3.3.9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Sistemi për menaxhimin e të dhënave përmban informacion për ecurinë në garantimin e kushteve për të nxënit me bazë punën (praktikën profesionale në ofrues dhe në biznes).</w:t>
            </w:r>
          </w:p>
        </w:tc>
        <w:tc>
          <w:tcPr>
            <w:tcW w:w="1164" w:type="dxa"/>
            <w:shd w:val="clear" w:color="auto" w:fill="auto"/>
          </w:tcPr>
          <w:p w14:paraId="147515B5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0" w:type="dxa"/>
            <w:shd w:val="clear" w:color="auto" w:fill="auto"/>
          </w:tcPr>
          <w:p w14:paraId="6ACE801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8" w:type="dxa"/>
            <w:shd w:val="clear" w:color="auto" w:fill="auto"/>
          </w:tcPr>
          <w:p w14:paraId="0F13F8A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shd w:val="clear" w:color="auto" w:fill="auto"/>
          </w:tcPr>
          <w:p w14:paraId="0C37B8E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55DE703" w14:textId="77777777" w:rsidTr="00F55E2B">
        <w:tc>
          <w:tcPr>
            <w:tcW w:w="247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7C9DC2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88" w:type="dxa"/>
            <w:shd w:val="clear" w:color="auto" w:fill="auto"/>
          </w:tcPr>
          <w:p w14:paraId="06102ED9" w14:textId="3BEB97B1" w:rsidR="00C729D5" w:rsidRPr="00F55E2B" w:rsidRDefault="004E42A4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1.3.3.10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Sistemi për menaxhimin e të dhënave përmban të dhëna për ecurinë në nivelin e kënaqësisë së grupeve të interesit</w:t>
            </w: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,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në lidhje me ofertën dhe veprimtarinë e përgjithshme të ofruesit të AFP-së.</w:t>
            </w:r>
          </w:p>
        </w:tc>
        <w:tc>
          <w:tcPr>
            <w:tcW w:w="1164" w:type="dxa"/>
            <w:shd w:val="clear" w:color="auto" w:fill="auto"/>
          </w:tcPr>
          <w:p w14:paraId="35E1EA6A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0" w:type="dxa"/>
            <w:shd w:val="clear" w:color="auto" w:fill="auto"/>
          </w:tcPr>
          <w:p w14:paraId="36EAA51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8" w:type="dxa"/>
            <w:shd w:val="clear" w:color="auto" w:fill="auto"/>
          </w:tcPr>
          <w:p w14:paraId="62CC799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shd w:val="clear" w:color="auto" w:fill="auto"/>
          </w:tcPr>
          <w:p w14:paraId="5961509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57A84A4" w14:textId="77777777" w:rsidTr="00F55E2B">
        <w:tc>
          <w:tcPr>
            <w:tcW w:w="247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E74010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88" w:type="dxa"/>
            <w:shd w:val="clear" w:color="auto" w:fill="auto"/>
          </w:tcPr>
          <w:p w14:paraId="435775EE" w14:textId="02AC4F64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1.3.3.11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Sistemi për menaxhimin e të dhënave përmban të dhëna për informimin dhe ndërgjegjësimin e grupeve të interesit mbi rezultatet dhe veprimtarinë e përgjithshme të AFP-së.</w:t>
            </w:r>
          </w:p>
        </w:tc>
        <w:tc>
          <w:tcPr>
            <w:tcW w:w="1164" w:type="dxa"/>
            <w:shd w:val="clear" w:color="auto" w:fill="auto"/>
          </w:tcPr>
          <w:p w14:paraId="0D53FAF7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0" w:type="dxa"/>
            <w:shd w:val="clear" w:color="auto" w:fill="auto"/>
          </w:tcPr>
          <w:p w14:paraId="69CF7E7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8" w:type="dxa"/>
            <w:shd w:val="clear" w:color="auto" w:fill="auto"/>
          </w:tcPr>
          <w:p w14:paraId="58347A6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shd w:val="clear" w:color="auto" w:fill="auto"/>
          </w:tcPr>
          <w:p w14:paraId="7049421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9F33220" w14:textId="77777777" w:rsidTr="00F55E2B">
        <w:tc>
          <w:tcPr>
            <w:tcW w:w="247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83F584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88" w:type="dxa"/>
            <w:shd w:val="clear" w:color="auto" w:fill="auto"/>
          </w:tcPr>
          <w:p w14:paraId="012A6753" w14:textId="78504430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1.3.3.12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Sistemi për menaxhimin e të dhënave përmban të dhëna për zhvillimin </w:t>
            </w:r>
            <w:r w:rsidR="004E42A4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e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vazhduar profesional të personelit drejtues, zhvillimin e vazhduar profesional të personelit mësimdhënës dhe mbështetës (kualifikimet profesionale, diplomat, certifikat</w:t>
            </w:r>
            <w:r w:rsidR="004E42A4">
              <w:rPr>
                <w:rFonts w:ascii="Garamond" w:hAnsi="Garamond" w:cs="Times New Roman"/>
                <w:sz w:val="20"/>
                <w:szCs w:val="20"/>
                <w:lang w:val="sq-AL"/>
              </w:rPr>
              <w:t>at nga programet e kualifikimit/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trajnimit në vend dhe jashtë tij, etj.).</w:t>
            </w:r>
          </w:p>
        </w:tc>
        <w:tc>
          <w:tcPr>
            <w:tcW w:w="1164" w:type="dxa"/>
            <w:shd w:val="clear" w:color="auto" w:fill="auto"/>
          </w:tcPr>
          <w:p w14:paraId="52CA9239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0" w:type="dxa"/>
            <w:shd w:val="clear" w:color="auto" w:fill="auto"/>
          </w:tcPr>
          <w:p w14:paraId="405881F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8" w:type="dxa"/>
            <w:shd w:val="clear" w:color="auto" w:fill="auto"/>
          </w:tcPr>
          <w:p w14:paraId="1E7E4C8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shd w:val="clear" w:color="auto" w:fill="auto"/>
          </w:tcPr>
          <w:p w14:paraId="6E49A2B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047C797" w14:textId="77777777" w:rsidTr="00F55E2B">
        <w:tc>
          <w:tcPr>
            <w:tcW w:w="247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1D6B69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588" w:type="dxa"/>
            <w:shd w:val="clear" w:color="auto" w:fill="auto"/>
          </w:tcPr>
          <w:p w14:paraId="452784D7" w14:textId="19F9D85F" w:rsidR="00C729D5" w:rsidRPr="00F55E2B" w:rsidRDefault="00BD41A1" w:rsidP="004E42A4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1.3.3.13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Njësia e zhvillimit (ose struktura përgjegjëse për sigurimin e cilësisë) dhe drejtoria e ofruesit të AFP-së analizojnë dhe vlerësojnë të dhënat për treguesit kryesorë të funksionimit të ofruesit të AFP-së, të cil</w:t>
            </w:r>
            <w:r w:rsidR="004E42A4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ët kërkohen në kriteret 1.3.3.1–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1.3.3.12.</w:t>
            </w:r>
          </w:p>
        </w:tc>
        <w:tc>
          <w:tcPr>
            <w:tcW w:w="1164" w:type="dxa"/>
            <w:shd w:val="clear" w:color="auto" w:fill="auto"/>
          </w:tcPr>
          <w:p w14:paraId="181FF89C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0" w:type="dxa"/>
            <w:shd w:val="clear" w:color="auto" w:fill="auto"/>
          </w:tcPr>
          <w:p w14:paraId="1D913D9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8" w:type="dxa"/>
            <w:shd w:val="clear" w:color="auto" w:fill="auto"/>
          </w:tcPr>
          <w:p w14:paraId="67F5415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  <w:shd w:val="clear" w:color="auto" w:fill="auto"/>
          </w:tcPr>
          <w:p w14:paraId="46D8A53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614A162" w14:textId="77777777" w:rsidTr="00F55E2B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76" w:type="dxa"/>
            <w:gridSpan w:val="6"/>
            <w:tcBorders>
              <w:top w:val="double" w:sz="4" w:space="0" w:color="auto"/>
            </w:tcBorders>
          </w:tcPr>
          <w:p w14:paraId="5CC0A8B2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</w:tbl>
    <w:p w14:paraId="40802A55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sz w:val="20"/>
          <w:szCs w:val="20"/>
          <w:lang w:val="sq-AL"/>
        </w:rPr>
      </w:pPr>
    </w:p>
    <w:p w14:paraId="0FE4D0C7" w14:textId="3E10C7BA" w:rsidR="00C729D5" w:rsidRPr="002F4E1A" w:rsidRDefault="00C729D5" w:rsidP="00C729D5">
      <w:pPr>
        <w:spacing w:after="0" w:line="240" w:lineRule="auto"/>
        <w:rPr>
          <w:rFonts w:ascii="Garamond" w:hAnsi="Garamond" w:cs="Times New Roman"/>
          <w:b/>
          <w:bCs/>
          <w:lang w:val="sq-AL"/>
        </w:rPr>
      </w:pPr>
      <w:proofErr w:type="spellStart"/>
      <w:r w:rsidRPr="002F4E1A">
        <w:rPr>
          <w:rFonts w:ascii="Garamond" w:hAnsi="Garamond" w:cs="Times New Roman"/>
          <w:b/>
          <w:bCs/>
          <w:lang w:val="sq-AL"/>
        </w:rPr>
        <w:t>Nënfusha</w:t>
      </w:r>
      <w:proofErr w:type="spellEnd"/>
      <w:r w:rsidR="001B121C">
        <w:rPr>
          <w:rFonts w:ascii="Garamond" w:hAnsi="Garamond" w:cs="Times New Roman"/>
          <w:b/>
          <w:bCs/>
          <w:lang w:val="sq-AL"/>
        </w:rPr>
        <w:t xml:space="preserve"> 1.4</w:t>
      </w:r>
      <w:r w:rsidRPr="002F4E1A">
        <w:rPr>
          <w:rFonts w:ascii="Garamond" w:hAnsi="Garamond" w:cs="Times New Roman"/>
          <w:b/>
          <w:bCs/>
          <w:lang w:val="sq-AL"/>
        </w:rPr>
        <w:t xml:space="preserve"> </w:t>
      </w:r>
      <w:bookmarkStart w:id="9" w:name="_Toc44689553"/>
      <w:r w:rsidRPr="002F4E1A">
        <w:rPr>
          <w:rFonts w:ascii="Garamond" w:hAnsi="Garamond" w:cs="Times New Roman"/>
          <w:b/>
          <w:bCs/>
          <w:lang w:val="sq-AL"/>
        </w:rPr>
        <w:t>Vetëvlerësimi/vlerësimi i brendshëm i</w:t>
      </w:r>
      <w:bookmarkEnd w:id="9"/>
      <w:r w:rsidRPr="002F4E1A">
        <w:rPr>
          <w:rFonts w:ascii="Garamond" w:hAnsi="Garamond" w:cs="Times New Roman"/>
          <w:b/>
          <w:bCs/>
          <w:lang w:val="sq-AL"/>
        </w:rPr>
        <w:t xml:space="preserve"> ofruesit të AFP-së</w:t>
      </w:r>
    </w:p>
    <w:p w14:paraId="582A2A39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sq-AL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6370"/>
        <w:gridCol w:w="1056"/>
        <w:gridCol w:w="1075"/>
        <w:gridCol w:w="1259"/>
        <w:gridCol w:w="1620"/>
      </w:tblGrid>
      <w:tr w:rsidR="00C729D5" w:rsidRPr="00F55E2B" w14:paraId="0D532994" w14:textId="77777777" w:rsidTr="00F55E2B">
        <w:trPr>
          <w:trHeight w:val="1095"/>
        </w:trPr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A2B4EE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Treguesit</w:t>
            </w:r>
          </w:p>
        </w:tc>
        <w:tc>
          <w:tcPr>
            <w:tcW w:w="6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0401B3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</w:t>
            </w:r>
          </w:p>
        </w:tc>
        <w:tc>
          <w:tcPr>
            <w:tcW w:w="105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C217CE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sz w:val="20"/>
                <w:szCs w:val="20"/>
                <w:lang w:val="sq-AL"/>
              </w:rPr>
              <w:t>Kriteret për ofruesit e rinj</w:t>
            </w:r>
          </w:p>
        </w:tc>
        <w:tc>
          <w:tcPr>
            <w:tcW w:w="10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180344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bazë</w:t>
            </w:r>
          </w:p>
        </w:tc>
        <w:tc>
          <w:tcPr>
            <w:tcW w:w="1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4221D7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plotësuese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1922A8" w14:textId="6A084D8C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 xml:space="preserve">Kriteret e përmbushura </w:t>
            </w:r>
            <w:r w:rsidR="004E42A4"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po/jo</w:t>
            </w:r>
          </w:p>
        </w:tc>
      </w:tr>
      <w:tr w:rsidR="00C729D5" w:rsidRPr="00F55E2B" w14:paraId="6FFB6F72" w14:textId="77777777" w:rsidTr="00F55E2B">
        <w:tc>
          <w:tcPr>
            <w:tcW w:w="1796" w:type="dxa"/>
            <w:vMerge w:val="restart"/>
            <w:tcBorders>
              <w:left w:val="double" w:sz="4" w:space="0" w:color="auto"/>
            </w:tcBorders>
          </w:tcPr>
          <w:p w14:paraId="4A6EBC20" w14:textId="11B5A132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1.4.1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Aktivitetet dhe raportet vjetore të vetëvlerësimit</w:t>
            </w:r>
          </w:p>
        </w:tc>
        <w:tc>
          <w:tcPr>
            <w:tcW w:w="6370" w:type="dxa"/>
          </w:tcPr>
          <w:p w14:paraId="1533FBA8" w14:textId="09EB1861" w:rsidR="00C729D5" w:rsidRPr="00F55E2B" w:rsidRDefault="00BD41A1" w:rsidP="00DA4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1.4.1.1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="00C729D5" w:rsidRPr="0092131F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Njësia e </w:t>
            </w:r>
            <w:r w:rsidR="004E42A4" w:rsidRPr="0092131F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z</w:t>
            </w:r>
            <w:r w:rsidR="00C729D5" w:rsidRPr="0092131F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hvillimit të ofruesit të AFP-së (ose </w:t>
            </w:r>
            <w:r w:rsidR="00C729D5" w:rsidRPr="0092131F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  <w:lang w:val="sq-AL"/>
              </w:rPr>
              <w:t xml:space="preserve">struktura </w:t>
            </w:r>
            <w:r w:rsidR="00C729D5" w:rsidRPr="0092131F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përgjegjëse për sigurimin</w:t>
            </w:r>
            <w:r w:rsidR="00C729D5" w:rsidRPr="0092131F"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  <w:lang w:val="sq-AL"/>
              </w:rPr>
              <w:t xml:space="preserve"> e cilësisë</w:t>
            </w:r>
            <w:r w:rsidR="00DA45D0" w:rsidRPr="0092131F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) është krijuar, </w:t>
            </w:r>
            <w:r w:rsidR="00C729D5" w:rsidRPr="0092131F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është hartuar dhe miratuar rregullorja e </w:t>
            </w:r>
            <w:r w:rsidRPr="0092131F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brendshme</w:t>
            </w:r>
            <w:r w:rsidR="00C729D5" w:rsidRPr="0092131F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e funksionimit të saj.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056" w:type="dxa"/>
          </w:tcPr>
          <w:p w14:paraId="064A2251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5" w:type="dxa"/>
          </w:tcPr>
          <w:p w14:paraId="65133F7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2E75868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6DB5BC0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68ED4FE" w14:textId="77777777" w:rsidTr="00F55E2B">
        <w:tc>
          <w:tcPr>
            <w:tcW w:w="1796" w:type="dxa"/>
            <w:vMerge/>
          </w:tcPr>
          <w:p w14:paraId="1BEF620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370" w:type="dxa"/>
          </w:tcPr>
          <w:p w14:paraId="49905287" w14:textId="66C6EDDD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1.4.1.2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Veprimtaria e </w:t>
            </w:r>
            <w:r w:rsidR="004E42A4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njësisë së zhvillimit 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të ofruesit të AFP-së (ose e strukturës përgjegjëse për sigurimin e cilësisë) është e dokumentuar.</w:t>
            </w:r>
          </w:p>
        </w:tc>
        <w:tc>
          <w:tcPr>
            <w:tcW w:w="1056" w:type="dxa"/>
          </w:tcPr>
          <w:p w14:paraId="40BAD06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</w:tcPr>
          <w:p w14:paraId="59DA8EB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30A2916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67B1AEE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07F71FD" w14:textId="77777777" w:rsidTr="00F55E2B">
        <w:tc>
          <w:tcPr>
            <w:tcW w:w="1796" w:type="dxa"/>
            <w:vMerge/>
          </w:tcPr>
          <w:p w14:paraId="508DD34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370" w:type="dxa"/>
          </w:tcPr>
          <w:p w14:paraId="6BEF8E81" w14:textId="0B8123A0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1.4.1.3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Njësia e </w:t>
            </w:r>
            <w:r w:rsidR="004E42A4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z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hvillimit të ofruesit të AFP-së (ose struktura përgjegjëse për sigurimin e cilësisë) harton planin e vetëvlerësimit, i cili përmban: aktivitetet e vetëvlerësimit, instrumentet, afatet kohore për mbledhjen dhe raportimin e të dhënave, si dhe përgjegjësitë.</w:t>
            </w:r>
          </w:p>
        </w:tc>
        <w:tc>
          <w:tcPr>
            <w:tcW w:w="1056" w:type="dxa"/>
          </w:tcPr>
          <w:p w14:paraId="603AD5C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5" w:type="dxa"/>
          </w:tcPr>
          <w:p w14:paraId="4C2861A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4437112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0F998B3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1F822B5" w14:textId="77777777" w:rsidTr="00F55E2B">
        <w:tc>
          <w:tcPr>
            <w:tcW w:w="1796" w:type="dxa"/>
            <w:vMerge/>
          </w:tcPr>
          <w:p w14:paraId="0444ADB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370" w:type="dxa"/>
          </w:tcPr>
          <w:p w14:paraId="59C7E3F2" w14:textId="6537FB6D" w:rsidR="00C729D5" w:rsidRPr="00F55E2B" w:rsidRDefault="00BD41A1" w:rsidP="004E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1.4.1.4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Njësia e </w:t>
            </w:r>
            <w:r w:rsidR="004E42A4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z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hvillimit të ofruesit të AFP-së (ose struktura përgjegjëse për sigurimin e cilësisë) përgatit raportin vjetor të vetëvlerësimit, sipas formatit në shtojcën e kësaj </w:t>
            </w:r>
            <w:r w:rsidR="004E42A4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r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regulloreje.</w:t>
            </w:r>
          </w:p>
        </w:tc>
        <w:tc>
          <w:tcPr>
            <w:tcW w:w="1056" w:type="dxa"/>
          </w:tcPr>
          <w:p w14:paraId="64809EC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</w:tcPr>
          <w:p w14:paraId="3558B07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267642C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21EBE68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E9906E7" w14:textId="77777777" w:rsidTr="00F55E2B">
        <w:tc>
          <w:tcPr>
            <w:tcW w:w="1796" w:type="dxa"/>
            <w:vMerge/>
          </w:tcPr>
          <w:p w14:paraId="57586D2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370" w:type="dxa"/>
          </w:tcPr>
          <w:p w14:paraId="765FF3CA" w14:textId="2FB57152" w:rsidR="00C729D5" w:rsidRPr="00F55E2B" w:rsidRDefault="00BD41A1" w:rsidP="004E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1.4.1.5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Raporti vjetor i vetëvlerësimit përmban analizën e pikave të forta dhe të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lastRenderedPageBreak/>
              <w:t>dobëta, të mundësive dhe të kërcënimeve</w:t>
            </w:r>
            <w:r w:rsidR="004E42A4">
              <w:rPr>
                <w:rFonts w:ascii="Garamond" w:hAnsi="Garamond" w:cs="Times New Roman"/>
                <w:sz w:val="20"/>
                <w:szCs w:val="20"/>
                <w:lang w:val="sq-AL"/>
              </w:rPr>
              <w:t>,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lidhur me funksionimin e ofruesit të AFP-së dhe planin për përmirësimin e cilësisë, të paktën për të gjitha fushat,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nënfushat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, treguesit dhe kriteret me rezultat të ulët.</w:t>
            </w:r>
          </w:p>
        </w:tc>
        <w:tc>
          <w:tcPr>
            <w:tcW w:w="1056" w:type="dxa"/>
          </w:tcPr>
          <w:p w14:paraId="5A1873E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</w:tcPr>
          <w:p w14:paraId="772472D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4C57565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4D98EBC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1BFE62A" w14:textId="77777777" w:rsidTr="00F55E2B">
        <w:trPr>
          <w:trHeight w:val="566"/>
        </w:trPr>
        <w:tc>
          <w:tcPr>
            <w:tcW w:w="1796" w:type="dxa"/>
            <w:vMerge/>
          </w:tcPr>
          <w:p w14:paraId="4FAACA2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370" w:type="dxa"/>
          </w:tcPr>
          <w:p w14:paraId="661AD65E" w14:textId="48ED392B" w:rsidR="00C729D5" w:rsidRPr="00F55E2B" w:rsidRDefault="00BD41A1" w:rsidP="004E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1.4.1.6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Raporti vjetor i vetëvlerësimit miratohet nga </w:t>
            </w:r>
            <w:r w:rsidR="004E42A4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b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ordi apo organi drejtues i ofruesit të AFP-së</w:t>
            </w:r>
            <w:r w:rsidR="004E42A4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, sipas formatit të përcaktuar, 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dhe publikohet në faqen e i</w:t>
            </w:r>
            <w:r w:rsidR="004E42A4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nternetit të ofruesit të AFP-së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dhe/ose në media.</w:t>
            </w:r>
          </w:p>
        </w:tc>
        <w:tc>
          <w:tcPr>
            <w:tcW w:w="1056" w:type="dxa"/>
          </w:tcPr>
          <w:p w14:paraId="2E9ED2E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</w:tcPr>
          <w:p w14:paraId="1E0EB4D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353BDD9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54B1BD8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4507812" w14:textId="77777777" w:rsidTr="00F55E2B">
        <w:tc>
          <w:tcPr>
            <w:tcW w:w="1796" w:type="dxa"/>
            <w:vMerge w:val="restart"/>
            <w:tcBorders>
              <w:left w:val="double" w:sz="4" w:space="0" w:color="auto"/>
            </w:tcBorders>
          </w:tcPr>
          <w:p w14:paraId="79EDAD19" w14:textId="64D49F42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1.4.2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Zb</w:t>
            </w:r>
            <w:r w:rsidR="004E42A4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atimi i planit të përmirësimit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bazuar në rezultatet e vetëvlerësimit</w:t>
            </w:r>
          </w:p>
        </w:tc>
        <w:tc>
          <w:tcPr>
            <w:tcW w:w="6370" w:type="dxa"/>
          </w:tcPr>
          <w:p w14:paraId="2E16A21A" w14:textId="38C7D57E" w:rsidR="00C729D5" w:rsidRPr="00F55E2B" w:rsidRDefault="00BD41A1" w:rsidP="004E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1.4.2.1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Njësia e </w:t>
            </w:r>
            <w:r w:rsidR="004E42A4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z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hvillimit të ofruesit të AFP-së (ose struktura përgjegjëse për sigurimin e cilësisë) përgatit planin e përmirësimit me objektivat, aktivitetet e vetëvlerësimit, instrumentet, afatet kohore dhe përgjegjësitë për mbledhjen dhe raportimin e të dhënave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1056" w:type="dxa"/>
          </w:tcPr>
          <w:p w14:paraId="3555896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5" w:type="dxa"/>
          </w:tcPr>
          <w:p w14:paraId="2D84F29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605C1B5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4892D70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8EB7EA3" w14:textId="77777777" w:rsidTr="00F55E2B">
        <w:tc>
          <w:tcPr>
            <w:tcW w:w="1796" w:type="dxa"/>
            <w:vMerge/>
          </w:tcPr>
          <w:p w14:paraId="5E1B116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370" w:type="dxa"/>
          </w:tcPr>
          <w:p w14:paraId="4F782FA1" w14:textId="37EEE50F" w:rsidR="00C729D5" w:rsidRPr="00F55E2B" w:rsidRDefault="00BD41A1" w:rsidP="004E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1.4.2.2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Plani për përmirësimin e cilësisë cakton standardet për fushat, objektivat dhe drejtimet kryesore për përmirësim.</w:t>
            </w:r>
          </w:p>
        </w:tc>
        <w:tc>
          <w:tcPr>
            <w:tcW w:w="1056" w:type="dxa"/>
          </w:tcPr>
          <w:p w14:paraId="50C813B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5" w:type="dxa"/>
          </w:tcPr>
          <w:p w14:paraId="26A8763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27CB308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3911BF7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58D16BC" w14:textId="77777777" w:rsidTr="00F55E2B">
        <w:tc>
          <w:tcPr>
            <w:tcW w:w="1796" w:type="dxa"/>
            <w:vMerge/>
          </w:tcPr>
          <w:p w14:paraId="7D6632D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370" w:type="dxa"/>
          </w:tcPr>
          <w:p w14:paraId="54B862A7" w14:textId="534B7AC7" w:rsidR="00C729D5" w:rsidRPr="00F55E2B" w:rsidRDefault="00BD41A1" w:rsidP="004E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1.4.2.3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Plani për përmirësimin e cilësisë bazohet tek të dhënat që mblidhen nga vetëvlerësimi, monitorimi dhe vlerësimi i jashtëm, të dhënat për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destinacionin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e të diplomuarve/të certifikuarve dhe kënaqësinë e grupeve të interesit.</w:t>
            </w:r>
          </w:p>
        </w:tc>
        <w:tc>
          <w:tcPr>
            <w:tcW w:w="1056" w:type="dxa"/>
          </w:tcPr>
          <w:p w14:paraId="40AD7BB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</w:tcPr>
          <w:p w14:paraId="5A6F9CD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06E0553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6731336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FDAFA96" w14:textId="77777777" w:rsidTr="00F55E2B">
        <w:tc>
          <w:tcPr>
            <w:tcW w:w="1796" w:type="dxa"/>
            <w:vMerge/>
          </w:tcPr>
          <w:p w14:paraId="70AE05D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370" w:type="dxa"/>
          </w:tcPr>
          <w:p w14:paraId="5F23A169" w14:textId="73C2B7C8" w:rsidR="00C729D5" w:rsidRPr="00F55E2B" w:rsidRDefault="00BD41A1" w:rsidP="004E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1.4.2.4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Plani për përmirësimin e cilësisë bazohet në analizën e ecurisë së treguesve kryesorë (d.m.th. përmirësimi/përkeqësimi i tyre), për të përcaktuar aktivitetet më të përshtatshme për përmirësim).</w:t>
            </w:r>
          </w:p>
        </w:tc>
        <w:tc>
          <w:tcPr>
            <w:tcW w:w="1056" w:type="dxa"/>
          </w:tcPr>
          <w:p w14:paraId="74F426E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</w:tcPr>
          <w:p w14:paraId="5585BCD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06A987A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30C5D07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658ABBC" w14:textId="77777777" w:rsidTr="00F55E2B">
        <w:tc>
          <w:tcPr>
            <w:tcW w:w="1796" w:type="dxa"/>
            <w:vMerge/>
          </w:tcPr>
          <w:p w14:paraId="7ECC1D6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370" w:type="dxa"/>
            <w:tcBorders>
              <w:bottom w:val="double" w:sz="4" w:space="0" w:color="auto"/>
            </w:tcBorders>
          </w:tcPr>
          <w:p w14:paraId="77914BF0" w14:textId="0554F62D" w:rsidR="00C729D5" w:rsidRPr="00F55E2B" w:rsidRDefault="00BD41A1" w:rsidP="004E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1.4.2.5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Aktivitetet e përmirësimit përfshihen në planin afatmesëm ose në planin vjetor (sipas rastit).</w:t>
            </w:r>
          </w:p>
        </w:tc>
        <w:tc>
          <w:tcPr>
            <w:tcW w:w="1056" w:type="dxa"/>
            <w:tcBorders>
              <w:bottom w:val="double" w:sz="4" w:space="0" w:color="auto"/>
            </w:tcBorders>
          </w:tcPr>
          <w:p w14:paraId="1C1B2DB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14:paraId="59B4FB1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0F10F9F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bottom w:val="double" w:sz="4" w:space="0" w:color="auto"/>
              <w:right w:val="double" w:sz="4" w:space="0" w:color="auto"/>
            </w:tcBorders>
          </w:tcPr>
          <w:p w14:paraId="19517DE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</w:tbl>
    <w:p w14:paraId="72C145CD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sz w:val="20"/>
          <w:szCs w:val="20"/>
          <w:lang w:val="sq-AL"/>
        </w:rPr>
      </w:pPr>
    </w:p>
    <w:p w14:paraId="7B9FC8FF" w14:textId="3B5C9923" w:rsidR="00C729D5" w:rsidRPr="004E42A4" w:rsidRDefault="001B121C" w:rsidP="00C729D5">
      <w:pPr>
        <w:spacing w:after="0" w:line="240" w:lineRule="auto"/>
        <w:rPr>
          <w:rFonts w:ascii="Garamond" w:hAnsi="Garamond" w:cs="Times New Roman"/>
          <w:b/>
          <w:bCs/>
          <w:lang w:val="sq-AL"/>
        </w:rPr>
      </w:pPr>
      <w:bookmarkStart w:id="10" w:name="_Toc44689554"/>
      <w:proofErr w:type="spellStart"/>
      <w:r>
        <w:rPr>
          <w:rFonts w:ascii="Garamond" w:hAnsi="Garamond" w:cs="Times New Roman"/>
          <w:b/>
          <w:bCs/>
          <w:lang w:val="sq-AL"/>
        </w:rPr>
        <w:t>Nënfusha</w:t>
      </w:r>
      <w:proofErr w:type="spellEnd"/>
      <w:r>
        <w:rPr>
          <w:rFonts w:ascii="Garamond" w:hAnsi="Garamond" w:cs="Times New Roman"/>
          <w:b/>
          <w:bCs/>
          <w:lang w:val="sq-AL"/>
        </w:rPr>
        <w:t xml:space="preserve"> 1.5</w:t>
      </w:r>
      <w:r w:rsidR="00C729D5" w:rsidRPr="004E42A4">
        <w:rPr>
          <w:rFonts w:ascii="Garamond" w:hAnsi="Garamond" w:cs="Times New Roman"/>
          <w:b/>
          <w:bCs/>
          <w:lang w:val="sq-AL"/>
        </w:rPr>
        <w:t xml:space="preserve"> Menaxhimi i burimeve njerëzore dhe zhvillimi profesional i stafit</w:t>
      </w:r>
      <w:bookmarkEnd w:id="10"/>
    </w:p>
    <w:p w14:paraId="3BEEE4D5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sq-AL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6614"/>
        <w:gridCol w:w="1056"/>
        <w:gridCol w:w="1076"/>
        <w:gridCol w:w="1259"/>
        <w:gridCol w:w="1620"/>
      </w:tblGrid>
      <w:tr w:rsidR="00C729D5" w:rsidRPr="00F55E2B" w14:paraId="45C79832" w14:textId="77777777" w:rsidTr="00F55E2B">
        <w:tc>
          <w:tcPr>
            <w:tcW w:w="1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CDA581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Treguesit</w:t>
            </w:r>
          </w:p>
        </w:tc>
        <w:tc>
          <w:tcPr>
            <w:tcW w:w="661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5335CF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</w:t>
            </w:r>
          </w:p>
        </w:tc>
        <w:tc>
          <w:tcPr>
            <w:tcW w:w="105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4407E9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sz w:val="20"/>
                <w:szCs w:val="20"/>
                <w:lang w:val="sq-AL"/>
              </w:rPr>
              <w:t>Kriteret për ofruesit e rinj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F05AF3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bazë</w:t>
            </w:r>
          </w:p>
        </w:tc>
        <w:tc>
          <w:tcPr>
            <w:tcW w:w="1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DDE5EE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plotësuese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CACA80" w14:textId="7E2C338A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 xml:space="preserve">Kriteret e përmbushura </w:t>
            </w:r>
            <w:r w:rsidR="004E42A4"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po/jo</w:t>
            </w:r>
          </w:p>
        </w:tc>
      </w:tr>
      <w:tr w:rsidR="00C729D5" w:rsidRPr="00F55E2B" w14:paraId="54D1FFE2" w14:textId="77777777" w:rsidTr="00F55E2B">
        <w:tc>
          <w:tcPr>
            <w:tcW w:w="155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5268E35" w14:textId="492FEDFC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1.5.1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Planet dhe procedurat për menaxhimin e burimeve njerëzore dhe zbatimi i tyre </w:t>
            </w:r>
          </w:p>
        </w:tc>
        <w:tc>
          <w:tcPr>
            <w:tcW w:w="6614" w:type="dxa"/>
            <w:tcBorders>
              <w:top w:val="double" w:sz="4" w:space="0" w:color="auto"/>
            </w:tcBorders>
          </w:tcPr>
          <w:p w14:paraId="032A4B25" w14:textId="2CEAD42E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1.5.1.1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përpilon </w:t>
            </w:r>
            <w:proofErr w:type="spellStart"/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organigramën</w:t>
            </w:r>
            <w:proofErr w:type="spellEnd"/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e ofruesit të AFP-së, ku paraqiten në mënyrë të qartë linjat e vendimmarrjes, të komunikimit dhe të raportimit, si dhe duke përfshirë të gjitha strukturat drejtuese dhe funksionale të përcaktuara me ligj.</w:t>
            </w:r>
          </w:p>
        </w:tc>
        <w:tc>
          <w:tcPr>
            <w:tcW w:w="1056" w:type="dxa"/>
            <w:tcBorders>
              <w:top w:val="double" w:sz="4" w:space="0" w:color="auto"/>
            </w:tcBorders>
          </w:tcPr>
          <w:p w14:paraId="08916D4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6" w:type="dxa"/>
            <w:tcBorders>
              <w:top w:val="double" w:sz="4" w:space="0" w:color="auto"/>
            </w:tcBorders>
          </w:tcPr>
          <w:p w14:paraId="4E1A4EC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624C2CA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top w:val="double" w:sz="4" w:space="0" w:color="auto"/>
              <w:right w:val="double" w:sz="4" w:space="0" w:color="auto"/>
            </w:tcBorders>
          </w:tcPr>
          <w:p w14:paraId="1F59D87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B38890C" w14:textId="77777777" w:rsidTr="00F55E2B">
        <w:tc>
          <w:tcPr>
            <w:tcW w:w="1551" w:type="dxa"/>
            <w:vMerge/>
          </w:tcPr>
          <w:p w14:paraId="175252D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614" w:type="dxa"/>
          </w:tcPr>
          <w:p w14:paraId="4C412F30" w14:textId="0ECC38C1" w:rsidR="00C729D5" w:rsidRPr="00F55E2B" w:rsidRDefault="004E42A4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1.5.1.2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zbaton procedurat e menaxhimit të burimeve njerëzore, për të gjithë personelin e ofruesit të AFP-së (rekrutimi, përzgjedhja, ngarkesa e punës, punësimi, motivimi, largimi nga puna, etj.) në përputhje me legjislacionin në fuqi dhe me rregulloret e brendshme.</w:t>
            </w:r>
          </w:p>
        </w:tc>
        <w:tc>
          <w:tcPr>
            <w:tcW w:w="1056" w:type="dxa"/>
          </w:tcPr>
          <w:p w14:paraId="7BBC34E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6" w:type="dxa"/>
          </w:tcPr>
          <w:p w14:paraId="7E46746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6FECA89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650CE84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0157A9D" w14:textId="77777777" w:rsidTr="00F55E2B">
        <w:trPr>
          <w:trHeight w:val="732"/>
        </w:trPr>
        <w:tc>
          <w:tcPr>
            <w:tcW w:w="1551" w:type="dxa"/>
            <w:vMerge/>
          </w:tcPr>
          <w:p w14:paraId="02EE583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614" w:type="dxa"/>
          </w:tcPr>
          <w:p w14:paraId="0CBC15EC" w14:textId="2B726EE9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1.5.1.3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harton përshkrimet e punës për çdo pozicion pune në </w:t>
            </w:r>
            <w:proofErr w:type="spellStart"/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organigramë</w:t>
            </w:r>
            <w:proofErr w:type="spellEnd"/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. Këto përshkrime hartohen më përputhje me legjislacionin në fuqi.</w:t>
            </w:r>
          </w:p>
        </w:tc>
        <w:tc>
          <w:tcPr>
            <w:tcW w:w="1056" w:type="dxa"/>
          </w:tcPr>
          <w:p w14:paraId="26A1B89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6" w:type="dxa"/>
          </w:tcPr>
          <w:p w14:paraId="2532FF4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30789C4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1E11131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50DC6A8B" w14:textId="77777777" w:rsidTr="00F55E2B">
        <w:tc>
          <w:tcPr>
            <w:tcW w:w="1551" w:type="dxa"/>
            <w:vMerge/>
          </w:tcPr>
          <w:p w14:paraId="230D856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614" w:type="dxa"/>
          </w:tcPr>
          <w:p w14:paraId="58C4AB7B" w14:textId="5207F37A" w:rsidR="00C729D5" w:rsidRPr="00F55E2B" w:rsidRDefault="004E42A4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1.5.1.4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Personeli i ofruesit të AFP-së pranon, respekton dhe zbaton rregullat e etikës, integritetit, për shmangien e konfliktit të interesit, të parandalimit dhe 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lastRenderedPageBreak/>
              <w:t>raportimit të mashtrimeve, të akteve të korrupsionit.</w:t>
            </w:r>
          </w:p>
        </w:tc>
        <w:tc>
          <w:tcPr>
            <w:tcW w:w="1056" w:type="dxa"/>
          </w:tcPr>
          <w:p w14:paraId="0BF3801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1784B70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596EAA3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0584C09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4186FA1" w14:textId="77777777" w:rsidTr="00F55E2B">
        <w:tc>
          <w:tcPr>
            <w:tcW w:w="1551" w:type="dxa"/>
            <w:vMerge/>
          </w:tcPr>
          <w:p w14:paraId="32F0379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614" w:type="dxa"/>
          </w:tcPr>
          <w:p w14:paraId="4491F85F" w14:textId="27ABA039" w:rsidR="00C729D5" w:rsidRPr="00F55E2B" w:rsidRDefault="004E42A4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1.5.1.5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e ofruesit të AFP-së garanton transparencën e procedurave për menaxhimin e burimeve njerëzore.</w:t>
            </w:r>
          </w:p>
        </w:tc>
        <w:tc>
          <w:tcPr>
            <w:tcW w:w="1056" w:type="dxa"/>
          </w:tcPr>
          <w:p w14:paraId="2EF21DC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6" w:type="dxa"/>
          </w:tcPr>
          <w:p w14:paraId="196DC0F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228FF9B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086B368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A54213F" w14:textId="77777777" w:rsidTr="00F55E2B">
        <w:tc>
          <w:tcPr>
            <w:tcW w:w="1551" w:type="dxa"/>
            <w:vMerge/>
          </w:tcPr>
          <w:p w14:paraId="087F340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614" w:type="dxa"/>
          </w:tcPr>
          <w:p w14:paraId="12FACCE7" w14:textId="3841CB07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1.5.1.6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e ofruesit të AFP-së përdor kritere, metodologji dhe instrumente të qarta dhe transparente për vlerësimin periodik të personelit mësimdhënës dhe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jomësimdhënës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056" w:type="dxa"/>
          </w:tcPr>
          <w:p w14:paraId="3A9378C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6" w:type="dxa"/>
          </w:tcPr>
          <w:p w14:paraId="468D79B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3C82E18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0413E56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2DA1A2D" w14:textId="77777777" w:rsidTr="00F55E2B">
        <w:trPr>
          <w:trHeight w:val="977"/>
        </w:trPr>
        <w:tc>
          <w:tcPr>
            <w:tcW w:w="1551" w:type="dxa"/>
            <w:vMerge/>
          </w:tcPr>
          <w:p w14:paraId="588C214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614" w:type="dxa"/>
          </w:tcPr>
          <w:p w14:paraId="12E5DE97" w14:textId="58CB0A1A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1.5.1.7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Vlerësimi </w:t>
            </w:r>
            <w:r w:rsidR="004E42A4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i personelit mësimdhënës dhe </w:t>
            </w:r>
            <w:proofErr w:type="spellStart"/>
            <w:r w:rsidR="004E42A4">
              <w:rPr>
                <w:rFonts w:ascii="Garamond" w:hAnsi="Garamond" w:cs="Times New Roman"/>
                <w:sz w:val="20"/>
                <w:szCs w:val="20"/>
                <w:lang w:val="sq-AL"/>
              </w:rPr>
              <w:t>jo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mësimdhënës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lidhet me nivelin e arritjeve të objektivave strategjike, të aktiviteteve dhe treguesve të përcaktuar në planin afatmesëm dhe planin vjetor.</w:t>
            </w:r>
          </w:p>
        </w:tc>
        <w:tc>
          <w:tcPr>
            <w:tcW w:w="1056" w:type="dxa"/>
          </w:tcPr>
          <w:p w14:paraId="1798FE0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63553A3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57A71F4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4166E13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708D12E" w14:textId="77777777" w:rsidTr="00F55E2B">
        <w:trPr>
          <w:trHeight w:val="440"/>
        </w:trPr>
        <w:tc>
          <w:tcPr>
            <w:tcW w:w="1551" w:type="dxa"/>
            <w:vMerge/>
          </w:tcPr>
          <w:p w14:paraId="242AF01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614" w:type="dxa"/>
          </w:tcPr>
          <w:p w14:paraId="1E4A521E" w14:textId="004F5EE4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1.5.1.8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Vlerësimi i personelit mësimdhënës dhe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jomësimdhënës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përfshin kritere të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performancës</w:t>
            </w:r>
            <w:proofErr w:type="spellEnd"/>
            <w:r w:rsidR="004E42A4">
              <w:rPr>
                <w:rFonts w:ascii="Garamond" w:hAnsi="Garamond" w:cs="Times New Roman"/>
                <w:sz w:val="20"/>
                <w:szCs w:val="20"/>
                <w:lang w:val="sq-AL"/>
              </w:rPr>
              <w:t>,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që lidhen me arsimin gjithëpërfshirës, ecurinë e rezultateve të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të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nxënit të nxënësve/kursantëve dhe mirëqenien e tyre.</w:t>
            </w:r>
          </w:p>
        </w:tc>
        <w:tc>
          <w:tcPr>
            <w:tcW w:w="1056" w:type="dxa"/>
          </w:tcPr>
          <w:p w14:paraId="243D0A9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6" w:type="dxa"/>
          </w:tcPr>
          <w:p w14:paraId="54CCE7F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53EC2B7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264CB00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A724782" w14:textId="77777777" w:rsidTr="00F55E2B">
        <w:trPr>
          <w:trHeight w:val="1221"/>
        </w:trPr>
        <w:tc>
          <w:tcPr>
            <w:tcW w:w="1551" w:type="dxa"/>
            <w:vMerge w:val="restart"/>
            <w:tcBorders>
              <w:left w:val="double" w:sz="4" w:space="0" w:color="auto"/>
            </w:tcBorders>
          </w:tcPr>
          <w:p w14:paraId="584DC21A" w14:textId="4A112354" w:rsidR="00C729D5" w:rsidRPr="00BD41A1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BD41A1">
              <w:rPr>
                <w:rFonts w:ascii="Garamond" w:hAnsi="Garamond" w:cs="Times New Roman"/>
                <w:sz w:val="20"/>
                <w:szCs w:val="20"/>
                <w:lang w:val="sq-AL"/>
              </w:rPr>
              <w:t>1.5.2</w:t>
            </w:r>
            <w:r w:rsidR="00C729D5" w:rsidRPr="00BD41A1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Planet e zhvillimit profesional të personelit dhe zbatimi i tyre (përfshi</w:t>
            </w:r>
            <w:r w:rsidR="004E42A4">
              <w:rPr>
                <w:rFonts w:ascii="Garamond" w:hAnsi="Garamond" w:cs="Times New Roman"/>
                <w:sz w:val="20"/>
                <w:szCs w:val="20"/>
                <w:lang w:val="sq-AL"/>
              </w:rPr>
              <w:t>rë</w:t>
            </w:r>
            <w:r w:rsidR="00C729D5" w:rsidRPr="00BD41A1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a</w:t>
            </w:r>
            <w:r w:rsidR="004E42A4">
              <w:rPr>
                <w:rFonts w:ascii="Garamond" w:hAnsi="Garamond" w:cs="Times New Roman"/>
                <w:sz w:val="20"/>
                <w:szCs w:val="20"/>
                <w:lang w:val="sq-AL"/>
              </w:rPr>
              <w:t>nalizën e nevojave për trajnim)</w:t>
            </w:r>
          </w:p>
        </w:tc>
        <w:tc>
          <w:tcPr>
            <w:tcW w:w="6614" w:type="dxa"/>
          </w:tcPr>
          <w:p w14:paraId="3A1C4AF8" w14:textId="2BB27BEB" w:rsidR="00C729D5" w:rsidRPr="00F55E2B" w:rsidRDefault="00BD41A1" w:rsidP="004E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1.5.2.1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dhe/ose </w:t>
            </w:r>
            <w:r w:rsidR="004E42A4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n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jësia e </w:t>
            </w:r>
            <w:r w:rsidR="004E42A4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z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hvillimit (struktura përgjegjëse </w:t>
            </w:r>
            <w:r w:rsidR="004E42A4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për 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sigurimin e cilësisë) harton dhe zbaton programe për zhvillimin e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personelit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drejtues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,</w:t>
            </w:r>
            <w:r w:rsidR="00A34BF6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personelin</w:t>
            </w:r>
            <w:r w:rsidR="004E42A4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mësimdhënës dhe </w:t>
            </w:r>
            <w:proofErr w:type="spellStart"/>
            <w:r w:rsidR="004E42A4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jo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mësimdhënës</w:t>
            </w:r>
            <w:proofErr w:type="spellEnd"/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,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të ofruesit të AFP-së</w:t>
            </w:r>
            <w:r w:rsidR="004E42A4">
              <w:rPr>
                <w:rFonts w:ascii="Garamond" w:hAnsi="Garamond" w:cs="Times New Roman"/>
                <w:sz w:val="20"/>
                <w:szCs w:val="20"/>
                <w:lang w:val="sq-AL"/>
              </w:rPr>
              <w:t>,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bazuar në analizën e nevojave për trajnim dhe në rezultatet e vetëvlerësimit. </w:t>
            </w:r>
          </w:p>
        </w:tc>
        <w:tc>
          <w:tcPr>
            <w:tcW w:w="1056" w:type="dxa"/>
          </w:tcPr>
          <w:p w14:paraId="6A74D8A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1FA90A6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330051E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2E51FD6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7C79EDA" w14:textId="77777777" w:rsidTr="00F55E2B">
        <w:tc>
          <w:tcPr>
            <w:tcW w:w="1551" w:type="dxa"/>
            <w:vMerge/>
          </w:tcPr>
          <w:p w14:paraId="2D2E14D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614" w:type="dxa"/>
          </w:tcPr>
          <w:p w14:paraId="5BE1D13F" w14:textId="4DE0B0B5" w:rsidR="00C729D5" w:rsidRPr="00F55E2B" w:rsidRDefault="00BD41A1" w:rsidP="00DA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1.5.2.2 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Programet për zhvillimin dhe programet për zhvillimin profesional të personelit drejtues, mësimdhënës dhe mbështetës të ofruesit të AFP-së janë të ndërlidhura me objektivat strategjik</w:t>
            </w:r>
            <w:r w:rsidR="00DA62AD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ë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, me aktivitetet dhe treguesit e përcaktuar në planin afatmesëm dhe planin vjetor.</w:t>
            </w:r>
          </w:p>
        </w:tc>
        <w:tc>
          <w:tcPr>
            <w:tcW w:w="1056" w:type="dxa"/>
          </w:tcPr>
          <w:p w14:paraId="01253BA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0C6D258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5245223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413EF84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804873E" w14:textId="77777777" w:rsidTr="00F55E2B">
        <w:tc>
          <w:tcPr>
            <w:tcW w:w="1551" w:type="dxa"/>
            <w:vMerge/>
          </w:tcPr>
          <w:p w14:paraId="3025C99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614" w:type="dxa"/>
          </w:tcPr>
          <w:p w14:paraId="34B4839F" w14:textId="659E47E5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1.5.2.3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dhe/ose </w:t>
            </w:r>
            <w:r w:rsidR="00DA62AD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njësia e zhvillimit 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(struktura përgjegjëse</w:t>
            </w:r>
            <w:r w:rsidR="001813EA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për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sigurimin e cilësisë) mban të dhëna lidhur me pjesëmarrjen dhe rezultatet e pjesëmarrjes në programet e zhvillimit profesional të personelit drejtues, mësimdhënës dhe mbështetës.</w:t>
            </w:r>
          </w:p>
        </w:tc>
        <w:tc>
          <w:tcPr>
            <w:tcW w:w="1056" w:type="dxa"/>
          </w:tcPr>
          <w:p w14:paraId="0C2A40B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4C01205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6242997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3006981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277071C" w14:textId="77777777" w:rsidTr="00F55E2B">
        <w:tc>
          <w:tcPr>
            <w:tcW w:w="1551" w:type="dxa"/>
            <w:vMerge/>
          </w:tcPr>
          <w:p w14:paraId="30C4F87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614" w:type="dxa"/>
          </w:tcPr>
          <w:p w14:paraId="0F7BD342" w14:textId="29C3CEEE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1.5.2.4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Programet për zhvillimin profesional të personelit drejtues, personelit mësimdhënës dhe mbështetës bazohen në strategjitë ekzistuese sektoriale/</w:t>
            </w:r>
            <w:r w:rsidR="00DA62AD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programet ekzistuese të reformave.</w:t>
            </w:r>
          </w:p>
        </w:tc>
        <w:tc>
          <w:tcPr>
            <w:tcW w:w="1056" w:type="dxa"/>
          </w:tcPr>
          <w:p w14:paraId="1C64340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6" w:type="dxa"/>
          </w:tcPr>
          <w:p w14:paraId="4B2D2BC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1EF5BB2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541987A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E0C3267" w14:textId="77777777" w:rsidTr="00F55E2B">
        <w:tc>
          <w:tcPr>
            <w:tcW w:w="1551" w:type="dxa"/>
            <w:vMerge/>
          </w:tcPr>
          <w:p w14:paraId="5B58A26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614" w:type="dxa"/>
          </w:tcPr>
          <w:p w14:paraId="725B0C2D" w14:textId="0970648C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1.5.2.5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e ofruesit të AFP-së, në bashkëpunim me personelin e kualifikuar për këtë qëllim dhe në bazë të rezultateve të vlerësimit të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performancës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, harton planet individuale të zhvillimit profesional me synim përmirësimin e pikave të dobëta dhe konsolidimin e pikave të forta.</w:t>
            </w:r>
          </w:p>
        </w:tc>
        <w:tc>
          <w:tcPr>
            <w:tcW w:w="1056" w:type="dxa"/>
          </w:tcPr>
          <w:p w14:paraId="29EF147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6" w:type="dxa"/>
          </w:tcPr>
          <w:p w14:paraId="53F18F8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751BBD2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44355BB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7BEB4F8" w14:textId="77777777" w:rsidTr="00F55E2B">
        <w:tc>
          <w:tcPr>
            <w:tcW w:w="1551" w:type="dxa"/>
            <w:vMerge/>
          </w:tcPr>
          <w:p w14:paraId="44F678B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614" w:type="dxa"/>
          </w:tcPr>
          <w:p w14:paraId="3E825335" w14:textId="20E6C2D4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1.5.2.6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e ofruesit të AFP-së planifikon dhe zbaton aktivitete të brendshme për zhvillimin profesional të mësimdhënësve, të tilla si: vlerësimet e ndërsjella, planifikimi në grup dhe mësimdhënia në ekip,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mentorimi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për mësimdhënësit e rinj. </w:t>
            </w:r>
          </w:p>
        </w:tc>
        <w:tc>
          <w:tcPr>
            <w:tcW w:w="1056" w:type="dxa"/>
          </w:tcPr>
          <w:p w14:paraId="28BEF7B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6" w:type="dxa"/>
          </w:tcPr>
          <w:p w14:paraId="4131EAB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33055F8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702E354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FAD2BED" w14:textId="77777777" w:rsidTr="00F55E2B">
        <w:tc>
          <w:tcPr>
            <w:tcW w:w="1551" w:type="dxa"/>
            <w:vMerge/>
          </w:tcPr>
          <w:p w14:paraId="2A314F5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614" w:type="dxa"/>
          </w:tcPr>
          <w:p w14:paraId="40BE37EA" w14:textId="68626513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1.5.2.7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Mësimdhënësit shfrytëzojnë njohuritë dhe aftësitë e përftuara nga programet e zhvillimit profesional për të përmirësuar mësimdhënien dhe të nxënit.</w:t>
            </w:r>
          </w:p>
        </w:tc>
        <w:tc>
          <w:tcPr>
            <w:tcW w:w="1056" w:type="dxa"/>
          </w:tcPr>
          <w:p w14:paraId="5C73EE6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6" w:type="dxa"/>
          </w:tcPr>
          <w:p w14:paraId="668D38C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52C760C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45D8F7F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7EA4952" w14:textId="77777777" w:rsidTr="00F55E2B">
        <w:tc>
          <w:tcPr>
            <w:tcW w:w="1551" w:type="dxa"/>
            <w:vMerge w:val="restart"/>
            <w:tcBorders>
              <w:left w:val="double" w:sz="4" w:space="0" w:color="auto"/>
            </w:tcBorders>
          </w:tcPr>
          <w:p w14:paraId="217AE63C" w14:textId="705D0861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1.5.3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Praktika të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lastRenderedPageBreak/>
              <w:t>mira të shkëmbyera ndërmjet ofruesve të AFP-së dhe zbatimi i tyre</w:t>
            </w:r>
          </w:p>
        </w:tc>
        <w:tc>
          <w:tcPr>
            <w:tcW w:w="6614" w:type="dxa"/>
          </w:tcPr>
          <w:p w14:paraId="02DF5C0D" w14:textId="3C03C033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lastRenderedPageBreak/>
              <w:t>1.5.3.1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Drejtoria/njësia përkatëse e ofruesit të AFP-së krijon një inventar të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lastRenderedPageBreak/>
              <w:t xml:space="preserve">praktikave të mira me shembuj të metodave të mira të mësimdhënies dhe të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të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nxënit, të aftësimit praktik, të cilat mblidhen nga programe të zhvillimit profesional (të brendshëm dhe të jashtëm), si dhe në sajë të marrëdhënieve dhe bashkëpunimit me institucionet, organizatat dhe grupet e interesit në nivel kombëtar dhe ndërkombëtar.</w:t>
            </w:r>
          </w:p>
        </w:tc>
        <w:tc>
          <w:tcPr>
            <w:tcW w:w="1056" w:type="dxa"/>
          </w:tcPr>
          <w:p w14:paraId="4DDB007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65ACBED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2F228CD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5B81A6D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08E255F" w14:textId="77777777" w:rsidTr="00F55E2B">
        <w:tc>
          <w:tcPr>
            <w:tcW w:w="1551" w:type="dxa"/>
            <w:vMerge/>
          </w:tcPr>
          <w:p w14:paraId="120B7FA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614" w:type="dxa"/>
            <w:tcBorders>
              <w:bottom w:val="double" w:sz="4" w:space="0" w:color="auto"/>
            </w:tcBorders>
          </w:tcPr>
          <w:p w14:paraId="5E2CA0E6" w14:textId="2C3C9FF6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1.5.3.2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Praktikat dhe shembujt nga inventari i praktikave të mira përdoren për të përmirësuar menaxhimin e ofruesit të AFP-së, si dhe proceset dhe rezultatet e mësimdhënies dhe të nxënit.</w:t>
            </w:r>
          </w:p>
        </w:tc>
        <w:tc>
          <w:tcPr>
            <w:tcW w:w="1056" w:type="dxa"/>
            <w:tcBorders>
              <w:bottom w:val="double" w:sz="4" w:space="0" w:color="auto"/>
            </w:tcBorders>
          </w:tcPr>
          <w:p w14:paraId="71258E1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  <w:tcBorders>
              <w:bottom w:val="double" w:sz="4" w:space="0" w:color="auto"/>
            </w:tcBorders>
          </w:tcPr>
          <w:p w14:paraId="48C8EFD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5FA5925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bottom w:val="double" w:sz="4" w:space="0" w:color="auto"/>
              <w:right w:val="double" w:sz="4" w:space="0" w:color="auto"/>
            </w:tcBorders>
          </w:tcPr>
          <w:p w14:paraId="6DED381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</w:tbl>
    <w:p w14:paraId="283C84F4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b/>
          <w:bCs/>
          <w:sz w:val="20"/>
          <w:szCs w:val="20"/>
          <w:lang w:val="sq-AL"/>
        </w:rPr>
      </w:pPr>
    </w:p>
    <w:p w14:paraId="34C55D82" w14:textId="30227B97" w:rsidR="00C729D5" w:rsidRPr="00DA62AD" w:rsidRDefault="001B121C" w:rsidP="00C729D5">
      <w:pPr>
        <w:spacing w:after="0" w:line="240" w:lineRule="auto"/>
        <w:rPr>
          <w:rFonts w:ascii="Garamond" w:hAnsi="Garamond" w:cs="Times New Roman"/>
          <w:b/>
          <w:bCs/>
          <w:lang w:val="sq-AL"/>
        </w:rPr>
      </w:pPr>
      <w:bookmarkStart w:id="11" w:name="_Toc44689555"/>
      <w:proofErr w:type="spellStart"/>
      <w:r>
        <w:rPr>
          <w:rFonts w:ascii="Garamond" w:hAnsi="Garamond" w:cs="Times New Roman"/>
          <w:b/>
          <w:bCs/>
          <w:lang w:val="sq-AL"/>
        </w:rPr>
        <w:t>Nënfusha</w:t>
      </w:r>
      <w:proofErr w:type="spellEnd"/>
      <w:r>
        <w:rPr>
          <w:rFonts w:ascii="Garamond" w:hAnsi="Garamond" w:cs="Times New Roman"/>
          <w:b/>
          <w:bCs/>
          <w:lang w:val="sq-AL"/>
        </w:rPr>
        <w:t xml:space="preserve"> 1.6</w:t>
      </w:r>
      <w:r w:rsidR="00C729D5" w:rsidRPr="00DA62AD">
        <w:rPr>
          <w:rFonts w:ascii="Garamond" w:hAnsi="Garamond" w:cs="Times New Roman"/>
          <w:b/>
          <w:bCs/>
          <w:lang w:val="sq-AL"/>
        </w:rPr>
        <w:t xml:space="preserve"> Menaxhimi i burimeve financiare</w:t>
      </w:r>
      <w:bookmarkEnd w:id="11"/>
    </w:p>
    <w:p w14:paraId="12A1080A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bCs/>
          <w:sz w:val="20"/>
          <w:szCs w:val="20"/>
          <w:lang w:val="sq-AL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6674"/>
        <w:gridCol w:w="1056"/>
        <w:gridCol w:w="1076"/>
        <w:gridCol w:w="1259"/>
        <w:gridCol w:w="1620"/>
      </w:tblGrid>
      <w:tr w:rsidR="00C729D5" w:rsidRPr="00F55E2B" w14:paraId="26EE4C69" w14:textId="77777777" w:rsidTr="00F55E2B">
        <w:tc>
          <w:tcPr>
            <w:tcW w:w="1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BE29DF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Treguesit</w:t>
            </w:r>
          </w:p>
        </w:tc>
        <w:tc>
          <w:tcPr>
            <w:tcW w:w="6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59195F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</w:t>
            </w:r>
          </w:p>
        </w:tc>
        <w:tc>
          <w:tcPr>
            <w:tcW w:w="105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2EFE51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sz w:val="20"/>
                <w:szCs w:val="20"/>
                <w:lang w:val="sq-AL"/>
              </w:rPr>
              <w:t>Kriteret për ofruesit e rinj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DF5B17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bazë</w:t>
            </w:r>
          </w:p>
        </w:tc>
        <w:tc>
          <w:tcPr>
            <w:tcW w:w="1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B67041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plotësuese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FD1A7F" w14:textId="17E6ACF9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 xml:space="preserve">Kriteret e përmbushura </w:t>
            </w:r>
            <w:r w:rsidR="00DA62AD"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po/jo</w:t>
            </w:r>
          </w:p>
        </w:tc>
      </w:tr>
      <w:tr w:rsidR="00C729D5" w:rsidRPr="00F55E2B" w14:paraId="5DC4D19C" w14:textId="77777777" w:rsidTr="00F55E2B">
        <w:tc>
          <w:tcPr>
            <w:tcW w:w="149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EF61C8E" w14:textId="79E5A4F5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1.6.1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Planifikimi i procedurave financiare dhe zbatimi i tyre</w:t>
            </w:r>
          </w:p>
        </w:tc>
        <w:tc>
          <w:tcPr>
            <w:tcW w:w="6674" w:type="dxa"/>
            <w:tcBorders>
              <w:top w:val="double" w:sz="4" w:space="0" w:color="auto"/>
            </w:tcBorders>
          </w:tcPr>
          <w:p w14:paraId="62B24734" w14:textId="12CFE583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1.6.1.1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harton planin e buxhetit në përputhje me kuadrin ligjor në fuqi, sipas burimeve të financimit.</w:t>
            </w:r>
          </w:p>
        </w:tc>
        <w:tc>
          <w:tcPr>
            <w:tcW w:w="1056" w:type="dxa"/>
            <w:tcBorders>
              <w:top w:val="double" w:sz="4" w:space="0" w:color="auto"/>
            </w:tcBorders>
          </w:tcPr>
          <w:p w14:paraId="6C628B0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6" w:type="dxa"/>
            <w:tcBorders>
              <w:top w:val="double" w:sz="4" w:space="0" w:color="auto"/>
            </w:tcBorders>
          </w:tcPr>
          <w:p w14:paraId="1B7B7B8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6B3EE60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top w:val="double" w:sz="4" w:space="0" w:color="auto"/>
              <w:right w:val="double" w:sz="4" w:space="0" w:color="auto"/>
            </w:tcBorders>
          </w:tcPr>
          <w:p w14:paraId="670C4BC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BEBBCBC" w14:textId="77777777" w:rsidTr="00F55E2B">
        <w:tc>
          <w:tcPr>
            <w:tcW w:w="1491" w:type="dxa"/>
            <w:vMerge/>
            <w:tcBorders>
              <w:left w:val="double" w:sz="4" w:space="0" w:color="auto"/>
            </w:tcBorders>
          </w:tcPr>
          <w:p w14:paraId="62AA3B3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674" w:type="dxa"/>
          </w:tcPr>
          <w:p w14:paraId="37AE9C40" w14:textId="220ED880" w:rsidR="00C729D5" w:rsidRPr="00F55E2B" w:rsidRDefault="00BD41A1" w:rsidP="00DA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1.6.1.2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Buxheti miratohet nga </w:t>
            </w:r>
            <w:r w:rsidR="00DA62AD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b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ordi drej</w:t>
            </w:r>
            <w:r w:rsidR="00DA62AD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tues i ofruesit të AFP-së dhe/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ose nga institucionet eprore, në përputhje me kuadrin ligjor në fuqi.</w:t>
            </w:r>
          </w:p>
        </w:tc>
        <w:tc>
          <w:tcPr>
            <w:tcW w:w="1056" w:type="dxa"/>
          </w:tcPr>
          <w:p w14:paraId="40AD12F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6" w:type="dxa"/>
          </w:tcPr>
          <w:p w14:paraId="4ABDBE7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6C4187B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28FF79A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60D57C5" w14:textId="77777777" w:rsidTr="00F55E2B">
        <w:tc>
          <w:tcPr>
            <w:tcW w:w="1491" w:type="dxa"/>
            <w:vMerge/>
            <w:tcBorders>
              <w:left w:val="double" w:sz="4" w:space="0" w:color="auto"/>
            </w:tcBorders>
          </w:tcPr>
          <w:p w14:paraId="4DB45EC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674" w:type="dxa"/>
          </w:tcPr>
          <w:p w14:paraId="1BA5A488" w14:textId="11A24809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1.6.1.3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Buxheti garanton burimet për funksionimin e ofruesit të AFP-së dhe për arritjen e objektivave të vendosura në planin afatmesëm dhe planin vjetor.</w:t>
            </w:r>
          </w:p>
        </w:tc>
        <w:tc>
          <w:tcPr>
            <w:tcW w:w="1056" w:type="dxa"/>
          </w:tcPr>
          <w:p w14:paraId="3CA5C8E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6" w:type="dxa"/>
          </w:tcPr>
          <w:p w14:paraId="3F18208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1BA59FA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3BE9DE9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31C447E" w14:textId="77777777" w:rsidTr="00F55E2B">
        <w:tc>
          <w:tcPr>
            <w:tcW w:w="1491" w:type="dxa"/>
            <w:vMerge/>
            <w:tcBorders>
              <w:left w:val="double" w:sz="4" w:space="0" w:color="auto"/>
            </w:tcBorders>
          </w:tcPr>
          <w:p w14:paraId="18ECDF4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674" w:type="dxa"/>
          </w:tcPr>
          <w:p w14:paraId="523EA845" w14:textId="68390B8B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1.6.1.4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Buxheti përmban zëra për përmirësimin e ambienteve, blerjen e materialeve dhe pajisjeve për mësimdhënien dhe të nxënit.</w:t>
            </w:r>
          </w:p>
        </w:tc>
        <w:tc>
          <w:tcPr>
            <w:tcW w:w="1056" w:type="dxa"/>
          </w:tcPr>
          <w:p w14:paraId="48CA341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6" w:type="dxa"/>
          </w:tcPr>
          <w:p w14:paraId="103DF63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341C0A0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32B98B2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D4B7094" w14:textId="77777777" w:rsidTr="00F55E2B">
        <w:tc>
          <w:tcPr>
            <w:tcW w:w="1491" w:type="dxa"/>
            <w:vMerge/>
            <w:tcBorders>
              <w:left w:val="double" w:sz="4" w:space="0" w:color="auto"/>
            </w:tcBorders>
          </w:tcPr>
          <w:p w14:paraId="3E7C49C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674" w:type="dxa"/>
          </w:tcPr>
          <w:p w14:paraId="41270D04" w14:textId="324BE514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1.6.1.5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Buxheti përmban zëra për programet e zhvillimit profesional të personelit drejtu</w:t>
            </w:r>
            <w:r w:rsidR="005C139D">
              <w:rPr>
                <w:rFonts w:ascii="Garamond" w:hAnsi="Garamond" w:cs="Times New Roman"/>
                <w:sz w:val="20"/>
                <w:szCs w:val="20"/>
                <w:lang w:val="sq-AL"/>
              </w:rPr>
              <w:t>es, mësimdhënës dhe mbështetës.</w:t>
            </w:r>
          </w:p>
        </w:tc>
        <w:tc>
          <w:tcPr>
            <w:tcW w:w="1056" w:type="dxa"/>
          </w:tcPr>
          <w:p w14:paraId="122B355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6" w:type="dxa"/>
          </w:tcPr>
          <w:p w14:paraId="1EAADB4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1BAABF8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0082999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A1D7D1D" w14:textId="77777777" w:rsidTr="00F55E2B">
        <w:tc>
          <w:tcPr>
            <w:tcW w:w="1491" w:type="dxa"/>
            <w:vMerge/>
            <w:tcBorders>
              <w:left w:val="double" w:sz="4" w:space="0" w:color="auto"/>
            </w:tcBorders>
          </w:tcPr>
          <w:p w14:paraId="422AAA1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674" w:type="dxa"/>
          </w:tcPr>
          <w:p w14:paraId="79CD29C2" w14:textId="2721D2AB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1.6.1.6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e ofruesit të AFP-së garanton aktivitetet financiare, kontabël, mbikëqyrëse dhe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audituese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, të realizuara brenda institucionit ose të kontraktuara, sipas ligjit.</w:t>
            </w:r>
          </w:p>
        </w:tc>
        <w:tc>
          <w:tcPr>
            <w:tcW w:w="1056" w:type="dxa"/>
          </w:tcPr>
          <w:p w14:paraId="4EC7EC5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6" w:type="dxa"/>
          </w:tcPr>
          <w:p w14:paraId="66C3936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77FB04F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73FBB36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CCDA8F1" w14:textId="77777777" w:rsidTr="00F55E2B">
        <w:tc>
          <w:tcPr>
            <w:tcW w:w="1491" w:type="dxa"/>
            <w:vMerge w:val="restart"/>
            <w:tcBorders>
              <w:left w:val="double" w:sz="4" w:space="0" w:color="auto"/>
            </w:tcBorders>
          </w:tcPr>
          <w:p w14:paraId="78557229" w14:textId="7A762D90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1.6.2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Përdorimi efikas i burimeve financiare</w:t>
            </w:r>
          </w:p>
        </w:tc>
        <w:tc>
          <w:tcPr>
            <w:tcW w:w="6674" w:type="dxa"/>
          </w:tcPr>
          <w:p w14:paraId="01098AAE" w14:textId="271E689C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1.6.2.1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zbaton buxhetin duke respektuar procedurat dhe afatet</w:t>
            </w:r>
            <w:r w:rsidR="005C139D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kohore të përcaktuara me ligj.</w:t>
            </w:r>
          </w:p>
        </w:tc>
        <w:tc>
          <w:tcPr>
            <w:tcW w:w="1056" w:type="dxa"/>
          </w:tcPr>
          <w:p w14:paraId="6619EB6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6" w:type="dxa"/>
          </w:tcPr>
          <w:p w14:paraId="0B67F4F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2E2D1E9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13FB5A8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6D928F2" w14:textId="77777777" w:rsidTr="00F55E2B">
        <w:tc>
          <w:tcPr>
            <w:tcW w:w="149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8D6F79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674" w:type="dxa"/>
            <w:tcBorders>
              <w:bottom w:val="double" w:sz="4" w:space="0" w:color="auto"/>
            </w:tcBorders>
          </w:tcPr>
          <w:p w14:paraId="19E57E74" w14:textId="14A7E5A7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1.6.2.2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përdor me efikasitet burimet financiare për funksionimin e ofruesit të AFP-së dhe për arritjen e objektivave të vendosura në plan</w:t>
            </w:r>
            <w:r w:rsidR="005C139D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in afatmesëm dhe planin vjetor.</w:t>
            </w:r>
          </w:p>
        </w:tc>
        <w:tc>
          <w:tcPr>
            <w:tcW w:w="1056" w:type="dxa"/>
            <w:tcBorders>
              <w:bottom w:val="double" w:sz="4" w:space="0" w:color="auto"/>
            </w:tcBorders>
          </w:tcPr>
          <w:p w14:paraId="1430E1C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6" w:type="dxa"/>
            <w:tcBorders>
              <w:bottom w:val="double" w:sz="4" w:space="0" w:color="auto"/>
            </w:tcBorders>
          </w:tcPr>
          <w:p w14:paraId="3251C37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05C48CF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bottom w:val="double" w:sz="4" w:space="0" w:color="auto"/>
              <w:right w:val="double" w:sz="4" w:space="0" w:color="auto"/>
            </w:tcBorders>
          </w:tcPr>
          <w:p w14:paraId="6060A65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</w:tbl>
    <w:p w14:paraId="0404BC9C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sz w:val="20"/>
          <w:szCs w:val="20"/>
          <w:lang w:val="sq-AL"/>
        </w:rPr>
      </w:pPr>
    </w:p>
    <w:p w14:paraId="2DC92E0B" w14:textId="77777777" w:rsidR="00CA0839" w:rsidRDefault="00CA0839" w:rsidP="00C729D5">
      <w:pPr>
        <w:keepNext/>
        <w:keepLines/>
        <w:spacing w:after="0" w:line="240" w:lineRule="auto"/>
        <w:outlineLvl w:val="2"/>
        <w:rPr>
          <w:rFonts w:ascii="Garamond" w:eastAsiaTheme="majorEastAsia" w:hAnsi="Garamond" w:cs="Times New Roman"/>
          <w:b/>
          <w:lang w:val="sq-AL"/>
        </w:rPr>
      </w:pPr>
      <w:bookmarkStart w:id="12" w:name="_Toc62649092"/>
    </w:p>
    <w:p w14:paraId="19F81DF0" w14:textId="77777777" w:rsidR="00CA0839" w:rsidRDefault="00CA0839" w:rsidP="00C729D5">
      <w:pPr>
        <w:keepNext/>
        <w:keepLines/>
        <w:spacing w:after="0" w:line="240" w:lineRule="auto"/>
        <w:outlineLvl w:val="2"/>
        <w:rPr>
          <w:rFonts w:ascii="Garamond" w:eastAsiaTheme="majorEastAsia" w:hAnsi="Garamond" w:cs="Times New Roman"/>
          <w:b/>
          <w:lang w:val="sq-AL"/>
        </w:rPr>
      </w:pPr>
    </w:p>
    <w:p w14:paraId="5EA12DAB" w14:textId="77777777" w:rsidR="00CA0839" w:rsidRDefault="00CA0839" w:rsidP="00C729D5">
      <w:pPr>
        <w:keepNext/>
        <w:keepLines/>
        <w:spacing w:after="0" w:line="240" w:lineRule="auto"/>
        <w:outlineLvl w:val="2"/>
        <w:rPr>
          <w:rFonts w:ascii="Garamond" w:eastAsiaTheme="majorEastAsia" w:hAnsi="Garamond" w:cs="Times New Roman"/>
          <w:b/>
          <w:lang w:val="sq-AL"/>
        </w:rPr>
      </w:pPr>
    </w:p>
    <w:p w14:paraId="6861DCC6" w14:textId="77777777" w:rsidR="00CA0839" w:rsidRDefault="00CA0839" w:rsidP="00C729D5">
      <w:pPr>
        <w:keepNext/>
        <w:keepLines/>
        <w:spacing w:after="0" w:line="240" w:lineRule="auto"/>
        <w:outlineLvl w:val="2"/>
        <w:rPr>
          <w:rFonts w:ascii="Garamond" w:eastAsiaTheme="majorEastAsia" w:hAnsi="Garamond" w:cs="Times New Roman"/>
          <w:b/>
          <w:lang w:val="sq-AL"/>
        </w:rPr>
      </w:pPr>
    </w:p>
    <w:p w14:paraId="44C46757" w14:textId="6D6FD08D" w:rsidR="00C729D5" w:rsidRPr="005C139D" w:rsidRDefault="001B121C" w:rsidP="00C729D5">
      <w:pPr>
        <w:keepNext/>
        <w:keepLines/>
        <w:spacing w:after="0" w:line="240" w:lineRule="auto"/>
        <w:outlineLvl w:val="2"/>
        <w:rPr>
          <w:rFonts w:ascii="Garamond" w:eastAsiaTheme="majorEastAsia" w:hAnsi="Garamond" w:cs="Times New Roman"/>
          <w:b/>
          <w:lang w:val="sq-AL"/>
        </w:rPr>
      </w:pPr>
      <w:r>
        <w:rPr>
          <w:rFonts w:ascii="Garamond" w:eastAsiaTheme="majorEastAsia" w:hAnsi="Garamond" w:cs="Times New Roman"/>
          <w:b/>
          <w:lang w:val="sq-AL"/>
        </w:rPr>
        <w:t>Fusha 2.</w:t>
      </w:r>
      <w:r w:rsidR="00C729D5" w:rsidRPr="005C139D">
        <w:rPr>
          <w:rFonts w:ascii="Garamond" w:eastAsiaTheme="majorEastAsia" w:hAnsi="Garamond" w:cs="Times New Roman"/>
          <w:b/>
          <w:lang w:val="sq-AL"/>
        </w:rPr>
        <w:t xml:space="preserve"> Marrëdhënia dhe bashkëpunimi</w:t>
      </w:r>
      <w:bookmarkEnd w:id="12"/>
    </w:p>
    <w:p w14:paraId="3DBD5710" w14:textId="2A2BFF0B" w:rsidR="00C729D5" w:rsidRPr="005C139D" w:rsidRDefault="001B121C" w:rsidP="00C729D5">
      <w:pPr>
        <w:spacing w:after="0" w:line="240" w:lineRule="auto"/>
        <w:jc w:val="both"/>
        <w:rPr>
          <w:rFonts w:ascii="Garamond" w:hAnsi="Garamond" w:cs="Times New Roman"/>
          <w:b/>
          <w:lang w:val="sq-AL"/>
        </w:rPr>
      </w:pPr>
      <w:bookmarkStart w:id="13" w:name="_Toc44689557"/>
      <w:proofErr w:type="spellStart"/>
      <w:r>
        <w:rPr>
          <w:rFonts w:ascii="Garamond" w:hAnsi="Garamond" w:cs="Times New Roman"/>
          <w:b/>
          <w:lang w:val="sq-AL"/>
        </w:rPr>
        <w:t>Nënfusha</w:t>
      </w:r>
      <w:proofErr w:type="spellEnd"/>
      <w:r>
        <w:rPr>
          <w:rFonts w:ascii="Garamond" w:hAnsi="Garamond" w:cs="Times New Roman"/>
          <w:b/>
          <w:lang w:val="sq-AL"/>
        </w:rPr>
        <w:t xml:space="preserve"> 2.1</w:t>
      </w:r>
      <w:r w:rsidR="00C729D5" w:rsidRPr="005C139D">
        <w:rPr>
          <w:rFonts w:ascii="Garamond" w:hAnsi="Garamond" w:cs="Times New Roman"/>
          <w:b/>
          <w:lang w:val="sq-AL"/>
        </w:rPr>
        <w:t xml:space="preserve"> Marrëdhëniet dhe bashkëpunimi me qeverisjen qendrore, njësitë rajonale dhe vendore për çështjet sociale dhe të arsimit</w:t>
      </w:r>
      <w:bookmarkEnd w:id="13"/>
    </w:p>
    <w:p w14:paraId="23C1CE37" w14:textId="77777777" w:rsidR="00C729D5" w:rsidRPr="005C139D" w:rsidRDefault="00C729D5" w:rsidP="00C729D5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  <w:lang w:val="sq-AL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6562"/>
        <w:gridCol w:w="1056"/>
        <w:gridCol w:w="1076"/>
        <w:gridCol w:w="1259"/>
        <w:gridCol w:w="1620"/>
      </w:tblGrid>
      <w:tr w:rsidR="00C729D5" w:rsidRPr="00F55E2B" w14:paraId="7985DBBF" w14:textId="77777777" w:rsidTr="00F55E2B">
        <w:tc>
          <w:tcPr>
            <w:tcW w:w="1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10DFCE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Treguesit</w:t>
            </w:r>
          </w:p>
        </w:tc>
        <w:tc>
          <w:tcPr>
            <w:tcW w:w="656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66DB24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</w:t>
            </w:r>
          </w:p>
        </w:tc>
        <w:tc>
          <w:tcPr>
            <w:tcW w:w="105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F1F733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sz w:val="20"/>
                <w:szCs w:val="20"/>
                <w:lang w:val="sq-AL"/>
              </w:rPr>
              <w:t>Kriteret për ofruesit e rinj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A55AEF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bazë</w:t>
            </w:r>
          </w:p>
        </w:tc>
        <w:tc>
          <w:tcPr>
            <w:tcW w:w="1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9E62E1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</w:t>
            </w:r>
          </w:p>
          <w:p w14:paraId="65444CB2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plotësuese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3F2547" w14:textId="174407C1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 xml:space="preserve">Kriteret e përmbushura </w:t>
            </w:r>
            <w:r w:rsidR="005C139D"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po/jo</w:t>
            </w:r>
          </w:p>
        </w:tc>
      </w:tr>
      <w:tr w:rsidR="00C729D5" w:rsidRPr="00F55E2B" w14:paraId="16EF0BE3" w14:textId="77777777" w:rsidTr="00F55E2B">
        <w:tc>
          <w:tcPr>
            <w:tcW w:w="160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F4C2F1E" w14:textId="508B93B9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2.1.1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Bashkëpunimi me institucionet qendrore</w:t>
            </w:r>
          </w:p>
        </w:tc>
        <w:tc>
          <w:tcPr>
            <w:tcW w:w="6562" w:type="dxa"/>
            <w:tcBorders>
              <w:top w:val="double" w:sz="4" w:space="0" w:color="auto"/>
            </w:tcBorders>
          </w:tcPr>
          <w:p w14:paraId="48B847C6" w14:textId="7459B46D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2.1.1.1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dhe personeli përgjegjës i ofruesit të AFP-së raportojnë pranë institucioneve qendrore, sipas kuadrit ligjor në fuqi.</w:t>
            </w:r>
          </w:p>
        </w:tc>
        <w:tc>
          <w:tcPr>
            <w:tcW w:w="1056" w:type="dxa"/>
            <w:tcBorders>
              <w:top w:val="double" w:sz="4" w:space="0" w:color="auto"/>
            </w:tcBorders>
          </w:tcPr>
          <w:p w14:paraId="60A6416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  <w:tcBorders>
              <w:top w:val="double" w:sz="4" w:space="0" w:color="auto"/>
            </w:tcBorders>
          </w:tcPr>
          <w:p w14:paraId="652821C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4FA39CF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top w:val="double" w:sz="4" w:space="0" w:color="auto"/>
              <w:right w:val="double" w:sz="4" w:space="0" w:color="auto"/>
            </w:tcBorders>
          </w:tcPr>
          <w:p w14:paraId="52C97DE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0932470" w14:textId="77777777" w:rsidTr="00F55E2B">
        <w:tc>
          <w:tcPr>
            <w:tcW w:w="1603" w:type="dxa"/>
            <w:vMerge/>
            <w:tcBorders>
              <w:left w:val="double" w:sz="4" w:space="0" w:color="auto"/>
            </w:tcBorders>
          </w:tcPr>
          <w:p w14:paraId="6BA7D39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562" w:type="dxa"/>
          </w:tcPr>
          <w:p w14:paraId="206C1BD3" w14:textId="40D3C930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2.1.1.2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komunikon rregullisht me institucionet qendrore përgjegjëse për qeverisjen, zhvillimin, menaxhimin dhe vlerësimin e AFP-së.</w:t>
            </w:r>
          </w:p>
        </w:tc>
        <w:tc>
          <w:tcPr>
            <w:tcW w:w="1056" w:type="dxa"/>
          </w:tcPr>
          <w:p w14:paraId="6E741F5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77E2C3C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517CFF8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4364E43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CE7DF42" w14:textId="77777777" w:rsidTr="00F55E2B">
        <w:tc>
          <w:tcPr>
            <w:tcW w:w="1603" w:type="dxa"/>
            <w:vMerge w:val="restart"/>
            <w:tcBorders>
              <w:left w:val="double" w:sz="4" w:space="0" w:color="auto"/>
            </w:tcBorders>
          </w:tcPr>
          <w:p w14:paraId="77E9A118" w14:textId="2DB2D704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2.1.2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Bashkëpunimi me institucionet e vetëqeverisjes vendore </w:t>
            </w:r>
          </w:p>
        </w:tc>
        <w:tc>
          <w:tcPr>
            <w:tcW w:w="6562" w:type="dxa"/>
          </w:tcPr>
          <w:p w14:paraId="58D60FB3" w14:textId="21004460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2.1.2.1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dhe stafi përgjegjës raportojnë sipas kuadrit ligjor në fuqi, pranë institucioneve të vetëqeverisjes vendore.</w:t>
            </w:r>
          </w:p>
        </w:tc>
        <w:tc>
          <w:tcPr>
            <w:tcW w:w="1056" w:type="dxa"/>
          </w:tcPr>
          <w:p w14:paraId="27253B2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5A5AAA3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6342086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774854B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9B647F3" w14:textId="77777777" w:rsidTr="00F55E2B">
        <w:tc>
          <w:tcPr>
            <w:tcW w:w="1603" w:type="dxa"/>
            <w:vMerge/>
            <w:tcBorders>
              <w:left w:val="double" w:sz="4" w:space="0" w:color="auto"/>
            </w:tcBorders>
          </w:tcPr>
          <w:p w14:paraId="566C9F8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562" w:type="dxa"/>
          </w:tcPr>
          <w:p w14:paraId="20319D05" w14:textId="546D2486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2.1.2.2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komunikon rregullisht me institucionet e vetëqeverisjes vendore përgjegjëse për qeverisjen, zhvillimin, menaxhimin dhe vlerësimin e AFP-së.</w:t>
            </w:r>
          </w:p>
        </w:tc>
        <w:tc>
          <w:tcPr>
            <w:tcW w:w="1056" w:type="dxa"/>
          </w:tcPr>
          <w:p w14:paraId="2A61968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7CD82DA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0C5C487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4B55E81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1763E09" w14:textId="77777777" w:rsidTr="00F55E2B">
        <w:tc>
          <w:tcPr>
            <w:tcW w:w="1603" w:type="dxa"/>
            <w:vMerge/>
            <w:tcBorders>
              <w:left w:val="double" w:sz="4" w:space="0" w:color="auto"/>
            </w:tcBorders>
          </w:tcPr>
          <w:p w14:paraId="20F2FD9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562" w:type="dxa"/>
          </w:tcPr>
          <w:p w14:paraId="24F721D6" w14:textId="15FAB419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2.1.2.3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e ofruesit të AFP-së informon rregullisht institucionet e vetëqeverisjes vendore mbi veprimtarinë dhe rezultatet e ofruesit të AFP-së.</w:t>
            </w:r>
          </w:p>
        </w:tc>
        <w:tc>
          <w:tcPr>
            <w:tcW w:w="1056" w:type="dxa"/>
          </w:tcPr>
          <w:p w14:paraId="37D9C70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38B4A7B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0593DBD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1465D3A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FD54BA4" w14:textId="77777777" w:rsidTr="00F55E2B">
        <w:tc>
          <w:tcPr>
            <w:tcW w:w="160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0369CD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562" w:type="dxa"/>
            <w:tcBorders>
              <w:bottom w:val="double" w:sz="4" w:space="0" w:color="auto"/>
            </w:tcBorders>
          </w:tcPr>
          <w:p w14:paraId="5A2C8999" w14:textId="08B9DB7C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2.1.2.4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e ofruesit të AFP-së mbledh rregullisht informacione (</w:t>
            </w:r>
            <w:proofErr w:type="spellStart"/>
            <w:r w:rsidR="00C729D5" w:rsidRPr="00BD41A1">
              <w:rPr>
                <w:rFonts w:ascii="Garamond" w:hAnsi="Garamond" w:cs="Times New Roman"/>
                <w:i/>
                <w:sz w:val="20"/>
                <w:szCs w:val="20"/>
                <w:lang w:val="sq-AL"/>
              </w:rPr>
              <w:t>feedback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) nga institucionet e vetëqeverisjes vendore mbi veprimtarinë dhe rezultatet e ofruesit të AFP-së (edhe përmes anketave/pyetësorëve mbi kënaqësinë).</w:t>
            </w:r>
          </w:p>
        </w:tc>
        <w:tc>
          <w:tcPr>
            <w:tcW w:w="1056" w:type="dxa"/>
            <w:tcBorders>
              <w:bottom w:val="double" w:sz="4" w:space="0" w:color="auto"/>
            </w:tcBorders>
          </w:tcPr>
          <w:p w14:paraId="79A79F1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  <w:tcBorders>
              <w:bottom w:val="double" w:sz="4" w:space="0" w:color="auto"/>
            </w:tcBorders>
          </w:tcPr>
          <w:p w14:paraId="2E8E9CB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301E888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bottom w:val="double" w:sz="4" w:space="0" w:color="auto"/>
              <w:right w:val="double" w:sz="4" w:space="0" w:color="auto"/>
            </w:tcBorders>
          </w:tcPr>
          <w:p w14:paraId="1E683C1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</w:tbl>
    <w:p w14:paraId="54C3A8E5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b/>
          <w:bCs/>
          <w:sz w:val="20"/>
          <w:szCs w:val="20"/>
          <w:lang w:val="sq-AL"/>
        </w:rPr>
      </w:pPr>
    </w:p>
    <w:p w14:paraId="71333C9E" w14:textId="6F1DFA29" w:rsidR="00C729D5" w:rsidRPr="005C139D" w:rsidRDefault="001B121C" w:rsidP="00C729D5">
      <w:pPr>
        <w:spacing w:after="0" w:line="240" w:lineRule="auto"/>
        <w:rPr>
          <w:rFonts w:ascii="Garamond" w:hAnsi="Garamond" w:cs="Times New Roman"/>
          <w:b/>
          <w:lang w:val="sq-AL"/>
        </w:rPr>
      </w:pPr>
      <w:bookmarkStart w:id="14" w:name="_Toc44689558"/>
      <w:proofErr w:type="spellStart"/>
      <w:r>
        <w:rPr>
          <w:rFonts w:ascii="Garamond" w:hAnsi="Garamond" w:cs="Times New Roman"/>
          <w:b/>
          <w:lang w:val="sq-AL"/>
        </w:rPr>
        <w:t>Nënfusha</w:t>
      </w:r>
      <w:proofErr w:type="spellEnd"/>
      <w:r>
        <w:rPr>
          <w:rFonts w:ascii="Garamond" w:hAnsi="Garamond" w:cs="Times New Roman"/>
          <w:b/>
          <w:lang w:val="sq-AL"/>
        </w:rPr>
        <w:t xml:space="preserve"> 2.2</w:t>
      </w:r>
      <w:r w:rsidR="00C729D5" w:rsidRPr="005C139D">
        <w:rPr>
          <w:rFonts w:ascii="Garamond" w:hAnsi="Garamond" w:cs="Times New Roman"/>
          <w:b/>
          <w:lang w:val="sq-AL"/>
        </w:rPr>
        <w:t xml:space="preserve"> Marrëdhënia dhe bashkëpunimi me komunitetin e biznesit</w:t>
      </w:r>
      <w:bookmarkEnd w:id="14"/>
    </w:p>
    <w:p w14:paraId="55A97B06" w14:textId="77777777" w:rsidR="00C729D5" w:rsidRPr="005C139D" w:rsidRDefault="00C729D5" w:rsidP="00C729D5">
      <w:pPr>
        <w:spacing w:after="0" w:line="240" w:lineRule="auto"/>
        <w:rPr>
          <w:rFonts w:ascii="Garamond" w:hAnsi="Garamond" w:cs="Times New Roman"/>
          <w:b/>
          <w:lang w:val="sq-AL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5979"/>
        <w:gridCol w:w="1056"/>
        <w:gridCol w:w="1043"/>
        <w:gridCol w:w="1259"/>
        <w:gridCol w:w="1620"/>
      </w:tblGrid>
      <w:tr w:rsidR="00C729D5" w:rsidRPr="00F55E2B" w14:paraId="2CB102E3" w14:textId="77777777" w:rsidTr="00F55E2B"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E1784F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Treguesit</w:t>
            </w:r>
          </w:p>
        </w:tc>
        <w:tc>
          <w:tcPr>
            <w:tcW w:w="5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D15474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</w:t>
            </w:r>
          </w:p>
        </w:tc>
        <w:tc>
          <w:tcPr>
            <w:tcW w:w="105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A1B33D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sz w:val="20"/>
                <w:szCs w:val="20"/>
                <w:lang w:val="sq-AL"/>
              </w:rPr>
              <w:t>Kriteret për ofruesit e rinj</w:t>
            </w:r>
          </w:p>
        </w:tc>
        <w:tc>
          <w:tcPr>
            <w:tcW w:w="10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6627D8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 bazë</w:t>
            </w:r>
          </w:p>
        </w:tc>
        <w:tc>
          <w:tcPr>
            <w:tcW w:w="1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E134689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 plotësuese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85D108" w14:textId="11A44CAF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 xml:space="preserve">Kriteret e përmbushura </w:t>
            </w:r>
            <w:r w:rsidR="005C139D"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po/jo</w:t>
            </w:r>
          </w:p>
        </w:tc>
      </w:tr>
      <w:tr w:rsidR="00C729D5" w:rsidRPr="00F55E2B" w14:paraId="5D7F03C4" w14:textId="77777777" w:rsidTr="00F55E2B">
        <w:tc>
          <w:tcPr>
            <w:tcW w:w="221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DC89649" w14:textId="0DA7D9ED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2.2.1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Komunikimi dhe bashkëpunimi me komunitetin e biznesit </w:t>
            </w:r>
          </w:p>
        </w:tc>
        <w:tc>
          <w:tcPr>
            <w:tcW w:w="5979" w:type="dxa"/>
            <w:tcBorders>
              <w:top w:val="double" w:sz="4" w:space="0" w:color="auto"/>
            </w:tcBorders>
          </w:tcPr>
          <w:p w14:paraId="333A1D80" w14:textId="23169547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2.2.1.1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Partnerët dhe komuniteti lokal i biznesit</w:t>
            </w:r>
            <w:r w:rsidR="00A34BF6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janë të identifikuar qartë në planin afatmesëm dhe planin vjetor. </w:t>
            </w:r>
          </w:p>
        </w:tc>
        <w:tc>
          <w:tcPr>
            <w:tcW w:w="1056" w:type="dxa"/>
            <w:tcBorders>
              <w:top w:val="double" w:sz="4" w:space="0" w:color="auto"/>
            </w:tcBorders>
          </w:tcPr>
          <w:p w14:paraId="578A8D1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43" w:type="dxa"/>
            <w:tcBorders>
              <w:top w:val="double" w:sz="4" w:space="0" w:color="auto"/>
            </w:tcBorders>
          </w:tcPr>
          <w:p w14:paraId="7952AFA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7429516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top w:val="double" w:sz="4" w:space="0" w:color="auto"/>
              <w:right w:val="double" w:sz="4" w:space="0" w:color="auto"/>
            </w:tcBorders>
          </w:tcPr>
          <w:p w14:paraId="70252EB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4C49AA9" w14:textId="77777777" w:rsidTr="00F55E2B">
        <w:tc>
          <w:tcPr>
            <w:tcW w:w="2219" w:type="dxa"/>
            <w:vMerge/>
            <w:tcBorders>
              <w:left w:val="double" w:sz="4" w:space="0" w:color="auto"/>
            </w:tcBorders>
          </w:tcPr>
          <w:p w14:paraId="6CC060D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979" w:type="dxa"/>
          </w:tcPr>
          <w:p w14:paraId="2B4F6AB3" w14:textId="2ADEFB94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2.2.1.2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dhe personeli përgjegjës i ofruesit të AFP-së komunikojnë rregullisht me komunitetin lokal të biznesit.</w:t>
            </w:r>
          </w:p>
        </w:tc>
        <w:tc>
          <w:tcPr>
            <w:tcW w:w="1056" w:type="dxa"/>
          </w:tcPr>
          <w:p w14:paraId="20BD2C2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color w:val="C00000"/>
                <w:sz w:val="20"/>
                <w:szCs w:val="20"/>
                <w:lang w:val="sq-AL"/>
              </w:rPr>
            </w:pPr>
          </w:p>
        </w:tc>
        <w:tc>
          <w:tcPr>
            <w:tcW w:w="1043" w:type="dxa"/>
          </w:tcPr>
          <w:p w14:paraId="145450F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01B35B1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58BB4EA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7753370" w14:textId="77777777" w:rsidTr="00F55E2B">
        <w:tc>
          <w:tcPr>
            <w:tcW w:w="2219" w:type="dxa"/>
            <w:vMerge/>
            <w:tcBorders>
              <w:left w:val="double" w:sz="4" w:space="0" w:color="auto"/>
            </w:tcBorders>
          </w:tcPr>
          <w:p w14:paraId="256E0EE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979" w:type="dxa"/>
          </w:tcPr>
          <w:p w14:paraId="0A3E6EAA" w14:textId="35837E6A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</w:t>
            </w:r>
            <w:r w:rsidR="00BD41A1">
              <w:rPr>
                <w:rFonts w:ascii="Garamond" w:hAnsi="Garamond" w:cs="Times New Roman"/>
                <w:sz w:val="20"/>
                <w:szCs w:val="20"/>
                <w:lang w:val="sq-AL"/>
              </w:rPr>
              <w:t>2.1.3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dhe personeli përgjegjës i ofruesit të AFP-së informojnë rregullisht komunitetin lokal të biznesit mbi veprimtarinë dhe rezultatet e 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lastRenderedPageBreak/>
              <w:t>ofruesit të AFP-së.</w:t>
            </w:r>
          </w:p>
        </w:tc>
        <w:tc>
          <w:tcPr>
            <w:tcW w:w="1056" w:type="dxa"/>
          </w:tcPr>
          <w:p w14:paraId="182832D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color w:val="C00000"/>
                <w:sz w:val="20"/>
                <w:szCs w:val="20"/>
                <w:lang w:val="sq-AL"/>
              </w:rPr>
            </w:pPr>
          </w:p>
        </w:tc>
        <w:tc>
          <w:tcPr>
            <w:tcW w:w="1043" w:type="dxa"/>
          </w:tcPr>
          <w:p w14:paraId="59326B9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7E558C3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32F1F5F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FB61AE8" w14:textId="77777777" w:rsidTr="00F55E2B">
        <w:tc>
          <w:tcPr>
            <w:tcW w:w="2219" w:type="dxa"/>
            <w:vMerge/>
            <w:tcBorders>
              <w:left w:val="double" w:sz="4" w:space="0" w:color="auto"/>
            </w:tcBorders>
          </w:tcPr>
          <w:p w14:paraId="3643001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979" w:type="dxa"/>
          </w:tcPr>
          <w:p w14:paraId="4367593B" w14:textId="671E80F5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</w:t>
            </w:r>
            <w:r w:rsidR="00BD41A1">
              <w:rPr>
                <w:rFonts w:ascii="Garamond" w:hAnsi="Garamond" w:cs="Times New Roman"/>
                <w:sz w:val="20"/>
                <w:szCs w:val="20"/>
                <w:lang w:val="sq-AL"/>
              </w:rPr>
              <w:t>2.1.4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e ofruesit të AFP-së dhe njësia e zhvillimit (ose struktura përgjegjëse </w:t>
            </w:r>
            <w:r w:rsidR="005C139D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për 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sigurimin e cilësisë), mbledhin informacione nga komuniteti lokal i biznesit mbi AFP-në dhe rezultatet (edhe përmes anketave/pyetësorëve mbi kënaqësinë).</w:t>
            </w:r>
          </w:p>
        </w:tc>
        <w:tc>
          <w:tcPr>
            <w:tcW w:w="1056" w:type="dxa"/>
          </w:tcPr>
          <w:p w14:paraId="6ED7155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color w:val="C00000"/>
                <w:sz w:val="20"/>
                <w:szCs w:val="20"/>
                <w:lang w:val="sq-AL"/>
              </w:rPr>
            </w:pPr>
          </w:p>
        </w:tc>
        <w:tc>
          <w:tcPr>
            <w:tcW w:w="1043" w:type="dxa"/>
          </w:tcPr>
          <w:p w14:paraId="4C5A431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3DCD4BE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07E6E39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582072CA" w14:textId="77777777" w:rsidTr="00F55E2B">
        <w:tc>
          <w:tcPr>
            <w:tcW w:w="2219" w:type="dxa"/>
            <w:vMerge/>
            <w:tcBorders>
              <w:left w:val="double" w:sz="4" w:space="0" w:color="auto"/>
            </w:tcBorders>
          </w:tcPr>
          <w:p w14:paraId="4833043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979" w:type="dxa"/>
          </w:tcPr>
          <w:p w14:paraId="68353B7F" w14:textId="50530B48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</w:t>
            </w:r>
            <w:r w:rsidR="00BD41A1">
              <w:rPr>
                <w:rFonts w:ascii="Garamond" w:hAnsi="Garamond" w:cs="Times New Roman"/>
                <w:sz w:val="20"/>
                <w:szCs w:val="20"/>
                <w:lang w:val="sq-AL"/>
              </w:rPr>
              <w:t>2.1.5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e ofruesit të AFP-së krijon partneritete zyrtare me komunitetin vendas të biznesit dhe ruan të dhëna mbi rezultatet e partneritetit.</w:t>
            </w:r>
          </w:p>
        </w:tc>
        <w:tc>
          <w:tcPr>
            <w:tcW w:w="1056" w:type="dxa"/>
          </w:tcPr>
          <w:p w14:paraId="5D38539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43" w:type="dxa"/>
          </w:tcPr>
          <w:p w14:paraId="54EBF3F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7AFB2D5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1107179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F60D7E2" w14:textId="77777777" w:rsidTr="00F55E2B">
        <w:tc>
          <w:tcPr>
            <w:tcW w:w="2219" w:type="dxa"/>
            <w:vMerge w:val="restart"/>
            <w:tcBorders>
              <w:left w:val="double" w:sz="4" w:space="0" w:color="auto"/>
            </w:tcBorders>
          </w:tcPr>
          <w:p w14:paraId="6FE08A0B" w14:textId="69B3D33E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</w:t>
            </w:r>
            <w:r w:rsidR="00BD41A1">
              <w:rPr>
                <w:rFonts w:ascii="Garamond" w:hAnsi="Garamond" w:cs="Times New Roman"/>
                <w:sz w:val="20"/>
                <w:szCs w:val="20"/>
                <w:lang w:val="sq-AL"/>
              </w:rPr>
              <w:t>2.2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Garantimi i aftësimit praktik në kushte reale pune apo thuajse reale </w:t>
            </w:r>
          </w:p>
        </w:tc>
        <w:tc>
          <w:tcPr>
            <w:tcW w:w="5979" w:type="dxa"/>
          </w:tcPr>
          <w:p w14:paraId="141CBFF6" w14:textId="5E8D574C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2.2.2.1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Për aftësimin praktik për secilin kualifikim, ofruesi i AFP-së vë në dispozicion ambiente të specializuara (në pronësi të tij, të marra me qira, në partneritet me biznesin lokal ose me ofrues të tjerë të AFP-së)</w:t>
            </w:r>
            <w:r w:rsidR="005C139D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,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sipas standardeve të profesionit dhe standardeve të kualifikimeve profesional, në përputhje me përshkruesit e niveleve të KS</w:t>
            </w:r>
            <w:r w:rsidR="00B010ED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H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K-së.</w:t>
            </w:r>
          </w:p>
        </w:tc>
        <w:tc>
          <w:tcPr>
            <w:tcW w:w="1056" w:type="dxa"/>
          </w:tcPr>
          <w:p w14:paraId="2DFCEC8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43" w:type="dxa"/>
          </w:tcPr>
          <w:p w14:paraId="5B09C3D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20A9F02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32700AF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98A625F" w14:textId="77777777" w:rsidTr="00F55E2B">
        <w:tc>
          <w:tcPr>
            <w:tcW w:w="2219" w:type="dxa"/>
            <w:vMerge/>
            <w:tcBorders>
              <w:left w:val="double" w:sz="4" w:space="0" w:color="auto"/>
            </w:tcBorders>
          </w:tcPr>
          <w:p w14:paraId="1146B72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979" w:type="dxa"/>
          </w:tcPr>
          <w:p w14:paraId="60ECC93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2.2.2. Marrëveshjet zyrtare me komunitetin lokal të biznesit përcaktojnë kushtet për garantimin e të nxënit me në bazë punën dhe aftësimin praktik. </w:t>
            </w:r>
          </w:p>
        </w:tc>
        <w:tc>
          <w:tcPr>
            <w:tcW w:w="1056" w:type="dxa"/>
          </w:tcPr>
          <w:p w14:paraId="76EFA3A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43" w:type="dxa"/>
          </w:tcPr>
          <w:p w14:paraId="6266671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0D8D5EA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037423B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D833586" w14:textId="77777777" w:rsidTr="00F55E2B">
        <w:tc>
          <w:tcPr>
            <w:tcW w:w="221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CEC8FE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979" w:type="dxa"/>
            <w:tcBorders>
              <w:bottom w:val="double" w:sz="4" w:space="0" w:color="auto"/>
            </w:tcBorders>
          </w:tcPr>
          <w:p w14:paraId="4A59965D" w14:textId="6CEAD89F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</w:t>
            </w:r>
            <w:r w:rsidR="00BD41A1">
              <w:rPr>
                <w:rFonts w:ascii="Garamond" w:hAnsi="Garamond" w:cs="Times New Roman"/>
                <w:sz w:val="20"/>
                <w:szCs w:val="20"/>
                <w:lang w:val="sq-AL"/>
              </w:rPr>
              <w:t>2.2.3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e ofruesit të AFP-së dhe njësia e zhvillimit (ose struktura përgjegjëse për sigurimin e cilësisë) mbledhin informacione sistematike nga partnerët mbi aktivitetet e të nxënit në vendin e punës dhe rezultatet e tij.</w:t>
            </w:r>
          </w:p>
        </w:tc>
        <w:tc>
          <w:tcPr>
            <w:tcW w:w="1056" w:type="dxa"/>
            <w:tcBorders>
              <w:bottom w:val="double" w:sz="4" w:space="0" w:color="auto"/>
            </w:tcBorders>
          </w:tcPr>
          <w:p w14:paraId="69EA5AF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43" w:type="dxa"/>
            <w:tcBorders>
              <w:bottom w:val="double" w:sz="4" w:space="0" w:color="auto"/>
            </w:tcBorders>
          </w:tcPr>
          <w:p w14:paraId="5EB0356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28FEA14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bottom w:val="double" w:sz="4" w:space="0" w:color="auto"/>
              <w:right w:val="double" w:sz="4" w:space="0" w:color="auto"/>
            </w:tcBorders>
          </w:tcPr>
          <w:p w14:paraId="4B7E760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</w:tbl>
    <w:p w14:paraId="3DA931FE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b/>
          <w:bCs/>
          <w:sz w:val="20"/>
          <w:szCs w:val="20"/>
          <w:lang w:val="sq-AL"/>
        </w:rPr>
      </w:pPr>
    </w:p>
    <w:p w14:paraId="1EEFAEB9" w14:textId="4E40B3AB" w:rsidR="00C729D5" w:rsidRPr="005C139D" w:rsidRDefault="001B121C" w:rsidP="00C729D5">
      <w:pPr>
        <w:spacing w:after="0" w:line="240" w:lineRule="auto"/>
        <w:rPr>
          <w:rFonts w:ascii="Garamond" w:hAnsi="Garamond" w:cs="Times New Roman"/>
          <w:b/>
          <w:lang w:val="sq-AL"/>
        </w:rPr>
      </w:pPr>
      <w:bookmarkStart w:id="15" w:name="_Toc44689559"/>
      <w:proofErr w:type="spellStart"/>
      <w:r>
        <w:rPr>
          <w:rFonts w:ascii="Garamond" w:hAnsi="Garamond" w:cs="Times New Roman"/>
          <w:b/>
          <w:lang w:val="sq-AL"/>
        </w:rPr>
        <w:t>Nënfusha</w:t>
      </w:r>
      <w:proofErr w:type="spellEnd"/>
      <w:r>
        <w:rPr>
          <w:rFonts w:ascii="Garamond" w:hAnsi="Garamond" w:cs="Times New Roman"/>
          <w:b/>
          <w:lang w:val="sq-AL"/>
        </w:rPr>
        <w:t xml:space="preserve"> 2.3</w:t>
      </w:r>
      <w:r w:rsidR="00C729D5" w:rsidRPr="005C139D">
        <w:rPr>
          <w:rFonts w:ascii="Garamond" w:hAnsi="Garamond" w:cs="Times New Roman"/>
          <w:b/>
          <w:lang w:val="sq-AL"/>
        </w:rPr>
        <w:t xml:space="preserve"> Marrëdhënia dhe bashkëpunimi me komunitetin dhe shoqërinë civile</w:t>
      </w:r>
      <w:bookmarkEnd w:id="15"/>
    </w:p>
    <w:p w14:paraId="6C0EB3B0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sz w:val="20"/>
          <w:szCs w:val="20"/>
          <w:lang w:val="sq-AL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5901"/>
        <w:gridCol w:w="1056"/>
        <w:gridCol w:w="1076"/>
        <w:gridCol w:w="1259"/>
        <w:gridCol w:w="1620"/>
      </w:tblGrid>
      <w:tr w:rsidR="00C729D5" w:rsidRPr="00F55E2B" w14:paraId="71241F36" w14:textId="77777777" w:rsidTr="00F55E2B">
        <w:tc>
          <w:tcPr>
            <w:tcW w:w="2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1067E5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Treguesit</w:t>
            </w:r>
          </w:p>
        </w:tc>
        <w:tc>
          <w:tcPr>
            <w:tcW w:w="59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6E6089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</w:t>
            </w:r>
          </w:p>
        </w:tc>
        <w:tc>
          <w:tcPr>
            <w:tcW w:w="105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7A1EEB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sz w:val="20"/>
                <w:szCs w:val="20"/>
                <w:lang w:val="sq-AL"/>
              </w:rPr>
              <w:t>Kriteret për ofruesit e rinj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00EB39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bazë</w:t>
            </w:r>
          </w:p>
        </w:tc>
        <w:tc>
          <w:tcPr>
            <w:tcW w:w="1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4CB8FB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plotësuese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6155C4" w14:textId="1AFBB4AF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 xml:space="preserve">Kriteret e përmbushura </w:t>
            </w:r>
            <w:r w:rsidR="005C139D"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po/jo</w:t>
            </w:r>
          </w:p>
        </w:tc>
      </w:tr>
      <w:tr w:rsidR="00C729D5" w:rsidRPr="00F55E2B" w14:paraId="120F93E9" w14:textId="77777777" w:rsidTr="00F55E2B">
        <w:tc>
          <w:tcPr>
            <w:tcW w:w="226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1CE40BF" w14:textId="7C305AF1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</w:t>
            </w:r>
            <w:r w:rsidR="00BD41A1">
              <w:rPr>
                <w:rFonts w:ascii="Garamond" w:hAnsi="Garamond" w:cs="Times New Roman"/>
                <w:sz w:val="20"/>
                <w:szCs w:val="20"/>
                <w:lang w:val="sq-AL"/>
              </w:rPr>
              <w:t>3.1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Bashkëpunimi me komunitetin dhe shoqërinë civile</w:t>
            </w:r>
          </w:p>
        </w:tc>
        <w:tc>
          <w:tcPr>
            <w:tcW w:w="5901" w:type="dxa"/>
            <w:tcBorders>
              <w:top w:val="double" w:sz="4" w:space="0" w:color="auto"/>
            </w:tcBorders>
          </w:tcPr>
          <w:p w14:paraId="3096A90B" w14:textId="0E163AB6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2.3.1.1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Grupet e interesit dhe partnerët nga komuniteti dhe shoqëria civile janë të identifikuar qartë në planin af</w:t>
            </w:r>
            <w:r w:rsidR="005C139D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atmesëm dhe planin vjetor.</w:t>
            </w:r>
          </w:p>
        </w:tc>
        <w:tc>
          <w:tcPr>
            <w:tcW w:w="1056" w:type="dxa"/>
            <w:tcBorders>
              <w:top w:val="double" w:sz="4" w:space="0" w:color="auto"/>
            </w:tcBorders>
          </w:tcPr>
          <w:p w14:paraId="1EDFD3A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6" w:type="dxa"/>
            <w:tcBorders>
              <w:top w:val="double" w:sz="4" w:space="0" w:color="auto"/>
            </w:tcBorders>
          </w:tcPr>
          <w:p w14:paraId="0BC8750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243E7DF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top w:val="double" w:sz="4" w:space="0" w:color="auto"/>
              <w:right w:val="double" w:sz="4" w:space="0" w:color="auto"/>
            </w:tcBorders>
          </w:tcPr>
          <w:p w14:paraId="0C72255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7707A91" w14:textId="77777777" w:rsidTr="00F55E2B">
        <w:tc>
          <w:tcPr>
            <w:tcW w:w="2264" w:type="dxa"/>
            <w:vMerge/>
            <w:tcBorders>
              <w:left w:val="double" w:sz="4" w:space="0" w:color="auto"/>
            </w:tcBorders>
          </w:tcPr>
          <w:p w14:paraId="7AAA1D8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901" w:type="dxa"/>
          </w:tcPr>
          <w:p w14:paraId="6B3C5DC5" w14:textId="601672B8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2.3.1.2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dhe personeli përgjegjës i ofruesit të AFP-së komunikojnë sistematikisht me grupet e interesit, komunitetin dhe shoqërinë civile.</w:t>
            </w:r>
          </w:p>
        </w:tc>
        <w:tc>
          <w:tcPr>
            <w:tcW w:w="1056" w:type="dxa"/>
          </w:tcPr>
          <w:p w14:paraId="05E64D9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6F3AAF6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3967182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4317143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59BE9459" w14:textId="77777777" w:rsidTr="00F55E2B">
        <w:tc>
          <w:tcPr>
            <w:tcW w:w="2264" w:type="dxa"/>
            <w:vMerge/>
            <w:tcBorders>
              <w:left w:val="double" w:sz="4" w:space="0" w:color="auto"/>
            </w:tcBorders>
          </w:tcPr>
          <w:p w14:paraId="611B0A0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901" w:type="dxa"/>
          </w:tcPr>
          <w:p w14:paraId="655CAA53" w14:textId="0BD59BAC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</w:t>
            </w:r>
            <w:r w:rsidR="00BD41A1">
              <w:rPr>
                <w:rFonts w:ascii="Garamond" w:hAnsi="Garamond" w:cs="Times New Roman"/>
                <w:sz w:val="20"/>
                <w:szCs w:val="20"/>
                <w:lang w:val="sq-AL"/>
              </w:rPr>
              <w:t>3.1.3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dhe personeli përgjegjës i ofruesit të AFP-së informojnë rregullisht grupet e interesit, komunitetin dhe shoqërinë civile mbi veprimtarinë dhe rezultatet e ofruesit të AFP-së.</w:t>
            </w:r>
          </w:p>
        </w:tc>
        <w:tc>
          <w:tcPr>
            <w:tcW w:w="1056" w:type="dxa"/>
          </w:tcPr>
          <w:p w14:paraId="2EFF0EB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09E35C4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7258615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439C2ED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B2D200E" w14:textId="77777777" w:rsidTr="00F55E2B">
        <w:tc>
          <w:tcPr>
            <w:tcW w:w="2264" w:type="dxa"/>
            <w:vMerge/>
            <w:tcBorders>
              <w:left w:val="double" w:sz="4" w:space="0" w:color="auto"/>
            </w:tcBorders>
          </w:tcPr>
          <w:p w14:paraId="7F4DFFC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901" w:type="dxa"/>
          </w:tcPr>
          <w:p w14:paraId="6E5A999C" w14:textId="229522BF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</w:t>
            </w:r>
            <w:r w:rsidR="00BD41A1">
              <w:rPr>
                <w:rFonts w:ascii="Garamond" w:hAnsi="Garamond" w:cs="Times New Roman"/>
                <w:sz w:val="20"/>
                <w:szCs w:val="20"/>
                <w:lang w:val="sq-AL"/>
              </w:rPr>
              <w:t>3.1.4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dhe personeli përgjegjës i ofruesit të AFP-së informojnë grupet </w:t>
            </w:r>
            <w:r w:rsidR="005C139D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e 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interesit, komunitetin dhe shoqërinë civile për kualifikimet profesionale</w:t>
            </w:r>
            <w:r w:rsidR="005C139D">
              <w:rPr>
                <w:rFonts w:ascii="Garamond" w:hAnsi="Garamond" w:cs="Times New Roman"/>
                <w:sz w:val="20"/>
                <w:szCs w:val="20"/>
                <w:lang w:val="sq-AL"/>
              </w:rPr>
              <w:t>, certifikatat profesionale dhe/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apo diplomat që ofrohen.</w:t>
            </w:r>
          </w:p>
        </w:tc>
        <w:tc>
          <w:tcPr>
            <w:tcW w:w="1056" w:type="dxa"/>
          </w:tcPr>
          <w:p w14:paraId="24C3DC8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08F0CFD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19620A9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613C8E5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47EBB67" w14:textId="77777777" w:rsidTr="00F55E2B">
        <w:tc>
          <w:tcPr>
            <w:tcW w:w="2264" w:type="dxa"/>
            <w:vMerge/>
            <w:tcBorders>
              <w:left w:val="double" w:sz="4" w:space="0" w:color="auto"/>
            </w:tcBorders>
          </w:tcPr>
          <w:p w14:paraId="3D33965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901" w:type="dxa"/>
          </w:tcPr>
          <w:p w14:paraId="7F1C99E4" w14:textId="0A4DAA32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</w:t>
            </w:r>
            <w:r w:rsidR="00BD41A1">
              <w:rPr>
                <w:rFonts w:ascii="Garamond" w:hAnsi="Garamond" w:cs="Times New Roman"/>
                <w:sz w:val="20"/>
                <w:szCs w:val="20"/>
                <w:lang w:val="sq-AL"/>
              </w:rPr>
              <w:t>3.1.5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dhe personeli përgjegjës i ofruesit të AFP-së informojnë grupet e interesit, komunitetin vendas dhe shoqërinë civile mbi 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lastRenderedPageBreak/>
              <w:t>mundësitë për arsim dhe formim profesional në nivel lokal, rajonal/kombëtar, duke përfshirë bursat.</w:t>
            </w:r>
          </w:p>
        </w:tc>
        <w:tc>
          <w:tcPr>
            <w:tcW w:w="1056" w:type="dxa"/>
          </w:tcPr>
          <w:p w14:paraId="0748C8C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0E4C157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17DFA05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7917E37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039FDCD" w14:textId="77777777" w:rsidTr="00F55E2B">
        <w:tc>
          <w:tcPr>
            <w:tcW w:w="2264" w:type="dxa"/>
            <w:vMerge/>
            <w:tcBorders>
              <w:left w:val="double" w:sz="4" w:space="0" w:color="auto"/>
            </w:tcBorders>
          </w:tcPr>
          <w:p w14:paraId="2CE8307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901" w:type="dxa"/>
          </w:tcPr>
          <w:p w14:paraId="62981B19" w14:textId="3606B7B0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</w:t>
            </w:r>
            <w:r w:rsidR="00BD41A1">
              <w:rPr>
                <w:rFonts w:ascii="Garamond" w:hAnsi="Garamond" w:cs="Times New Roman"/>
                <w:sz w:val="20"/>
                <w:szCs w:val="20"/>
                <w:lang w:val="sq-AL"/>
              </w:rPr>
              <w:t>3.1.6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dhe personeli përgjegjës i ofruesit të AFP-së mbledhin rregullisht informacione nga grupet e interesit, komuniteti dhe shoqëria civile mbi veprimtarinë dhe rezultatet e ofruesit të AFP-së (edhe përmes anketave/pyetësorëve mbi kënaqësinë).</w:t>
            </w:r>
          </w:p>
        </w:tc>
        <w:tc>
          <w:tcPr>
            <w:tcW w:w="1056" w:type="dxa"/>
          </w:tcPr>
          <w:p w14:paraId="00546E1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420F4FC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60754C3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0EF9623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57A281A8" w14:textId="77777777" w:rsidTr="00F55E2B">
        <w:tc>
          <w:tcPr>
            <w:tcW w:w="2264" w:type="dxa"/>
            <w:vMerge/>
            <w:tcBorders>
              <w:left w:val="double" w:sz="4" w:space="0" w:color="auto"/>
            </w:tcBorders>
          </w:tcPr>
          <w:p w14:paraId="1BCA53D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901" w:type="dxa"/>
            <w:tcBorders>
              <w:bottom w:val="double" w:sz="4" w:space="0" w:color="auto"/>
            </w:tcBorders>
          </w:tcPr>
          <w:p w14:paraId="3BFEA1E4" w14:textId="33B9EE0B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</w:t>
            </w:r>
            <w:r w:rsidR="00BD41A1">
              <w:rPr>
                <w:rFonts w:ascii="Garamond" w:hAnsi="Garamond" w:cs="Times New Roman"/>
                <w:sz w:val="20"/>
                <w:szCs w:val="20"/>
                <w:lang w:val="sq-AL"/>
              </w:rPr>
              <w:t>3.1.7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Ofruesi i AFP-së bashkëpunon me organizatat e shoqërisë civile të specializuara dhe me organizatat që përfaqësojnë prindërit dhe nxënësit/kursantët për të rritur nivelin e regjistrimit dhe të frekuentimit, si dhe për të ulur nivelin e mungesave dhe braktisjes.</w:t>
            </w:r>
          </w:p>
        </w:tc>
        <w:tc>
          <w:tcPr>
            <w:tcW w:w="1056" w:type="dxa"/>
            <w:tcBorders>
              <w:bottom w:val="double" w:sz="4" w:space="0" w:color="auto"/>
            </w:tcBorders>
          </w:tcPr>
          <w:p w14:paraId="3295724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  <w:tcBorders>
              <w:bottom w:val="double" w:sz="4" w:space="0" w:color="auto"/>
            </w:tcBorders>
          </w:tcPr>
          <w:p w14:paraId="2A4F094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3524CF8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bottom w:val="double" w:sz="4" w:space="0" w:color="auto"/>
              <w:right w:val="double" w:sz="4" w:space="0" w:color="auto"/>
            </w:tcBorders>
          </w:tcPr>
          <w:p w14:paraId="603B225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</w:tbl>
    <w:p w14:paraId="1055007F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b/>
          <w:bCs/>
          <w:sz w:val="20"/>
          <w:szCs w:val="20"/>
          <w:lang w:val="sq-AL"/>
        </w:rPr>
      </w:pPr>
    </w:p>
    <w:p w14:paraId="3CD76C89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b/>
          <w:bCs/>
          <w:sz w:val="20"/>
          <w:szCs w:val="20"/>
          <w:lang w:val="sq-AL"/>
        </w:rPr>
      </w:pPr>
    </w:p>
    <w:p w14:paraId="2F6BA3FB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b/>
          <w:bCs/>
          <w:sz w:val="20"/>
          <w:szCs w:val="20"/>
          <w:lang w:val="sq-AL"/>
        </w:rPr>
      </w:pPr>
    </w:p>
    <w:p w14:paraId="4F7EA75A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b/>
          <w:bCs/>
          <w:sz w:val="20"/>
          <w:szCs w:val="20"/>
          <w:lang w:val="sq-AL"/>
        </w:rPr>
      </w:pPr>
    </w:p>
    <w:p w14:paraId="2800C248" w14:textId="56F10D5B" w:rsidR="00C729D5" w:rsidRPr="005C139D" w:rsidRDefault="001B121C" w:rsidP="00C729D5">
      <w:pPr>
        <w:spacing w:after="0" w:line="240" w:lineRule="auto"/>
        <w:rPr>
          <w:rFonts w:ascii="Garamond" w:hAnsi="Garamond" w:cs="Times New Roman"/>
          <w:b/>
          <w:lang w:val="sq-AL"/>
        </w:rPr>
      </w:pPr>
      <w:bookmarkStart w:id="16" w:name="_Toc44689560"/>
      <w:proofErr w:type="spellStart"/>
      <w:r>
        <w:rPr>
          <w:rFonts w:ascii="Garamond" w:hAnsi="Garamond" w:cs="Times New Roman"/>
          <w:b/>
          <w:lang w:val="sq-AL"/>
        </w:rPr>
        <w:t>Nënfusha</w:t>
      </w:r>
      <w:proofErr w:type="spellEnd"/>
      <w:r>
        <w:rPr>
          <w:rFonts w:ascii="Garamond" w:hAnsi="Garamond" w:cs="Times New Roman"/>
          <w:b/>
          <w:lang w:val="sq-AL"/>
        </w:rPr>
        <w:t xml:space="preserve"> 2.4</w:t>
      </w:r>
      <w:r w:rsidR="00C729D5" w:rsidRPr="005C139D">
        <w:rPr>
          <w:rFonts w:ascii="Garamond" w:hAnsi="Garamond" w:cs="Times New Roman"/>
          <w:b/>
          <w:lang w:val="sq-AL"/>
        </w:rPr>
        <w:t xml:space="preserve"> Marrëdhënia dhe bashkëpunimi me ofruesit e tjerë të AFP-së dhe institucionet e tjera arsimore</w:t>
      </w:r>
      <w:bookmarkEnd w:id="16"/>
    </w:p>
    <w:p w14:paraId="402A1C33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sz w:val="20"/>
          <w:szCs w:val="20"/>
          <w:lang w:val="sq-AL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5956"/>
        <w:gridCol w:w="1056"/>
        <w:gridCol w:w="1075"/>
        <w:gridCol w:w="1259"/>
        <w:gridCol w:w="1620"/>
      </w:tblGrid>
      <w:tr w:rsidR="00C729D5" w:rsidRPr="00F55E2B" w14:paraId="69B3DDE9" w14:textId="77777777" w:rsidTr="00F55E2B">
        <w:tc>
          <w:tcPr>
            <w:tcW w:w="2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88946A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Treguesit</w:t>
            </w:r>
          </w:p>
        </w:tc>
        <w:tc>
          <w:tcPr>
            <w:tcW w:w="595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B26FB6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</w:t>
            </w:r>
          </w:p>
        </w:tc>
        <w:tc>
          <w:tcPr>
            <w:tcW w:w="105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7484B6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sz w:val="20"/>
                <w:szCs w:val="20"/>
                <w:lang w:val="sq-AL"/>
              </w:rPr>
              <w:t>Kriteret për ofruesit e rinj</w:t>
            </w:r>
          </w:p>
        </w:tc>
        <w:tc>
          <w:tcPr>
            <w:tcW w:w="10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143406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bazë</w:t>
            </w:r>
          </w:p>
        </w:tc>
        <w:tc>
          <w:tcPr>
            <w:tcW w:w="1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1CB854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plotësuese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D82297" w14:textId="57B41428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 xml:space="preserve">Kriteret e përmbushura </w:t>
            </w:r>
            <w:r w:rsidR="005C139D"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po/jo</w:t>
            </w:r>
          </w:p>
        </w:tc>
      </w:tr>
      <w:tr w:rsidR="00C729D5" w:rsidRPr="00F55E2B" w14:paraId="6FDBA38C" w14:textId="77777777" w:rsidTr="00F55E2B">
        <w:tc>
          <w:tcPr>
            <w:tcW w:w="221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455126E" w14:textId="0A3381F6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</w:t>
            </w:r>
            <w:r w:rsidR="00BD41A1">
              <w:rPr>
                <w:rFonts w:ascii="Garamond" w:hAnsi="Garamond" w:cs="Times New Roman"/>
                <w:sz w:val="20"/>
                <w:szCs w:val="20"/>
                <w:lang w:val="sq-AL"/>
              </w:rPr>
              <w:t>4.1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Bashkëpunimi me ofrues të tjerë kombëtarë dhe ndërkombëtarë të AFP-së</w:t>
            </w:r>
          </w:p>
        </w:tc>
        <w:tc>
          <w:tcPr>
            <w:tcW w:w="5956" w:type="dxa"/>
            <w:tcBorders>
              <w:top w:val="double" w:sz="4" w:space="0" w:color="auto"/>
            </w:tcBorders>
          </w:tcPr>
          <w:p w14:paraId="3EB0D72F" w14:textId="739B60E2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</w:t>
            </w:r>
            <w:r w:rsidR="00BD41A1">
              <w:rPr>
                <w:rFonts w:ascii="Garamond" w:hAnsi="Garamond" w:cs="Times New Roman"/>
                <w:sz w:val="20"/>
                <w:szCs w:val="20"/>
                <w:lang w:val="sq-AL"/>
              </w:rPr>
              <w:t>4.1.1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Partnerët, ofruesit kombët</w:t>
            </w:r>
            <w:r w:rsidR="000F6C0D">
              <w:rPr>
                <w:rFonts w:ascii="Garamond" w:hAnsi="Garamond" w:cs="Times New Roman"/>
                <w:sz w:val="20"/>
                <w:szCs w:val="20"/>
                <w:lang w:val="sq-AL"/>
              </w:rPr>
              <w:t>arë dhe ndërkombëtarë të AFP-së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janë të identifikuar qartë në planin afatmesëm dhe plani</w:t>
            </w:r>
            <w:r w:rsidR="000F6C0D">
              <w:rPr>
                <w:rFonts w:ascii="Garamond" w:hAnsi="Garamond" w:cs="Times New Roman"/>
                <w:sz w:val="20"/>
                <w:szCs w:val="20"/>
                <w:lang w:val="sq-AL"/>
              </w:rPr>
              <w:t>n vjetor.</w:t>
            </w:r>
          </w:p>
        </w:tc>
        <w:tc>
          <w:tcPr>
            <w:tcW w:w="1056" w:type="dxa"/>
            <w:tcBorders>
              <w:top w:val="double" w:sz="4" w:space="0" w:color="auto"/>
            </w:tcBorders>
          </w:tcPr>
          <w:p w14:paraId="213BFC0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5" w:type="dxa"/>
            <w:tcBorders>
              <w:top w:val="double" w:sz="4" w:space="0" w:color="auto"/>
            </w:tcBorders>
          </w:tcPr>
          <w:p w14:paraId="15400C6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5528BB4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top w:val="double" w:sz="4" w:space="0" w:color="auto"/>
              <w:right w:val="double" w:sz="4" w:space="0" w:color="auto"/>
            </w:tcBorders>
          </w:tcPr>
          <w:p w14:paraId="16A5C0A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1A58F7C" w14:textId="77777777" w:rsidTr="00F55E2B">
        <w:tc>
          <w:tcPr>
            <w:tcW w:w="2210" w:type="dxa"/>
            <w:vMerge/>
            <w:tcBorders>
              <w:left w:val="double" w:sz="4" w:space="0" w:color="auto"/>
            </w:tcBorders>
          </w:tcPr>
          <w:p w14:paraId="581E218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956" w:type="dxa"/>
          </w:tcPr>
          <w:p w14:paraId="16F81E38" w14:textId="3DE27A7B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</w:t>
            </w:r>
            <w:r w:rsidR="00BD41A1">
              <w:rPr>
                <w:rFonts w:ascii="Garamond" w:hAnsi="Garamond" w:cs="Times New Roman"/>
                <w:sz w:val="20"/>
                <w:szCs w:val="20"/>
                <w:lang w:val="sq-AL"/>
              </w:rPr>
              <w:t>4.1.2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dhe personeli përgjegjës i ofruesit të AFP-së komunikojnë rregullisht me partnerët, ofruesit kombëtarë dhe ndërkombëtarë të AFP-së.</w:t>
            </w:r>
          </w:p>
        </w:tc>
        <w:tc>
          <w:tcPr>
            <w:tcW w:w="1056" w:type="dxa"/>
          </w:tcPr>
          <w:p w14:paraId="47AC015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</w:tcPr>
          <w:p w14:paraId="2CBC4CE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4EDE519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41EDFA3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401A69E" w14:textId="77777777" w:rsidTr="00F55E2B">
        <w:tc>
          <w:tcPr>
            <w:tcW w:w="2210" w:type="dxa"/>
            <w:vMerge/>
            <w:tcBorders>
              <w:left w:val="double" w:sz="4" w:space="0" w:color="auto"/>
            </w:tcBorders>
          </w:tcPr>
          <w:p w14:paraId="277E710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956" w:type="dxa"/>
          </w:tcPr>
          <w:p w14:paraId="38C2B903" w14:textId="2AE0B012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</w:t>
            </w:r>
            <w:r w:rsidR="00BD41A1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4.1.3 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Drejtoria e ofruesit të AFP-së krijon partneritete zyrtare me ofruesit e AFP-së, kombëtarë dhe ndërkombëtarë</w:t>
            </w:r>
            <w:r w:rsidR="000F6C0D">
              <w:rPr>
                <w:rFonts w:ascii="Garamond" w:hAnsi="Garamond" w:cs="Times New Roman"/>
                <w:sz w:val="20"/>
                <w:szCs w:val="20"/>
                <w:lang w:val="sq-AL"/>
              </w:rPr>
              <w:t>,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për zhvillimin e përbashkët të programeve dhe shfrytëzimin e përbashkët të burimeve (mjediseve mësimore dhe të praktikës profesionale, të materialeve ndihmëse për mësimdhënien dhe materialeve mësimore, të personelit, të programeve për zhvillimin profesional të stafit, etj.) dhe dokumenton rezultatet e bashkëpunimit. </w:t>
            </w:r>
          </w:p>
        </w:tc>
        <w:tc>
          <w:tcPr>
            <w:tcW w:w="1056" w:type="dxa"/>
          </w:tcPr>
          <w:p w14:paraId="21408D0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</w:tcPr>
          <w:p w14:paraId="446EC5F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68AE7E8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093A134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592DD1BF" w14:textId="77777777" w:rsidTr="00F55E2B">
        <w:tc>
          <w:tcPr>
            <w:tcW w:w="2210" w:type="dxa"/>
            <w:vMerge/>
            <w:tcBorders>
              <w:left w:val="double" w:sz="4" w:space="0" w:color="auto"/>
            </w:tcBorders>
          </w:tcPr>
          <w:p w14:paraId="1E61B47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956" w:type="dxa"/>
          </w:tcPr>
          <w:p w14:paraId="25562F59" w14:textId="637B4A4D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</w:t>
            </w:r>
            <w:r w:rsidR="00BD41A1">
              <w:rPr>
                <w:rFonts w:ascii="Garamond" w:hAnsi="Garamond" w:cs="Times New Roman"/>
                <w:sz w:val="20"/>
                <w:szCs w:val="20"/>
                <w:lang w:val="sq-AL"/>
              </w:rPr>
              <w:t>4.1.4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Ofruesi i AFP-së merr pjesë në rrjetet kombëtare dhe ndërkombëtare të ofruesve të AFP-së dhe në projektet e përbashkëta të financuara në nivel kombëtar, evropian ose ndërkombëtar.</w:t>
            </w:r>
          </w:p>
        </w:tc>
        <w:tc>
          <w:tcPr>
            <w:tcW w:w="1056" w:type="dxa"/>
          </w:tcPr>
          <w:p w14:paraId="7663408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</w:tcPr>
          <w:p w14:paraId="58B0252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788F4C5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2C6FD43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9E55501" w14:textId="77777777" w:rsidTr="00F55E2B">
        <w:tc>
          <w:tcPr>
            <w:tcW w:w="2210" w:type="dxa"/>
            <w:vMerge w:val="restart"/>
            <w:tcBorders>
              <w:left w:val="double" w:sz="4" w:space="0" w:color="auto"/>
            </w:tcBorders>
          </w:tcPr>
          <w:p w14:paraId="4DD45EF5" w14:textId="1EF10C81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</w:t>
            </w:r>
            <w:r w:rsidR="00BD41A1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4.2 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Bashkëpunimi me institucione të tjera kombëtare dhe ndërkombëtare arsimore (institucione të arsimit të 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lastRenderedPageBreak/>
              <w:t>mesëm të përgjithshëm arsimit bazë dhe arsimit të lartë)</w:t>
            </w:r>
          </w:p>
        </w:tc>
        <w:tc>
          <w:tcPr>
            <w:tcW w:w="5956" w:type="dxa"/>
          </w:tcPr>
          <w:p w14:paraId="674BBD49" w14:textId="247FB329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lastRenderedPageBreak/>
              <w:t>2.</w:t>
            </w:r>
            <w:r w:rsidR="00BD41A1">
              <w:rPr>
                <w:rFonts w:ascii="Garamond" w:hAnsi="Garamond" w:cs="Times New Roman"/>
                <w:sz w:val="20"/>
                <w:szCs w:val="20"/>
                <w:lang w:val="sq-AL"/>
              </w:rPr>
              <w:t>4.2.1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Partnerët, institucionet arsimore kombëtare dhe ndër</w:t>
            </w:r>
            <w:r w:rsidR="002F4E1A">
              <w:rPr>
                <w:rFonts w:ascii="Garamond" w:hAnsi="Garamond" w:cs="Times New Roman"/>
                <w:sz w:val="20"/>
                <w:szCs w:val="20"/>
                <w:lang w:val="sq-AL"/>
              </w:rPr>
              <w:t>kombëtare, janë të identifikuar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qartë në planin afatmesëm dhe planin vjetor, veçanërisht institucionet arsimore prej të cilave ofruesi i AFP-së regjistron nxënës dhe ato ku të diplomuarit e ofruesit të AFP-së do të vijojnë arsimimin e tyre. </w:t>
            </w:r>
          </w:p>
        </w:tc>
        <w:tc>
          <w:tcPr>
            <w:tcW w:w="1056" w:type="dxa"/>
          </w:tcPr>
          <w:p w14:paraId="5FA9830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5" w:type="dxa"/>
          </w:tcPr>
          <w:p w14:paraId="0514271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712B7F4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2CBDD6C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93DE3E1" w14:textId="77777777" w:rsidTr="00F55E2B">
        <w:tc>
          <w:tcPr>
            <w:tcW w:w="2210" w:type="dxa"/>
            <w:vMerge/>
            <w:tcBorders>
              <w:left w:val="double" w:sz="4" w:space="0" w:color="auto"/>
            </w:tcBorders>
          </w:tcPr>
          <w:p w14:paraId="3DFAD07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956" w:type="dxa"/>
          </w:tcPr>
          <w:p w14:paraId="5A1D5667" w14:textId="4B82FC5E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</w:t>
            </w:r>
            <w:r w:rsidR="00BD41A1">
              <w:rPr>
                <w:rFonts w:ascii="Garamond" w:hAnsi="Garamond" w:cs="Times New Roman"/>
                <w:sz w:val="20"/>
                <w:szCs w:val="20"/>
                <w:lang w:val="sq-AL"/>
              </w:rPr>
              <w:t>4.2.2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dhe personeli përgjegjës i ofruesit të AFP-së komunikojnë rregullisht me partnerët, institucionet arsimore kombëtare dhe ndërkombëtare.</w:t>
            </w:r>
          </w:p>
        </w:tc>
        <w:tc>
          <w:tcPr>
            <w:tcW w:w="1056" w:type="dxa"/>
          </w:tcPr>
          <w:p w14:paraId="3288851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</w:tcPr>
          <w:p w14:paraId="3A66646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05267AD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30445A0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CE2FFE4" w14:textId="77777777" w:rsidTr="00F55E2B">
        <w:tc>
          <w:tcPr>
            <w:tcW w:w="2210" w:type="dxa"/>
            <w:vMerge/>
            <w:tcBorders>
              <w:left w:val="double" w:sz="4" w:space="0" w:color="auto"/>
            </w:tcBorders>
          </w:tcPr>
          <w:p w14:paraId="665C10D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956" w:type="dxa"/>
          </w:tcPr>
          <w:p w14:paraId="74FE1935" w14:textId="76A3FBB5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</w:t>
            </w:r>
            <w:r w:rsidR="00BD41A1">
              <w:rPr>
                <w:rFonts w:ascii="Garamond" w:hAnsi="Garamond" w:cs="Times New Roman"/>
                <w:sz w:val="20"/>
                <w:szCs w:val="20"/>
                <w:lang w:val="sq-AL"/>
              </w:rPr>
              <w:t>4.2.3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e ofruesit të AFP-së krijon partneritete zyrtare me institucionet arsimore kombëtare dhe ndërkombëtare për zhvillimin e përbashkët të programeve dhe shfrytëzimin e përbashkët të burimeve (të ambienteve, të materialeve ndihmëse për mësimdhënien dhe materialeve mësimore, të stafit, të programeve për zhvillimin profesional të stafit, etj.) dhe ruan të dhëna mbi rezultatet e partneritetit.</w:t>
            </w:r>
          </w:p>
        </w:tc>
        <w:tc>
          <w:tcPr>
            <w:tcW w:w="1056" w:type="dxa"/>
          </w:tcPr>
          <w:p w14:paraId="531A0D0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</w:tcPr>
          <w:p w14:paraId="29737CD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4E8A45F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29ABBF9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8D6F0B4" w14:textId="77777777" w:rsidTr="00F55E2B">
        <w:tc>
          <w:tcPr>
            <w:tcW w:w="22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B7FB27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5956" w:type="dxa"/>
            <w:tcBorders>
              <w:bottom w:val="double" w:sz="4" w:space="0" w:color="auto"/>
            </w:tcBorders>
          </w:tcPr>
          <w:p w14:paraId="1CEE0A2C" w14:textId="675736CE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</w:t>
            </w:r>
            <w:r w:rsidR="00BD41A1">
              <w:rPr>
                <w:rFonts w:ascii="Garamond" w:hAnsi="Garamond" w:cs="Times New Roman"/>
                <w:sz w:val="20"/>
                <w:szCs w:val="20"/>
                <w:lang w:val="sq-AL"/>
              </w:rPr>
              <w:t>4.2.4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Ofruesi i AFP-së merr pjesë në rrjetet kombëtare dhe ndërkombëtare të institucioneve arsimore dhe në projektet e përbashkëta të financuara në nivel kombëtar, evropian ose ndërkombëtar.</w:t>
            </w:r>
          </w:p>
        </w:tc>
        <w:tc>
          <w:tcPr>
            <w:tcW w:w="1056" w:type="dxa"/>
            <w:tcBorders>
              <w:bottom w:val="double" w:sz="4" w:space="0" w:color="auto"/>
            </w:tcBorders>
          </w:tcPr>
          <w:p w14:paraId="7309018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14:paraId="3B8CF6E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29E7F75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bottom w:val="double" w:sz="4" w:space="0" w:color="auto"/>
              <w:right w:val="double" w:sz="4" w:space="0" w:color="auto"/>
            </w:tcBorders>
          </w:tcPr>
          <w:p w14:paraId="4309C4F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</w:tbl>
    <w:p w14:paraId="18DD1E95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sz w:val="20"/>
          <w:szCs w:val="20"/>
          <w:lang w:val="sq-AL"/>
        </w:rPr>
      </w:pPr>
    </w:p>
    <w:p w14:paraId="75EAF0E6" w14:textId="77777777" w:rsidR="00C729D5" w:rsidRPr="00CF7545" w:rsidRDefault="00C729D5" w:rsidP="00C729D5">
      <w:pPr>
        <w:keepNext/>
        <w:keepLines/>
        <w:spacing w:after="0" w:line="240" w:lineRule="auto"/>
        <w:outlineLvl w:val="2"/>
        <w:rPr>
          <w:rFonts w:ascii="Garamond" w:eastAsiaTheme="majorEastAsia" w:hAnsi="Garamond" w:cs="Times New Roman"/>
          <w:b/>
          <w:lang w:val="sq-AL"/>
        </w:rPr>
      </w:pPr>
      <w:bookmarkStart w:id="17" w:name="_Toc62649093"/>
      <w:r w:rsidRPr="00CF7545">
        <w:rPr>
          <w:rFonts w:ascii="Garamond" w:eastAsiaTheme="majorEastAsia" w:hAnsi="Garamond" w:cs="Times New Roman"/>
          <w:b/>
          <w:lang w:val="sq-AL"/>
        </w:rPr>
        <w:t xml:space="preserve">Fusha 3. </w:t>
      </w:r>
      <w:proofErr w:type="spellStart"/>
      <w:r w:rsidRPr="00CF7545">
        <w:rPr>
          <w:rFonts w:ascii="Garamond" w:eastAsiaTheme="majorEastAsia" w:hAnsi="Garamond" w:cs="Times New Roman"/>
          <w:b/>
          <w:lang w:val="sq-AL"/>
        </w:rPr>
        <w:t>Kurrikula</w:t>
      </w:r>
      <w:proofErr w:type="spellEnd"/>
      <w:r w:rsidRPr="00CF7545">
        <w:rPr>
          <w:rFonts w:ascii="Garamond" w:eastAsiaTheme="majorEastAsia" w:hAnsi="Garamond" w:cs="Times New Roman"/>
          <w:b/>
          <w:lang w:val="sq-AL"/>
        </w:rPr>
        <w:t xml:space="preserve"> e zbatuar</w:t>
      </w:r>
      <w:bookmarkEnd w:id="17"/>
    </w:p>
    <w:p w14:paraId="51289F4A" w14:textId="464B6E02" w:rsidR="00C729D5" w:rsidRPr="00CF7545" w:rsidRDefault="001B121C" w:rsidP="00C729D5">
      <w:pPr>
        <w:spacing w:after="0" w:line="240" w:lineRule="auto"/>
        <w:rPr>
          <w:rFonts w:ascii="Garamond" w:hAnsi="Garamond" w:cs="Times New Roman"/>
          <w:b/>
          <w:lang w:val="sq-AL"/>
        </w:rPr>
      </w:pPr>
      <w:bookmarkStart w:id="18" w:name="_Toc44689562"/>
      <w:proofErr w:type="spellStart"/>
      <w:r>
        <w:rPr>
          <w:rFonts w:ascii="Garamond" w:hAnsi="Garamond" w:cs="Times New Roman"/>
          <w:b/>
          <w:lang w:val="sq-AL"/>
        </w:rPr>
        <w:t>Nënfusha</w:t>
      </w:r>
      <w:proofErr w:type="spellEnd"/>
      <w:r>
        <w:rPr>
          <w:rFonts w:ascii="Garamond" w:hAnsi="Garamond" w:cs="Times New Roman"/>
          <w:b/>
          <w:lang w:val="sq-AL"/>
        </w:rPr>
        <w:t xml:space="preserve"> 3.1</w:t>
      </w:r>
      <w:r w:rsidR="00C729D5" w:rsidRPr="00CF7545">
        <w:rPr>
          <w:rFonts w:ascii="Garamond" w:hAnsi="Garamond" w:cs="Times New Roman"/>
          <w:b/>
          <w:lang w:val="sq-AL"/>
        </w:rPr>
        <w:t xml:space="preserve"> Zhvillimi dhe zbatimi i </w:t>
      </w:r>
      <w:proofErr w:type="spellStart"/>
      <w:r w:rsidR="00C729D5" w:rsidRPr="00CF7545">
        <w:rPr>
          <w:rFonts w:ascii="Garamond" w:hAnsi="Garamond" w:cs="Times New Roman"/>
          <w:b/>
          <w:lang w:val="sq-AL"/>
        </w:rPr>
        <w:t>kurrikulës</w:t>
      </w:r>
      <w:proofErr w:type="spellEnd"/>
      <w:r w:rsidR="00C729D5" w:rsidRPr="00CF7545">
        <w:rPr>
          <w:rFonts w:ascii="Garamond" w:hAnsi="Garamond" w:cs="Times New Roman"/>
          <w:b/>
          <w:lang w:val="sq-AL"/>
        </w:rPr>
        <w:t xml:space="preserve"> për programe AFP-je që çojnë në kualifikime sipas KSHK-së</w:t>
      </w:r>
      <w:bookmarkEnd w:id="18"/>
    </w:p>
    <w:p w14:paraId="1E73BDEA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sz w:val="20"/>
          <w:szCs w:val="20"/>
          <w:lang w:val="sq-AL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6089"/>
        <w:gridCol w:w="1056"/>
        <w:gridCol w:w="1075"/>
        <w:gridCol w:w="1259"/>
        <w:gridCol w:w="1619"/>
      </w:tblGrid>
      <w:tr w:rsidR="00C729D5" w:rsidRPr="00F55E2B" w14:paraId="6BB7E01F" w14:textId="77777777" w:rsidTr="00F55E2B">
        <w:tc>
          <w:tcPr>
            <w:tcW w:w="2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49804A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Treguesit</w:t>
            </w:r>
          </w:p>
        </w:tc>
        <w:tc>
          <w:tcPr>
            <w:tcW w:w="608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CB7F41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</w:t>
            </w:r>
          </w:p>
        </w:tc>
        <w:tc>
          <w:tcPr>
            <w:tcW w:w="105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DDE1CA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sz w:val="20"/>
                <w:szCs w:val="20"/>
                <w:lang w:val="sq-AL"/>
              </w:rPr>
              <w:t>Kriteret për ofruesit e rinj</w:t>
            </w:r>
          </w:p>
        </w:tc>
        <w:tc>
          <w:tcPr>
            <w:tcW w:w="10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2BE1EB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bazë</w:t>
            </w:r>
          </w:p>
        </w:tc>
        <w:tc>
          <w:tcPr>
            <w:tcW w:w="1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86BE8D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plotësuese</w:t>
            </w: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48FA51" w14:textId="0FC3C9D9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 xml:space="preserve">Kriteret e përmbushura </w:t>
            </w:r>
            <w:r w:rsidR="00CF7545"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po/jo</w:t>
            </w:r>
          </w:p>
        </w:tc>
      </w:tr>
      <w:tr w:rsidR="00C729D5" w:rsidRPr="00F55E2B" w14:paraId="74C985A3" w14:textId="77777777" w:rsidTr="00F55E2B">
        <w:tc>
          <w:tcPr>
            <w:tcW w:w="207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81DF848" w14:textId="4B08F934" w:rsidR="00C729D5" w:rsidRPr="00F55E2B" w:rsidRDefault="00BD41A1" w:rsidP="00CF7545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3.1.1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Përdorimi i standardeve të profesioneve, standardeve të kualifikimeve për zhvillimin e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kurrikulave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</w:t>
            </w:r>
            <w:r w:rsidR="00CF7545">
              <w:rPr>
                <w:rFonts w:ascii="Garamond" w:hAnsi="Garamond" w:cs="Times New Roman"/>
                <w:sz w:val="20"/>
                <w:szCs w:val="20"/>
                <w:lang w:val="sq-AL"/>
              </w:rPr>
              <w:t>t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ë ofruesit të AFP-së</w:t>
            </w:r>
          </w:p>
        </w:tc>
        <w:tc>
          <w:tcPr>
            <w:tcW w:w="6089" w:type="dxa"/>
            <w:tcBorders>
              <w:top w:val="double" w:sz="4" w:space="0" w:color="auto"/>
            </w:tcBorders>
          </w:tcPr>
          <w:p w14:paraId="00CA8EBE" w14:textId="505C9C87" w:rsidR="00C729D5" w:rsidRPr="00F55E2B" w:rsidRDefault="00C729D5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3.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1.1.1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Kurrikula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e ofruesit të AFP-së për të gjitha kualifikimet profesionale bazohet në</w:t>
            </w:r>
            <w:r w:rsidR="00A34BF6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standardet e profesioneve dhe standardet e kualifikimeve profesionale, në përputhje me përshkruesit e nivelit përkatës në KSHK.</w:t>
            </w:r>
          </w:p>
        </w:tc>
        <w:tc>
          <w:tcPr>
            <w:tcW w:w="1056" w:type="dxa"/>
            <w:tcBorders>
              <w:top w:val="double" w:sz="4" w:space="0" w:color="auto"/>
            </w:tcBorders>
          </w:tcPr>
          <w:p w14:paraId="75D2C56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5" w:type="dxa"/>
            <w:tcBorders>
              <w:top w:val="double" w:sz="4" w:space="0" w:color="auto"/>
            </w:tcBorders>
          </w:tcPr>
          <w:p w14:paraId="31EC952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5C21F0B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top w:val="double" w:sz="4" w:space="0" w:color="auto"/>
              <w:right w:val="double" w:sz="4" w:space="0" w:color="auto"/>
            </w:tcBorders>
          </w:tcPr>
          <w:p w14:paraId="1D1CCBF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EAF3849" w14:textId="77777777" w:rsidTr="00F55E2B">
        <w:tc>
          <w:tcPr>
            <w:tcW w:w="2078" w:type="dxa"/>
            <w:vMerge/>
            <w:tcBorders>
              <w:left w:val="double" w:sz="4" w:space="0" w:color="auto"/>
            </w:tcBorders>
          </w:tcPr>
          <w:p w14:paraId="7218C64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089" w:type="dxa"/>
          </w:tcPr>
          <w:p w14:paraId="3B7BB2F7" w14:textId="2796F662" w:rsidR="00C729D5" w:rsidRPr="00F55E2B" w:rsidRDefault="00C729D5" w:rsidP="00EC4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3.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1.1.2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Kurrikula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e ofruesit të AFP-së për të gjitha kualifikimet bazohet te skelet-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kurrikul</w:t>
            </w:r>
            <w:r w:rsidR="00EC44A0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a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përkatës</w:t>
            </w:r>
            <w:r w:rsidR="00EC44A0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e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(për ofruesit publikë të AFP-së) ose te stand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a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rdet e profesioneve dhe standardet e kualifikimeve profesionale, në rastin e ofruesit jopublikë të AFP-së, në përputhje me përshkruesit e nivelit në KSHK dhe me standardin e profesionit të hartuar nga AKAFPK</w:t>
            </w:r>
            <w:r w:rsidR="00CF7545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-ja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.</w:t>
            </w:r>
          </w:p>
        </w:tc>
        <w:tc>
          <w:tcPr>
            <w:tcW w:w="1056" w:type="dxa"/>
          </w:tcPr>
          <w:p w14:paraId="138D7C7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5" w:type="dxa"/>
          </w:tcPr>
          <w:p w14:paraId="35ED50D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6C4390B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7712937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606DEA7" w14:textId="77777777" w:rsidTr="00F55E2B">
        <w:tc>
          <w:tcPr>
            <w:tcW w:w="2078" w:type="dxa"/>
            <w:vMerge/>
            <w:tcBorders>
              <w:left w:val="double" w:sz="4" w:space="0" w:color="auto"/>
            </w:tcBorders>
          </w:tcPr>
          <w:p w14:paraId="430F011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089" w:type="dxa"/>
          </w:tcPr>
          <w:p w14:paraId="31A9AE84" w14:textId="0E6FFFE2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3.1.1.3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Kurrikula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e planifikuar dhe e zbatuar nga ofruesi i AFP-së respekton dispozitat ligjore për të drejtat e fëmijëve/të njeriut, parimet e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mosdiskriminimit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(në bazë të gjinisë, etnisë, kulturës, besimit fetar ose të ndonjë forme tjetër) dhe shanset e barabarta.</w:t>
            </w:r>
          </w:p>
        </w:tc>
        <w:tc>
          <w:tcPr>
            <w:tcW w:w="1056" w:type="dxa"/>
          </w:tcPr>
          <w:p w14:paraId="5598CBA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5" w:type="dxa"/>
          </w:tcPr>
          <w:p w14:paraId="61C9AD5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110CD7F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34C649B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04FD92F" w14:textId="77777777" w:rsidTr="00F55E2B">
        <w:tc>
          <w:tcPr>
            <w:tcW w:w="2078" w:type="dxa"/>
            <w:vMerge w:val="restart"/>
            <w:tcBorders>
              <w:left w:val="double" w:sz="4" w:space="0" w:color="auto"/>
            </w:tcBorders>
          </w:tcPr>
          <w:p w14:paraId="40987918" w14:textId="5B343ED4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3.1.2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Përdorimi i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kurrikulës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së ofruesit të AFP-së për hartimin dhe zbatimin e programeve të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lastRenderedPageBreak/>
              <w:t>mësimdhënies</w:t>
            </w:r>
          </w:p>
        </w:tc>
        <w:tc>
          <w:tcPr>
            <w:tcW w:w="6089" w:type="dxa"/>
          </w:tcPr>
          <w:p w14:paraId="346A720C" w14:textId="149A89E0" w:rsidR="00C729D5" w:rsidRPr="00F55E2B" w:rsidRDefault="00C729D5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lastRenderedPageBreak/>
              <w:t>3.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1.2.1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</w:t>
            </w:r>
            <w:r w:rsidR="00CF7545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së dhe/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apo njësia përgjegjëse harton një strategji/procedurë për hartimin e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kurrikulës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së ofruesit të AFP-së, për secilin kualifikim profesional sipas niveleve të KSHK-së.</w:t>
            </w:r>
          </w:p>
        </w:tc>
        <w:tc>
          <w:tcPr>
            <w:tcW w:w="1056" w:type="dxa"/>
          </w:tcPr>
          <w:p w14:paraId="72A6188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5" w:type="dxa"/>
          </w:tcPr>
          <w:p w14:paraId="690757D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59C1D5D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7C360AF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C245291" w14:textId="77777777" w:rsidTr="00F55E2B">
        <w:trPr>
          <w:trHeight w:val="323"/>
        </w:trPr>
        <w:tc>
          <w:tcPr>
            <w:tcW w:w="2078" w:type="dxa"/>
            <w:vMerge/>
            <w:tcBorders>
              <w:left w:val="double" w:sz="4" w:space="0" w:color="auto"/>
            </w:tcBorders>
          </w:tcPr>
          <w:p w14:paraId="524BBB1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089" w:type="dxa"/>
          </w:tcPr>
          <w:p w14:paraId="3E56159C" w14:textId="1E509E65" w:rsidR="00C729D5" w:rsidRPr="00F55E2B" w:rsidRDefault="00C729D5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3.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1.2.2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Mësimdhënësit e ofruesit të AFP-së hartojnë plane mësimore për të gjitha aktivitetet mësimore të përcaktuara për çdo kualifikim. </w:t>
            </w:r>
          </w:p>
        </w:tc>
        <w:tc>
          <w:tcPr>
            <w:tcW w:w="1056" w:type="dxa"/>
          </w:tcPr>
          <w:p w14:paraId="0787E5D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</w:tcPr>
          <w:p w14:paraId="0389B06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5441B2A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776F192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53B16F21" w14:textId="77777777" w:rsidTr="00F55E2B">
        <w:trPr>
          <w:trHeight w:val="980"/>
        </w:trPr>
        <w:tc>
          <w:tcPr>
            <w:tcW w:w="2078" w:type="dxa"/>
            <w:vMerge/>
            <w:tcBorders>
              <w:left w:val="double" w:sz="4" w:space="0" w:color="auto"/>
            </w:tcBorders>
          </w:tcPr>
          <w:p w14:paraId="1880727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089" w:type="dxa"/>
          </w:tcPr>
          <w:p w14:paraId="12B35D4D" w14:textId="1994F099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3.1.2.3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Për zbatimin e planeve mësimore, mësimdhënësit shfrytëzojnë burimet ekzistuese (njerëz</w:t>
            </w:r>
            <w:r w:rsidR="00CF7545">
              <w:rPr>
                <w:rFonts w:ascii="Garamond" w:hAnsi="Garamond" w:cs="Times New Roman"/>
                <w:sz w:val="20"/>
                <w:szCs w:val="20"/>
                <w:lang w:val="sq-AL"/>
              </w:rPr>
              <w:t>ore, infrastrukturën, ambientet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ndihmëse, pajisjet dhe materialet ndihmëse për mësimdhënien), përfshi</w:t>
            </w:r>
            <w:r w:rsidR="00CF7545">
              <w:rPr>
                <w:rFonts w:ascii="Garamond" w:hAnsi="Garamond" w:cs="Times New Roman"/>
                <w:sz w:val="20"/>
                <w:szCs w:val="20"/>
                <w:lang w:val="sq-AL"/>
              </w:rPr>
              <w:t>rë edhe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burimet e përbashkëta me partnerët.</w:t>
            </w:r>
          </w:p>
        </w:tc>
        <w:tc>
          <w:tcPr>
            <w:tcW w:w="1056" w:type="dxa"/>
          </w:tcPr>
          <w:p w14:paraId="060F1D4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</w:tcPr>
          <w:p w14:paraId="0CE3F40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2014ACD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5436C1B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EAA3CBD" w14:textId="77777777" w:rsidTr="00F55E2B">
        <w:tc>
          <w:tcPr>
            <w:tcW w:w="2078" w:type="dxa"/>
            <w:vMerge w:val="restart"/>
            <w:tcBorders>
              <w:left w:val="double" w:sz="4" w:space="0" w:color="auto"/>
            </w:tcBorders>
          </w:tcPr>
          <w:p w14:paraId="590117EF" w14:textId="20DD777C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lastRenderedPageBreak/>
              <w:t>3.1.3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Garantimi i kompetencave kyçe/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ndërkurrikulare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dhe i kompetencave profesionale përmes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kurrikulës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së planifikuar dhe të zbatuar</w:t>
            </w:r>
          </w:p>
        </w:tc>
        <w:tc>
          <w:tcPr>
            <w:tcW w:w="6089" w:type="dxa"/>
          </w:tcPr>
          <w:p w14:paraId="1A000897" w14:textId="5ED2BDEB" w:rsidR="00C729D5" w:rsidRPr="00F55E2B" w:rsidRDefault="00C729D5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3.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1.3.1 Në të gjitha programe</w:t>
            </w:r>
            <w:r w:rsidR="00CF7545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t e mësimdhënies, mësimdhënësit</w:t>
            </w:r>
            <w:r w:rsidR="00A34BF6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e ofruesit të AFP-së përcaktojnë rezultatet e të nxënit (njohuri, aftësi dhe qëndrime)</w:t>
            </w:r>
            <w:r w:rsidR="00A34BF6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për kompetencat kyçe,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ndërkurrikulare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, si dhe për të gjitha kompetencat profesionale të përcaktuara në standardet e profesioneve dhe standardet e kualifikimeve profesionale.</w:t>
            </w:r>
          </w:p>
        </w:tc>
        <w:tc>
          <w:tcPr>
            <w:tcW w:w="1056" w:type="dxa"/>
          </w:tcPr>
          <w:p w14:paraId="0E56376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</w:tcPr>
          <w:p w14:paraId="1C97A31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00585FD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596123E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AC9D1C2" w14:textId="77777777" w:rsidTr="00F55E2B">
        <w:trPr>
          <w:trHeight w:val="732"/>
        </w:trPr>
        <w:tc>
          <w:tcPr>
            <w:tcW w:w="2078" w:type="dxa"/>
            <w:vMerge/>
            <w:tcBorders>
              <w:left w:val="double" w:sz="4" w:space="0" w:color="auto"/>
            </w:tcBorders>
          </w:tcPr>
          <w:p w14:paraId="63E90A4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089" w:type="dxa"/>
          </w:tcPr>
          <w:p w14:paraId="7E3B598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3.1.3.2. Nëpërmjet zbatimit të programeve mësimore, mësimdhënësit e ofruesit të AFP-së synojnë qartazi zhvillimin e kompetencave kyçe, me një theks të veçantë tek aftësitë e shkrimit dhe leximit, aftësitë numerike aftësitë komunikuese dhe digjitale. </w:t>
            </w:r>
          </w:p>
        </w:tc>
        <w:tc>
          <w:tcPr>
            <w:tcW w:w="1056" w:type="dxa"/>
          </w:tcPr>
          <w:p w14:paraId="45E6317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</w:tcPr>
          <w:p w14:paraId="2B04564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606FD16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3CC0C81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08FD557" w14:textId="77777777" w:rsidTr="00F55E2B">
        <w:tc>
          <w:tcPr>
            <w:tcW w:w="2078" w:type="dxa"/>
            <w:tcBorders>
              <w:left w:val="double" w:sz="4" w:space="0" w:color="auto"/>
            </w:tcBorders>
          </w:tcPr>
          <w:p w14:paraId="3B80D56B" w14:textId="34A8DDCC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3.1.4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Përputhshmëria e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e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kurrikulës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së zbatuar me nevojat e tregut lokal dhe kombëtar të punës</w:t>
            </w:r>
          </w:p>
        </w:tc>
        <w:tc>
          <w:tcPr>
            <w:tcW w:w="6089" w:type="dxa"/>
          </w:tcPr>
          <w:p w14:paraId="588850D2" w14:textId="450985A3" w:rsidR="00C729D5" w:rsidRPr="00F55E2B" w:rsidRDefault="00C729D5" w:rsidP="00BD41A1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3.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1.4.1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Në programet e mësimdhënies, mësimdhënësit e AFP-së përdorin të dhëna specifike për biznesin dhe tregun lokal të punës, si dhe bashkëpun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o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jnë me bizneset, grupet e interesit, komunitetin, shoqërinë civile dhe partnerë të tjerë*.</w:t>
            </w:r>
          </w:p>
        </w:tc>
        <w:tc>
          <w:tcPr>
            <w:tcW w:w="1056" w:type="dxa"/>
          </w:tcPr>
          <w:p w14:paraId="0091782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</w:tcPr>
          <w:p w14:paraId="67BB77A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1DE991A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2485155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2DCEFAA" w14:textId="77777777" w:rsidTr="00F55E2B">
        <w:tc>
          <w:tcPr>
            <w:tcW w:w="2078" w:type="dxa"/>
            <w:vMerge w:val="restart"/>
            <w:tcBorders>
              <w:left w:val="double" w:sz="4" w:space="0" w:color="auto"/>
            </w:tcBorders>
          </w:tcPr>
          <w:p w14:paraId="48F82952" w14:textId="55CCC36D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3.1.5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Realizimi i praktikës profesionale</w:t>
            </w:r>
            <w:r w:rsidR="00A34BF6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(në kushte reale pune apo thuajse reale) nëpërmjet procesit të planifikimit dhe </w:t>
            </w:r>
            <w:r w:rsidR="00CF7545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të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zbatimit të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kurrikulës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nga ofruesi i AFP-së</w:t>
            </w:r>
          </w:p>
        </w:tc>
        <w:tc>
          <w:tcPr>
            <w:tcW w:w="6089" w:type="dxa"/>
          </w:tcPr>
          <w:p w14:paraId="735609E6" w14:textId="761F5B06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3.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1.5.1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Mësimdhënësit e ofruesit të AFP-së planifikojnë realizimin e praktikës profesionale, sipas raporteve të përcaktuara në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kurrikulën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përkatëse të kualifikimit profesional, në përputhje me përshkruesit e nivelit në KSHK.</w:t>
            </w:r>
          </w:p>
        </w:tc>
        <w:tc>
          <w:tcPr>
            <w:tcW w:w="1056" w:type="dxa"/>
          </w:tcPr>
          <w:p w14:paraId="46C6B7F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5" w:type="dxa"/>
          </w:tcPr>
          <w:p w14:paraId="508C388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2E60621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429ED84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92045F7" w14:textId="77777777" w:rsidTr="00F55E2B">
        <w:tc>
          <w:tcPr>
            <w:tcW w:w="2078" w:type="dxa"/>
            <w:vMerge/>
            <w:tcBorders>
              <w:left w:val="double" w:sz="4" w:space="0" w:color="auto"/>
            </w:tcBorders>
          </w:tcPr>
          <w:p w14:paraId="50E349F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089" w:type="dxa"/>
          </w:tcPr>
          <w:p w14:paraId="3A995036" w14:textId="5925AB8E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3.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1.5.2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Mësimdhënësit e ofruesit të AFP-së, në bashkëpunim me instruktorin e biznesit, hartojnë programin e praktikës profesionale në biznes, duke përfshirë vendin e punës,</w:t>
            </w:r>
            <w:r w:rsidR="00A34BF6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periudhën kohore dhe burimet e nevojshme për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akses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të barabartë për të gjithë nxënësit në praktikën profesionale në biznes. </w:t>
            </w:r>
          </w:p>
        </w:tc>
        <w:tc>
          <w:tcPr>
            <w:tcW w:w="1056" w:type="dxa"/>
          </w:tcPr>
          <w:p w14:paraId="26A70C6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</w:tcPr>
          <w:p w14:paraId="7193644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3E7B76C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2188689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AB63CC4" w14:textId="77777777" w:rsidTr="00F55E2B">
        <w:trPr>
          <w:trHeight w:val="1465"/>
        </w:trPr>
        <w:tc>
          <w:tcPr>
            <w:tcW w:w="20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628CC8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089" w:type="dxa"/>
            <w:tcBorders>
              <w:bottom w:val="double" w:sz="4" w:space="0" w:color="auto"/>
            </w:tcBorders>
          </w:tcPr>
          <w:p w14:paraId="563C236C" w14:textId="465AF908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3.1.5.3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Prog</w:t>
            </w: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r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ami i praktikës profesionale në biznes përfshin: vendin e punës, kompetencat profesionale, veprimtaritë, periudhën kohore dhe burimet e nevojshme të ofruesit të AFP-së dhe të biznesit partner, të cilat do të shfrytëzohen për realizimin e praktikës profesionale, sipas vëllimeve dhe strukturës së përcaktuar në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kurrikulën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përkatëse.</w:t>
            </w:r>
          </w:p>
        </w:tc>
        <w:tc>
          <w:tcPr>
            <w:tcW w:w="1056" w:type="dxa"/>
            <w:tcBorders>
              <w:bottom w:val="double" w:sz="4" w:space="0" w:color="auto"/>
            </w:tcBorders>
          </w:tcPr>
          <w:p w14:paraId="5C27DD2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14:paraId="005BB86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59BDE05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bottom w:val="double" w:sz="4" w:space="0" w:color="auto"/>
              <w:right w:val="double" w:sz="4" w:space="0" w:color="auto"/>
            </w:tcBorders>
          </w:tcPr>
          <w:p w14:paraId="645562A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</w:tbl>
    <w:p w14:paraId="7C460976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b/>
          <w:bCs/>
          <w:sz w:val="20"/>
          <w:szCs w:val="20"/>
          <w:lang w:val="sq-AL"/>
        </w:rPr>
      </w:pPr>
    </w:p>
    <w:p w14:paraId="25E5E10A" w14:textId="68845FEA" w:rsidR="00C729D5" w:rsidRPr="00CF7545" w:rsidRDefault="001B121C" w:rsidP="00C729D5">
      <w:pPr>
        <w:spacing w:after="0" w:line="240" w:lineRule="auto"/>
        <w:rPr>
          <w:rFonts w:ascii="Garamond" w:hAnsi="Garamond" w:cs="Times New Roman"/>
          <w:b/>
          <w:lang w:val="sq-AL"/>
        </w:rPr>
      </w:pPr>
      <w:bookmarkStart w:id="19" w:name="_Toc44689563"/>
      <w:proofErr w:type="spellStart"/>
      <w:r>
        <w:rPr>
          <w:rFonts w:ascii="Garamond" w:hAnsi="Garamond" w:cs="Times New Roman"/>
          <w:b/>
          <w:lang w:val="sq-AL"/>
        </w:rPr>
        <w:t>Nënfusha</w:t>
      </w:r>
      <w:proofErr w:type="spellEnd"/>
      <w:r>
        <w:rPr>
          <w:rFonts w:ascii="Garamond" w:hAnsi="Garamond" w:cs="Times New Roman"/>
          <w:b/>
          <w:lang w:val="sq-AL"/>
        </w:rPr>
        <w:t xml:space="preserve"> 3.2</w:t>
      </w:r>
      <w:r w:rsidR="00C729D5" w:rsidRPr="00CF7545">
        <w:rPr>
          <w:rFonts w:ascii="Garamond" w:hAnsi="Garamond" w:cs="Times New Roman"/>
          <w:b/>
          <w:lang w:val="sq-AL"/>
        </w:rPr>
        <w:t xml:space="preserve"> Mbështetja e zbatimit të </w:t>
      </w:r>
      <w:proofErr w:type="spellStart"/>
      <w:r w:rsidR="00C729D5" w:rsidRPr="00CF7545">
        <w:rPr>
          <w:rFonts w:ascii="Garamond" w:hAnsi="Garamond" w:cs="Times New Roman"/>
          <w:b/>
          <w:lang w:val="sq-AL"/>
        </w:rPr>
        <w:t>kurrikulës</w:t>
      </w:r>
      <w:proofErr w:type="spellEnd"/>
      <w:r w:rsidR="00C729D5" w:rsidRPr="00CF7545">
        <w:rPr>
          <w:rFonts w:ascii="Garamond" w:hAnsi="Garamond" w:cs="Times New Roman"/>
          <w:b/>
          <w:lang w:val="sq-AL"/>
        </w:rPr>
        <w:t xml:space="preserve"> për programet e AFP-së që çojnë në kualifikime profesionale sipas KSHK-së</w:t>
      </w:r>
      <w:bookmarkEnd w:id="19"/>
    </w:p>
    <w:p w14:paraId="7EF70922" w14:textId="77777777" w:rsidR="00C729D5" w:rsidRPr="00CF7545" w:rsidRDefault="00C729D5" w:rsidP="00C729D5">
      <w:pPr>
        <w:spacing w:after="0" w:line="240" w:lineRule="auto"/>
        <w:rPr>
          <w:rFonts w:ascii="Garamond" w:hAnsi="Garamond" w:cs="Times New Roman"/>
          <w:b/>
          <w:lang w:val="sq-AL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6031"/>
        <w:gridCol w:w="1056"/>
        <w:gridCol w:w="1075"/>
        <w:gridCol w:w="1259"/>
        <w:gridCol w:w="1619"/>
      </w:tblGrid>
      <w:tr w:rsidR="00C729D5" w:rsidRPr="00F55E2B" w14:paraId="70BE2004" w14:textId="77777777" w:rsidTr="00F55E2B">
        <w:tc>
          <w:tcPr>
            <w:tcW w:w="2136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2648A6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Treguesit</w:t>
            </w:r>
          </w:p>
        </w:tc>
        <w:tc>
          <w:tcPr>
            <w:tcW w:w="603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BDE656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3A6FDF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 xml:space="preserve">Kriteret për ofruesit e </w:t>
            </w: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lastRenderedPageBreak/>
              <w:t>rinj</w:t>
            </w:r>
          </w:p>
        </w:tc>
        <w:tc>
          <w:tcPr>
            <w:tcW w:w="107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E296CC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lastRenderedPageBreak/>
              <w:t>Kriteret bazë</w:t>
            </w:r>
          </w:p>
        </w:tc>
        <w:tc>
          <w:tcPr>
            <w:tcW w:w="125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C019AF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plotësuese</w:t>
            </w:r>
          </w:p>
        </w:tc>
        <w:tc>
          <w:tcPr>
            <w:tcW w:w="161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A5EE91" w14:textId="2EEF1EE0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 xml:space="preserve">Kriteret e përmbushura </w:t>
            </w:r>
            <w:r w:rsidR="00CF7545"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po/jo</w:t>
            </w:r>
          </w:p>
        </w:tc>
      </w:tr>
      <w:tr w:rsidR="00C729D5" w:rsidRPr="00F55E2B" w14:paraId="13C4A5D1" w14:textId="77777777" w:rsidTr="00F55E2B">
        <w:trPr>
          <w:trHeight w:val="1221"/>
        </w:trPr>
        <w:tc>
          <w:tcPr>
            <w:tcW w:w="2136" w:type="dxa"/>
            <w:vMerge w:val="restart"/>
            <w:tcBorders>
              <w:left w:val="double" w:sz="4" w:space="0" w:color="auto"/>
            </w:tcBorders>
          </w:tcPr>
          <w:p w14:paraId="48DF3682" w14:textId="640A889E" w:rsidR="00C729D5" w:rsidRPr="00F55E2B" w:rsidRDefault="00BD41A1" w:rsidP="00CF7545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lastRenderedPageBreak/>
              <w:t>3.2.1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Tekstet mësimore, materialet mësimore mbështetëse dhe pajisje</w:t>
            </w:r>
            <w:r w:rsidR="00CF7545">
              <w:rPr>
                <w:rFonts w:ascii="Garamond" w:hAnsi="Garamond" w:cs="Times New Roman"/>
                <w:sz w:val="20"/>
                <w:szCs w:val="20"/>
                <w:lang w:val="sq-AL"/>
              </w:rPr>
              <w:t>t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e materiale</w:t>
            </w:r>
            <w:r w:rsidR="00CF7545">
              <w:rPr>
                <w:rFonts w:ascii="Garamond" w:hAnsi="Garamond" w:cs="Times New Roman"/>
                <w:sz w:val="20"/>
                <w:szCs w:val="20"/>
                <w:lang w:val="sq-AL"/>
              </w:rPr>
              <w:t>t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</w:t>
            </w:r>
            <w:r w:rsidR="00CF7545">
              <w:rPr>
                <w:rFonts w:ascii="Garamond" w:hAnsi="Garamond" w:cs="Times New Roman"/>
                <w:sz w:val="20"/>
                <w:szCs w:val="20"/>
                <w:lang w:val="sq-AL"/>
              </w:rPr>
              <w:t>e tjera ndihmëse për mësimdhënien</w:t>
            </w:r>
          </w:p>
        </w:tc>
        <w:tc>
          <w:tcPr>
            <w:tcW w:w="6031" w:type="dxa"/>
          </w:tcPr>
          <w:p w14:paraId="363AF936" w14:textId="735D7438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3.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2.1.1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ofron tekste mësimore,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materiale mësimore mbështetëse dhe pajisje e materiale të tjera ndihmëse për mësimdhënien, të cilat nevojiten për zbatimin e programit të mësimdhënies, në përputhje me legjislacionin në fuqi, për të gjitha kualifikimet profesionale që ofrohen nga ofruesi i AFP-së. </w:t>
            </w:r>
          </w:p>
        </w:tc>
        <w:tc>
          <w:tcPr>
            <w:tcW w:w="1056" w:type="dxa"/>
          </w:tcPr>
          <w:p w14:paraId="0F775A3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5" w:type="dxa"/>
          </w:tcPr>
          <w:p w14:paraId="70CDDD4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24ADF39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406592F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CF04625" w14:textId="77777777" w:rsidTr="00F55E2B">
        <w:tc>
          <w:tcPr>
            <w:tcW w:w="2136" w:type="dxa"/>
            <w:vMerge/>
            <w:tcBorders>
              <w:left w:val="double" w:sz="4" w:space="0" w:color="auto"/>
            </w:tcBorders>
          </w:tcPr>
          <w:p w14:paraId="7A19F55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031" w:type="dxa"/>
          </w:tcPr>
          <w:p w14:paraId="50E660E6" w14:textId="39C3E2A6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3.2.1.2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e ofruesit të AFP-së ofron pajisje të teknologjisë së informacionit dhe komunikimit, programe kompjuterike, aplikacione dhe lidhjen me internet që nevojitet për të gjitha veprimtaritë mësimore të planifikuara.</w:t>
            </w:r>
          </w:p>
        </w:tc>
        <w:tc>
          <w:tcPr>
            <w:tcW w:w="1056" w:type="dxa"/>
          </w:tcPr>
          <w:p w14:paraId="3120444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5" w:type="dxa"/>
          </w:tcPr>
          <w:p w14:paraId="3DE820C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0D3E22A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23C30DA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3F8597A" w14:textId="77777777" w:rsidTr="00F55E2B">
        <w:tc>
          <w:tcPr>
            <w:tcW w:w="2136" w:type="dxa"/>
            <w:vMerge/>
            <w:tcBorders>
              <w:left w:val="double" w:sz="4" w:space="0" w:color="auto"/>
            </w:tcBorders>
          </w:tcPr>
          <w:p w14:paraId="78BFB7E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031" w:type="dxa"/>
          </w:tcPr>
          <w:p w14:paraId="6E001208" w14:textId="020F14CB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3.2.1.3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Të gjithë nxënësit/kursantët dhe mësimdhënësit</w:t>
            </w:r>
            <w:r w:rsidR="00A34BF6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përdorin tekstet mësimore, 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materiale mësimore mbështetëse</w:t>
            </w:r>
            <w:r w:rsidR="00A34BF6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dhe pajisje e materiale të tjera ndihmëse për mësimdhënien, të cilat nevojiten në zbatimin e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kurrikulës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056" w:type="dxa"/>
          </w:tcPr>
          <w:p w14:paraId="13C09E6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</w:tcPr>
          <w:p w14:paraId="5F8921F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2AE7FC8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20D0C3E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1AA6987" w14:textId="77777777" w:rsidTr="00F55E2B">
        <w:tc>
          <w:tcPr>
            <w:tcW w:w="2136" w:type="dxa"/>
            <w:vMerge w:val="restart"/>
            <w:tcBorders>
              <w:left w:val="double" w:sz="4" w:space="0" w:color="auto"/>
            </w:tcBorders>
          </w:tcPr>
          <w:p w14:paraId="698D47A7" w14:textId="33A6DC6C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3.2.2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Ambientet, godinat, klasat, laboratorët, repartet e praktikave profesionale (në pronësi të ofruesit të AFP-së, të marra me qira, ose në përdorim në sajë të marrëveshjeve apo formave të tjera të bashkëpunimit)</w:t>
            </w:r>
          </w:p>
        </w:tc>
        <w:tc>
          <w:tcPr>
            <w:tcW w:w="6031" w:type="dxa"/>
          </w:tcPr>
          <w:p w14:paraId="6C02C38E" w14:textId="4A4FF4EF" w:rsidR="00C729D5" w:rsidRPr="00F55E2B" w:rsidRDefault="00C729D5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3.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2.2.1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Sasia dhe struktura e mjediseve (klasave, laboratorëve, mjediseve të praktikave profesionale,</w:t>
            </w:r>
            <w:r w:rsidR="00A34BF6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sallave të konferencave, etj.) janë të përshtatshme dhe të mjaftueshme për të gjithë nxënësit/kursantët.</w:t>
            </w:r>
            <w:r w:rsidR="00A34BF6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056" w:type="dxa"/>
          </w:tcPr>
          <w:p w14:paraId="4115226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5" w:type="dxa"/>
          </w:tcPr>
          <w:p w14:paraId="62D4F6E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1F11961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00B8192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95FE1DA" w14:textId="77777777" w:rsidTr="00F55E2B">
        <w:tc>
          <w:tcPr>
            <w:tcW w:w="2136" w:type="dxa"/>
            <w:vMerge/>
            <w:tcBorders>
              <w:left w:val="double" w:sz="4" w:space="0" w:color="auto"/>
            </w:tcBorders>
          </w:tcPr>
          <w:p w14:paraId="719F30E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031" w:type="dxa"/>
          </w:tcPr>
          <w:p w14:paraId="03237FCC" w14:textId="236F8D76" w:rsidR="00C729D5" w:rsidRPr="00F55E2B" w:rsidRDefault="00C729D5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3.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2.2.2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Sasia dhe struktura e mjediseve (klasave, laboratorëve, mjediset e praktikave profesionale, sallave të konferencave, etj.) janë të përshtatshme për zbatimin e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kurrikulave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të kualifikimeve profesionale që ofrohen nga ofruesi i AFP-së.</w:t>
            </w:r>
          </w:p>
        </w:tc>
        <w:tc>
          <w:tcPr>
            <w:tcW w:w="1056" w:type="dxa"/>
          </w:tcPr>
          <w:p w14:paraId="03EA72A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5" w:type="dxa"/>
          </w:tcPr>
          <w:p w14:paraId="543C42D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26DCECF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047C8DF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E1FFA0B" w14:textId="77777777" w:rsidTr="00F55E2B">
        <w:tc>
          <w:tcPr>
            <w:tcW w:w="2136" w:type="dxa"/>
            <w:vMerge/>
            <w:tcBorders>
              <w:left w:val="double" w:sz="4" w:space="0" w:color="auto"/>
            </w:tcBorders>
          </w:tcPr>
          <w:p w14:paraId="2E6831D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031" w:type="dxa"/>
          </w:tcPr>
          <w:p w14:paraId="6E4D40E0" w14:textId="2680465B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3.2.2.3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Personeli dhe nxënësit/kursantët e ofruesit të AFP-së kanë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akses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në ambientet e administratës dhe ato ndihmëse (zyra, sekretari</w:t>
            </w:r>
            <w:r w:rsidR="00CF7545">
              <w:rPr>
                <w:rFonts w:ascii="Garamond" w:hAnsi="Garamond" w:cs="Times New Roman"/>
                <w:sz w:val="20"/>
                <w:szCs w:val="20"/>
                <w:lang w:val="sq-AL"/>
              </w:rPr>
              <w:t>a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, magazina, arkiva, mensa, konvikte, palestër, etj.), të cilat janë të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mirëpajisura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056" w:type="dxa"/>
          </w:tcPr>
          <w:p w14:paraId="24BEB28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5" w:type="dxa"/>
          </w:tcPr>
          <w:p w14:paraId="42D4E20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7BF0FF3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677BA96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6FEB5B2" w14:textId="77777777" w:rsidTr="00F55E2B">
        <w:tc>
          <w:tcPr>
            <w:tcW w:w="2136" w:type="dxa"/>
            <w:vMerge/>
            <w:tcBorders>
              <w:left w:val="double" w:sz="4" w:space="0" w:color="auto"/>
            </w:tcBorders>
          </w:tcPr>
          <w:p w14:paraId="7BC82EF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031" w:type="dxa"/>
          </w:tcPr>
          <w:p w14:paraId="49BFAC8D" w14:textId="1934521C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3.2.2.4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Personeli dhe nxënësit/kursantët e ofruesit të AFP-së kanë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akses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në bibliotekën/qendrën e informacionit dhe dokumente të tjera të ofruesit të AFP-së.</w:t>
            </w:r>
          </w:p>
        </w:tc>
        <w:tc>
          <w:tcPr>
            <w:tcW w:w="1056" w:type="dxa"/>
          </w:tcPr>
          <w:p w14:paraId="594B74D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5" w:type="dxa"/>
          </w:tcPr>
          <w:p w14:paraId="3ECD365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61AB6FB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08E9A8D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7920884" w14:textId="77777777" w:rsidTr="00F55E2B">
        <w:tc>
          <w:tcPr>
            <w:tcW w:w="2136" w:type="dxa"/>
            <w:vMerge w:val="restart"/>
            <w:tcBorders>
              <w:left w:val="double" w:sz="4" w:space="0" w:color="auto"/>
            </w:tcBorders>
          </w:tcPr>
          <w:p w14:paraId="748D179F" w14:textId="2217C669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3.2.3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Mirëmbajtja e ambienteve, dhe respektimi i rregullave të shëndetit dhe </w:t>
            </w:r>
            <w:r w:rsidR="00CF7545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të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sigurisë në të gjitha ambientet</w:t>
            </w:r>
          </w:p>
        </w:tc>
        <w:tc>
          <w:tcPr>
            <w:tcW w:w="6031" w:type="dxa"/>
          </w:tcPr>
          <w:p w14:paraId="63D0242C" w14:textId="0D242B1D" w:rsidR="00C729D5" w:rsidRPr="00F55E2B" w:rsidRDefault="00C729D5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3.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3.1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Ofruesi i AFP-së zotëron të gjitha autorizimet e shëndetit publik që lëshohen nga autoritetet kompetente, të cilat kërkohen me ligj, për të gjitha mjediset, përfshirë edhe për ambientet e praktikës profesionale që ofrohen në partneritet me biznesin.</w:t>
            </w:r>
          </w:p>
        </w:tc>
        <w:tc>
          <w:tcPr>
            <w:tcW w:w="1056" w:type="dxa"/>
          </w:tcPr>
          <w:p w14:paraId="43089E1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5" w:type="dxa"/>
          </w:tcPr>
          <w:p w14:paraId="3CA6176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4ADD6B1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2B63326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0698EB7" w14:textId="77777777" w:rsidTr="00F55E2B">
        <w:tc>
          <w:tcPr>
            <w:tcW w:w="2136" w:type="dxa"/>
            <w:vMerge/>
            <w:tcBorders>
              <w:left w:val="double" w:sz="4" w:space="0" w:color="auto"/>
            </w:tcBorders>
          </w:tcPr>
          <w:p w14:paraId="585D7B0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031" w:type="dxa"/>
          </w:tcPr>
          <w:p w14:paraId="1545BBE6" w14:textId="15110266" w:rsidR="00C729D5" w:rsidRPr="00F55E2B" w:rsidRDefault="00C729D5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3.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2.3.2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Ofruesi i AFP-së zotëron të gjitha autorizimet e sigurisë (p.sh. certifikatat e sigurisë nga zjarri, të lëshuara nga autoritetet kompetente), të cilat kërkohen me ligj, për të gjitha mjediset, si dhe mjediset e praktikës profesionale që ofrohen në partneritet me biznesin. </w:t>
            </w:r>
          </w:p>
        </w:tc>
        <w:tc>
          <w:tcPr>
            <w:tcW w:w="1056" w:type="dxa"/>
          </w:tcPr>
          <w:p w14:paraId="2F461FC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5" w:type="dxa"/>
          </w:tcPr>
          <w:p w14:paraId="303ECC9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743CBEB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596E1D5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A2F10DD" w14:textId="77777777" w:rsidTr="00F55E2B">
        <w:tc>
          <w:tcPr>
            <w:tcW w:w="2136" w:type="dxa"/>
            <w:vMerge/>
            <w:tcBorders>
              <w:left w:val="double" w:sz="4" w:space="0" w:color="auto"/>
            </w:tcBorders>
          </w:tcPr>
          <w:p w14:paraId="1C94EE1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031" w:type="dxa"/>
          </w:tcPr>
          <w:p w14:paraId="187E48D0" w14:textId="341ABEF9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3.2.3.3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e ofruesit të AFP-së garanton burimet për mirëmbajtjen e të gjitha mjediseve (godinave, klasave, laboratorëve, reparteve të praktikës profesionale, etj.)*.</w:t>
            </w:r>
          </w:p>
        </w:tc>
        <w:tc>
          <w:tcPr>
            <w:tcW w:w="1056" w:type="dxa"/>
          </w:tcPr>
          <w:p w14:paraId="3FBC1B5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</w:tcPr>
          <w:p w14:paraId="2E71D94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60A88E1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3D6015B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93DCAC7" w14:textId="77777777" w:rsidTr="00F55E2B">
        <w:trPr>
          <w:trHeight w:val="732"/>
        </w:trPr>
        <w:tc>
          <w:tcPr>
            <w:tcW w:w="213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AA6A4E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031" w:type="dxa"/>
            <w:tcBorders>
              <w:bottom w:val="double" w:sz="4" w:space="0" w:color="auto"/>
            </w:tcBorders>
          </w:tcPr>
          <w:p w14:paraId="16114215" w14:textId="5787E8A4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3.2.3.4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Personeli dhe nxënësit/kursantët e ofruesit të AFP-së kanë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akses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në tualete të pajisura sipas standardeve në fuqi të higjienës, përfshirë këtu edhe mjediset e praktikës profesionale, që ofrohen nga partnerët e biznesit.</w:t>
            </w:r>
          </w:p>
        </w:tc>
        <w:tc>
          <w:tcPr>
            <w:tcW w:w="1056" w:type="dxa"/>
            <w:tcBorders>
              <w:bottom w:val="double" w:sz="4" w:space="0" w:color="auto"/>
            </w:tcBorders>
          </w:tcPr>
          <w:p w14:paraId="2F20E56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14:paraId="1C0CE4E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35B7296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bottom w:val="double" w:sz="4" w:space="0" w:color="auto"/>
              <w:right w:val="double" w:sz="4" w:space="0" w:color="auto"/>
            </w:tcBorders>
          </w:tcPr>
          <w:p w14:paraId="4EBBE49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25BBB91" w14:textId="77777777" w:rsidTr="00F55E2B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76" w:type="dxa"/>
            <w:gridSpan w:val="6"/>
          </w:tcPr>
          <w:p w14:paraId="7298FE2B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</w:p>
        </w:tc>
      </w:tr>
    </w:tbl>
    <w:p w14:paraId="4437A4EF" w14:textId="23BC7244" w:rsidR="00C729D5" w:rsidRPr="00CF7545" w:rsidRDefault="00C729D5" w:rsidP="00C729D5">
      <w:pPr>
        <w:spacing w:after="0" w:line="240" w:lineRule="auto"/>
        <w:rPr>
          <w:rFonts w:ascii="Garamond" w:hAnsi="Garamond" w:cs="Times New Roman"/>
          <w:b/>
          <w:lang w:val="sq-AL"/>
        </w:rPr>
      </w:pPr>
      <w:bookmarkStart w:id="20" w:name="_Toc44689564"/>
      <w:proofErr w:type="spellStart"/>
      <w:r w:rsidRPr="00CF7545">
        <w:rPr>
          <w:rFonts w:ascii="Garamond" w:hAnsi="Garamond" w:cs="Times New Roman"/>
          <w:b/>
          <w:lang w:val="sq-AL"/>
        </w:rPr>
        <w:t>Nënfusha</w:t>
      </w:r>
      <w:proofErr w:type="spellEnd"/>
      <w:r w:rsidR="00CF7545">
        <w:rPr>
          <w:rFonts w:ascii="Garamond" w:hAnsi="Garamond" w:cs="Times New Roman"/>
          <w:b/>
          <w:lang w:val="sq-AL"/>
        </w:rPr>
        <w:t xml:space="preserve"> 3.3</w:t>
      </w:r>
      <w:r w:rsidRPr="00CF7545">
        <w:rPr>
          <w:rFonts w:ascii="Garamond" w:hAnsi="Garamond" w:cs="Times New Roman"/>
          <w:b/>
          <w:lang w:val="sq-AL"/>
        </w:rPr>
        <w:t xml:space="preserve"> Bashkëpunimi në planifikimin dhe zbatimin e </w:t>
      </w:r>
      <w:proofErr w:type="spellStart"/>
      <w:r w:rsidRPr="00CF7545">
        <w:rPr>
          <w:rFonts w:ascii="Garamond" w:hAnsi="Garamond" w:cs="Times New Roman"/>
          <w:b/>
          <w:lang w:val="sq-AL"/>
        </w:rPr>
        <w:t>kurrikulës</w:t>
      </w:r>
      <w:proofErr w:type="spellEnd"/>
      <w:r w:rsidRPr="00CF7545">
        <w:rPr>
          <w:rFonts w:ascii="Garamond" w:hAnsi="Garamond" w:cs="Times New Roman"/>
          <w:b/>
          <w:lang w:val="sq-AL"/>
        </w:rPr>
        <w:t xml:space="preserve"> për programe AFP-je që çojnë në kualifikime sipas KSHK-së</w:t>
      </w:r>
      <w:bookmarkEnd w:id="20"/>
    </w:p>
    <w:p w14:paraId="25BF3706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sz w:val="20"/>
          <w:szCs w:val="20"/>
          <w:lang w:val="sq-AL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6304"/>
        <w:gridCol w:w="932"/>
        <w:gridCol w:w="1076"/>
        <w:gridCol w:w="1259"/>
        <w:gridCol w:w="1619"/>
      </w:tblGrid>
      <w:tr w:rsidR="00C729D5" w:rsidRPr="00F55E2B" w14:paraId="1DB7E132" w14:textId="77777777" w:rsidTr="00F55E2B"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AE9E9F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Treguesit</w:t>
            </w:r>
          </w:p>
        </w:tc>
        <w:tc>
          <w:tcPr>
            <w:tcW w:w="63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081181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</w:t>
            </w:r>
          </w:p>
        </w:tc>
        <w:tc>
          <w:tcPr>
            <w:tcW w:w="93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94503D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për ofruesit e rinj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D70DD9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bazë</w:t>
            </w:r>
          </w:p>
        </w:tc>
        <w:tc>
          <w:tcPr>
            <w:tcW w:w="1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3B27EF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plotësuese</w:t>
            </w: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77B718" w14:textId="38846788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 xml:space="preserve">Kriteret e përmbushura </w:t>
            </w:r>
            <w:r w:rsidR="00CF7545"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po/jo</w:t>
            </w:r>
          </w:p>
        </w:tc>
      </w:tr>
      <w:tr w:rsidR="00C729D5" w:rsidRPr="00F55E2B" w14:paraId="4B50F0CA" w14:textId="77777777" w:rsidTr="00F55E2B">
        <w:tc>
          <w:tcPr>
            <w:tcW w:w="198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2470DF6" w14:textId="3B0D982E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3.3.1 Funksionimi i departamenteve mësimore, ekipeve lëndore dhe strukturave të tjera dhe strukturave për planifikimin dhe zbatimin e </w:t>
            </w:r>
            <w:proofErr w:type="spellStart"/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kurrikulave</w:t>
            </w:r>
            <w:proofErr w:type="spellEnd"/>
          </w:p>
        </w:tc>
        <w:tc>
          <w:tcPr>
            <w:tcW w:w="6304" w:type="dxa"/>
            <w:tcBorders>
              <w:top w:val="double" w:sz="4" w:space="0" w:color="auto"/>
            </w:tcBorders>
          </w:tcPr>
          <w:p w14:paraId="6AEF6531" w14:textId="2F40C711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3.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3.1.1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Struktura organizative e ofruesit të AFP-së përfshin të gjitha ekipet e departamenteve </w:t>
            </w:r>
            <w:bookmarkStart w:id="21" w:name="_Hlk38458232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dhe/apo struktura të tjera të përcaktuara me ligj</w:t>
            </w:r>
            <w:bookmarkEnd w:id="21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.</w:t>
            </w:r>
          </w:p>
        </w:tc>
        <w:tc>
          <w:tcPr>
            <w:tcW w:w="932" w:type="dxa"/>
            <w:tcBorders>
              <w:top w:val="double" w:sz="4" w:space="0" w:color="auto"/>
            </w:tcBorders>
          </w:tcPr>
          <w:p w14:paraId="7D09E5E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  <w:tcBorders>
              <w:top w:val="double" w:sz="4" w:space="0" w:color="auto"/>
            </w:tcBorders>
          </w:tcPr>
          <w:p w14:paraId="7FC6F9A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0F63A6C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top w:val="double" w:sz="4" w:space="0" w:color="auto"/>
              <w:right w:val="double" w:sz="4" w:space="0" w:color="auto"/>
            </w:tcBorders>
          </w:tcPr>
          <w:p w14:paraId="7D01DB8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A84B556" w14:textId="77777777" w:rsidTr="00F55E2B">
        <w:tc>
          <w:tcPr>
            <w:tcW w:w="198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B324853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304" w:type="dxa"/>
            <w:tcBorders>
              <w:bottom w:val="double" w:sz="4" w:space="0" w:color="auto"/>
            </w:tcBorders>
          </w:tcPr>
          <w:p w14:paraId="530D9B47" w14:textId="1D8E03C4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3.3.1.2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Mësimdhënësit bashkëpunojnë për hartimin dhe zbatimin e programeve mësimore për të mbuluar të gjitha kompetencat e përcaktuara në standardin e kualifikimit profesional dhe për të shmangur hendeqet ose mbivendosjet.</w:t>
            </w:r>
          </w:p>
        </w:tc>
        <w:tc>
          <w:tcPr>
            <w:tcW w:w="932" w:type="dxa"/>
            <w:tcBorders>
              <w:bottom w:val="double" w:sz="4" w:space="0" w:color="auto"/>
            </w:tcBorders>
          </w:tcPr>
          <w:p w14:paraId="4C0AC7D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  <w:tcBorders>
              <w:bottom w:val="double" w:sz="4" w:space="0" w:color="auto"/>
            </w:tcBorders>
          </w:tcPr>
          <w:p w14:paraId="54A13CC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48A6591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bottom w:val="double" w:sz="4" w:space="0" w:color="auto"/>
              <w:right w:val="double" w:sz="4" w:space="0" w:color="auto"/>
            </w:tcBorders>
          </w:tcPr>
          <w:p w14:paraId="30B3BDC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</w:tbl>
    <w:p w14:paraId="60D766EC" w14:textId="77777777" w:rsidR="00DA7500" w:rsidRDefault="00DA7500" w:rsidP="00C729D5">
      <w:pPr>
        <w:keepNext/>
        <w:keepLines/>
        <w:spacing w:after="0" w:line="240" w:lineRule="auto"/>
        <w:outlineLvl w:val="2"/>
        <w:rPr>
          <w:rFonts w:ascii="Garamond" w:eastAsiaTheme="majorEastAsia" w:hAnsi="Garamond" w:cs="Times New Roman"/>
          <w:b/>
          <w:lang w:val="sq-AL"/>
        </w:rPr>
      </w:pPr>
      <w:bookmarkStart w:id="22" w:name="_Toc62649094"/>
    </w:p>
    <w:p w14:paraId="021E9A56" w14:textId="665ECE59" w:rsidR="00C729D5" w:rsidRPr="00CF7545" w:rsidRDefault="00C729D5" w:rsidP="00C729D5">
      <w:pPr>
        <w:keepNext/>
        <w:keepLines/>
        <w:spacing w:after="0" w:line="240" w:lineRule="auto"/>
        <w:outlineLvl w:val="2"/>
        <w:rPr>
          <w:rFonts w:ascii="Garamond" w:eastAsiaTheme="majorEastAsia" w:hAnsi="Garamond" w:cs="Times New Roman"/>
          <w:b/>
          <w:lang w:val="sq-AL"/>
        </w:rPr>
      </w:pPr>
      <w:r w:rsidRPr="00CF7545">
        <w:rPr>
          <w:rFonts w:ascii="Garamond" w:eastAsiaTheme="majorEastAsia" w:hAnsi="Garamond" w:cs="Times New Roman"/>
          <w:b/>
          <w:lang w:val="sq-AL"/>
        </w:rPr>
        <w:t>Fusha 4</w:t>
      </w:r>
      <w:r w:rsidR="001B121C">
        <w:rPr>
          <w:rFonts w:ascii="Garamond" w:eastAsiaTheme="majorEastAsia" w:hAnsi="Garamond" w:cs="Times New Roman"/>
          <w:b/>
          <w:lang w:val="sq-AL"/>
        </w:rPr>
        <w:t>.</w:t>
      </w:r>
      <w:r w:rsidRPr="00CF7545">
        <w:rPr>
          <w:rFonts w:ascii="Garamond" w:eastAsiaTheme="majorEastAsia" w:hAnsi="Garamond" w:cs="Times New Roman"/>
          <w:b/>
          <w:lang w:val="sq-AL"/>
        </w:rPr>
        <w:t xml:space="preserve"> Mësimdhënia dhe të nxëni</w:t>
      </w:r>
      <w:bookmarkEnd w:id="22"/>
      <w:r w:rsidRPr="00CF7545">
        <w:rPr>
          <w:rFonts w:ascii="Garamond" w:eastAsiaTheme="majorEastAsia" w:hAnsi="Garamond" w:cs="Times New Roman"/>
          <w:b/>
          <w:lang w:val="sq-AL"/>
        </w:rPr>
        <w:t>t</w:t>
      </w:r>
    </w:p>
    <w:p w14:paraId="65238707" w14:textId="1B9A236F" w:rsidR="00C729D5" w:rsidRPr="00CF7545" w:rsidRDefault="00C729D5" w:rsidP="00C729D5">
      <w:pPr>
        <w:spacing w:after="0" w:line="240" w:lineRule="auto"/>
        <w:rPr>
          <w:rFonts w:ascii="Garamond" w:hAnsi="Garamond" w:cs="Times New Roman"/>
          <w:b/>
          <w:lang w:val="sq-AL"/>
        </w:rPr>
      </w:pPr>
      <w:bookmarkStart w:id="23" w:name="_Toc44689566"/>
      <w:proofErr w:type="spellStart"/>
      <w:r w:rsidRPr="00CF7545">
        <w:rPr>
          <w:rFonts w:ascii="Garamond" w:hAnsi="Garamond" w:cs="Times New Roman"/>
          <w:b/>
          <w:lang w:val="sq-AL"/>
        </w:rPr>
        <w:t>Nënfusha</w:t>
      </w:r>
      <w:proofErr w:type="spellEnd"/>
      <w:r w:rsidRPr="00CF7545">
        <w:rPr>
          <w:rFonts w:ascii="Garamond" w:hAnsi="Garamond" w:cs="Times New Roman"/>
          <w:b/>
          <w:lang w:val="sq-AL"/>
        </w:rPr>
        <w:t xml:space="preserve"> 4.1</w:t>
      </w:r>
      <w:bookmarkEnd w:id="23"/>
      <w:r w:rsidRPr="00CF7545">
        <w:rPr>
          <w:rFonts w:ascii="Garamond" w:hAnsi="Garamond" w:cs="Times New Roman"/>
          <w:b/>
          <w:lang w:val="sq-AL"/>
        </w:rPr>
        <w:t xml:space="preserve"> Planifikimi i procesit mësimor</w:t>
      </w:r>
    </w:p>
    <w:p w14:paraId="1F0008C3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sz w:val="20"/>
          <w:szCs w:val="20"/>
          <w:lang w:val="sq-AL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6336"/>
        <w:gridCol w:w="1056"/>
        <w:gridCol w:w="1075"/>
        <w:gridCol w:w="1259"/>
        <w:gridCol w:w="1619"/>
      </w:tblGrid>
      <w:tr w:rsidR="00C729D5" w:rsidRPr="00F55E2B" w14:paraId="2CCD6258" w14:textId="77777777" w:rsidTr="00F55E2B"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5CE5EC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Treguesit</w:t>
            </w:r>
          </w:p>
        </w:tc>
        <w:tc>
          <w:tcPr>
            <w:tcW w:w="633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ED7AB6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</w:t>
            </w:r>
          </w:p>
        </w:tc>
        <w:tc>
          <w:tcPr>
            <w:tcW w:w="105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8941C6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për ofruesit e rinj</w:t>
            </w:r>
          </w:p>
        </w:tc>
        <w:tc>
          <w:tcPr>
            <w:tcW w:w="10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AD48D6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bazë</w:t>
            </w:r>
          </w:p>
        </w:tc>
        <w:tc>
          <w:tcPr>
            <w:tcW w:w="1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CFEF9E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plotësuese</w:t>
            </w: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284AE1" w14:textId="172237F4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 xml:space="preserve">Kriteret e përmbushura </w:t>
            </w:r>
            <w:r w:rsidR="00CF7545"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po/jo</w:t>
            </w:r>
          </w:p>
        </w:tc>
      </w:tr>
      <w:tr w:rsidR="00C729D5" w:rsidRPr="00F55E2B" w14:paraId="69A6621F" w14:textId="77777777" w:rsidTr="00F55E2B">
        <w:tc>
          <w:tcPr>
            <w:tcW w:w="18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E42A42E" w14:textId="4255FFDF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4.1.1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Karakteristikat e planifikimit ditor të mësimdhënësve</w:t>
            </w:r>
          </w:p>
        </w:tc>
        <w:tc>
          <w:tcPr>
            <w:tcW w:w="6336" w:type="dxa"/>
            <w:tcBorders>
              <w:top w:val="double" w:sz="4" w:space="0" w:color="auto"/>
            </w:tcBorders>
          </w:tcPr>
          <w:p w14:paraId="3DA16D3A" w14:textId="098768D0" w:rsidR="00C729D5" w:rsidRPr="00F55E2B" w:rsidRDefault="00C729D5" w:rsidP="00F55E2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4.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1.1.1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Mësimdhënësit hartojnë planet ditore të veprimtarisë m</w:t>
            </w:r>
            <w:r w:rsidR="00CF7545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ësimore, për të gjitha lëndët/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modulet sipas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kurrikulave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të miratuara.</w:t>
            </w:r>
          </w:p>
        </w:tc>
        <w:tc>
          <w:tcPr>
            <w:tcW w:w="1056" w:type="dxa"/>
            <w:tcBorders>
              <w:top w:val="double" w:sz="4" w:space="0" w:color="auto"/>
            </w:tcBorders>
          </w:tcPr>
          <w:p w14:paraId="74E80EDA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  <w:tcBorders>
              <w:top w:val="double" w:sz="4" w:space="0" w:color="auto"/>
            </w:tcBorders>
          </w:tcPr>
          <w:p w14:paraId="058EB7A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4F28889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top w:val="double" w:sz="4" w:space="0" w:color="auto"/>
              <w:right w:val="double" w:sz="4" w:space="0" w:color="auto"/>
            </w:tcBorders>
          </w:tcPr>
          <w:p w14:paraId="610DCE0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01D095A" w14:textId="77777777" w:rsidTr="00F55E2B">
        <w:tc>
          <w:tcPr>
            <w:tcW w:w="1831" w:type="dxa"/>
            <w:vMerge/>
            <w:tcBorders>
              <w:left w:val="double" w:sz="4" w:space="0" w:color="auto"/>
            </w:tcBorders>
          </w:tcPr>
          <w:p w14:paraId="2F0F2F3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336" w:type="dxa"/>
          </w:tcPr>
          <w:p w14:paraId="7492C5F7" w14:textId="35DF370E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4.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1.1.2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harton orarin mësimor për të gjitha kualifikimet profesionale dhe e bën publik për mësimdhënësit dhe nxënësit.</w:t>
            </w:r>
          </w:p>
        </w:tc>
        <w:tc>
          <w:tcPr>
            <w:tcW w:w="1056" w:type="dxa"/>
          </w:tcPr>
          <w:p w14:paraId="3DC17A0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</w:tcPr>
          <w:p w14:paraId="427374E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625970C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1C48637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EAB5DFF" w14:textId="77777777" w:rsidTr="00F55E2B">
        <w:trPr>
          <w:trHeight w:val="773"/>
        </w:trPr>
        <w:tc>
          <w:tcPr>
            <w:tcW w:w="1831" w:type="dxa"/>
            <w:vMerge/>
            <w:tcBorders>
              <w:left w:val="double" w:sz="4" w:space="0" w:color="auto"/>
            </w:tcBorders>
          </w:tcPr>
          <w:p w14:paraId="14FC86D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336" w:type="dxa"/>
          </w:tcPr>
          <w:p w14:paraId="36CE4C23" w14:textId="556EB838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4.1.1.3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Orari mësimor hartohet në përputhje me kriteret pedagogjike për ngarkesën mësimore të përballueshme nga nxënësit.</w:t>
            </w:r>
          </w:p>
        </w:tc>
        <w:tc>
          <w:tcPr>
            <w:tcW w:w="1056" w:type="dxa"/>
          </w:tcPr>
          <w:p w14:paraId="234BA69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</w:tcPr>
          <w:p w14:paraId="2843D55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4D5B36B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3F4E6CA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24A00DD" w14:textId="77777777" w:rsidTr="00F55E2B">
        <w:tc>
          <w:tcPr>
            <w:tcW w:w="1831" w:type="dxa"/>
            <w:vMerge w:val="restart"/>
            <w:tcBorders>
              <w:left w:val="double" w:sz="4" w:space="0" w:color="auto"/>
            </w:tcBorders>
          </w:tcPr>
          <w:p w14:paraId="4F41C7DE" w14:textId="2A69C410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4.1.2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Karakteristikat e planeve të moduleve të praktikës profesionale</w:t>
            </w:r>
          </w:p>
        </w:tc>
        <w:tc>
          <w:tcPr>
            <w:tcW w:w="6336" w:type="dxa"/>
          </w:tcPr>
          <w:p w14:paraId="299D6D63" w14:textId="4E5EC6A8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4.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1.2.1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Mësimdhënësit planifikojnë praktikat profesionale mbështetur në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kurrikulat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e miratuara.</w:t>
            </w:r>
          </w:p>
        </w:tc>
        <w:tc>
          <w:tcPr>
            <w:tcW w:w="1056" w:type="dxa"/>
          </w:tcPr>
          <w:p w14:paraId="177A2B5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5" w:type="dxa"/>
          </w:tcPr>
          <w:p w14:paraId="44DE2B5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1A313D9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6E1477E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C432DBF" w14:textId="77777777" w:rsidTr="00F55E2B">
        <w:tc>
          <w:tcPr>
            <w:tcW w:w="1831" w:type="dxa"/>
            <w:vMerge/>
            <w:tcBorders>
              <w:left w:val="double" w:sz="4" w:space="0" w:color="auto"/>
            </w:tcBorders>
          </w:tcPr>
          <w:p w14:paraId="0C0FEDA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336" w:type="dxa"/>
          </w:tcPr>
          <w:p w14:paraId="5A1C4767" w14:textId="61827030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4.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1.2.2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Mësimdhënësit shfrytëzojnë burimet e nevojshme (infrastrukturë</w:t>
            </w:r>
            <w:r w:rsidR="00FD0869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n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, mjedise</w:t>
            </w:r>
            <w:r w:rsidR="00FD0869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t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dhe mjete</w:t>
            </w:r>
            <w:r w:rsidR="00FD0869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t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mësimore), të cilat janë në pronësi të ofruesit të AFP-së apo të vëna në dispozicion në sajë të marrëveshjeve të bashkëpunimit me partnerët e biznesit, në bazë të vëllimeve dhe strukturës së përcaktuar në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kurrikulat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e miratuara. </w:t>
            </w:r>
          </w:p>
        </w:tc>
        <w:tc>
          <w:tcPr>
            <w:tcW w:w="1056" w:type="dxa"/>
          </w:tcPr>
          <w:p w14:paraId="09EC154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</w:tcPr>
          <w:p w14:paraId="40FA37D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5A3CF92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702F93B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C537C77" w14:textId="77777777" w:rsidTr="00F55E2B">
        <w:tc>
          <w:tcPr>
            <w:tcW w:w="1831" w:type="dxa"/>
            <w:vMerge/>
            <w:tcBorders>
              <w:left w:val="double" w:sz="4" w:space="0" w:color="auto"/>
            </w:tcBorders>
          </w:tcPr>
          <w:p w14:paraId="683ED6D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336" w:type="dxa"/>
          </w:tcPr>
          <w:p w14:paraId="4DC604CC" w14:textId="303324B2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4.1.2.3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Praktika profesionale realizohet në kohë dhe me burimet e nevojshme për të zhvilluar aftësitë praktike për të gjithë nxënësit e regjistruar në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lastRenderedPageBreak/>
              <w:t>kualifikimet profesionale përkatëse.</w:t>
            </w:r>
          </w:p>
        </w:tc>
        <w:tc>
          <w:tcPr>
            <w:tcW w:w="1056" w:type="dxa"/>
          </w:tcPr>
          <w:p w14:paraId="40B2F38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</w:tcPr>
          <w:p w14:paraId="2C347D3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74B3BF2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2EB8384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3DFDF34" w14:textId="77777777" w:rsidTr="00F55E2B">
        <w:trPr>
          <w:trHeight w:val="732"/>
        </w:trPr>
        <w:tc>
          <w:tcPr>
            <w:tcW w:w="1831" w:type="dxa"/>
            <w:vMerge/>
            <w:tcBorders>
              <w:left w:val="double" w:sz="4" w:space="0" w:color="auto"/>
            </w:tcBorders>
          </w:tcPr>
          <w:p w14:paraId="59DAD36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336" w:type="dxa"/>
            <w:tcBorders>
              <w:bottom w:val="double" w:sz="4" w:space="0" w:color="auto"/>
            </w:tcBorders>
          </w:tcPr>
          <w:p w14:paraId="3AEDA92E" w14:textId="5B4B943A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4.1.2.4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Praktika profesionale në biznes kryhet në bashkëpunim me biznesin dhe mundësitë e tij, në përputhje me rezultatet e të nxënit</w:t>
            </w:r>
            <w:r w:rsidR="00FD0869">
              <w:rPr>
                <w:rFonts w:ascii="Garamond" w:hAnsi="Garamond" w:cs="Times New Roman"/>
                <w:sz w:val="20"/>
                <w:szCs w:val="20"/>
                <w:lang w:val="sq-AL"/>
              </w:rPr>
              <w:t>,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të përcaktuara në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kurrikulën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e miratuar</w:t>
            </w:r>
            <w:r w:rsidR="00FD0869">
              <w:rPr>
                <w:rFonts w:ascii="Garamond" w:hAnsi="Garamond" w:cs="Times New Roman"/>
                <w:sz w:val="20"/>
                <w:szCs w:val="20"/>
                <w:lang w:val="sq-AL"/>
              </w:rPr>
              <w:t>,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dhe standardet e kualifikimeve profesionale përkatëse. </w:t>
            </w:r>
          </w:p>
        </w:tc>
        <w:tc>
          <w:tcPr>
            <w:tcW w:w="1056" w:type="dxa"/>
            <w:tcBorders>
              <w:bottom w:val="double" w:sz="4" w:space="0" w:color="auto"/>
            </w:tcBorders>
          </w:tcPr>
          <w:p w14:paraId="4A80267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14:paraId="3150C4D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029CB15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bottom w:val="double" w:sz="4" w:space="0" w:color="auto"/>
              <w:right w:val="double" w:sz="4" w:space="0" w:color="auto"/>
            </w:tcBorders>
          </w:tcPr>
          <w:p w14:paraId="504B4D4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715CF56" w14:textId="77777777" w:rsidTr="00F55E2B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11345" w:type="dxa"/>
          <w:trHeight w:val="100"/>
        </w:trPr>
        <w:tc>
          <w:tcPr>
            <w:tcW w:w="1831" w:type="dxa"/>
            <w:tcBorders>
              <w:top w:val="double" w:sz="4" w:space="0" w:color="auto"/>
            </w:tcBorders>
          </w:tcPr>
          <w:p w14:paraId="6E82B2E4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</w:p>
        </w:tc>
      </w:tr>
    </w:tbl>
    <w:p w14:paraId="0ABFEF7C" w14:textId="61768A07" w:rsidR="00C729D5" w:rsidRPr="00FD0869" w:rsidRDefault="00C729D5" w:rsidP="00C729D5">
      <w:pPr>
        <w:spacing w:after="0" w:line="240" w:lineRule="auto"/>
        <w:rPr>
          <w:rFonts w:ascii="Garamond" w:hAnsi="Garamond" w:cs="Times New Roman"/>
          <w:b/>
          <w:lang w:val="sq-AL"/>
        </w:rPr>
      </w:pPr>
      <w:bookmarkStart w:id="24" w:name="_Toc44689567"/>
      <w:proofErr w:type="spellStart"/>
      <w:r w:rsidRPr="00FD0869">
        <w:rPr>
          <w:rFonts w:ascii="Garamond" w:hAnsi="Garamond" w:cs="Times New Roman"/>
          <w:b/>
          <w:lang w:val="sq-AL"/>
        </w:rPr>
        <w:t>Nënfusha</w:t>
      </w:r>
      <w:proofErr w:type="spellEnd"/>
      <w:r w:rsidRPr="00FD0869">
        <w:rPr>
          <w:rFonts w:ascii="Garamond" w:hAnsi="Garamond" w:cs="Times New Roman"/>
          <w:b/>
          <w:lang w:val="sq-AL"/>
        </w:rPr>
        <w:t xml:space="preserve"> 4.2</w:t>
      </w:r>
      <w:bookmarkEnd w:id="24"/>
      <w:r w:rsidRPr="00FD0869">
        <w:rPr>
          <w:rFonts w:ascii="Garamond" w:hAnsi="Garamond" w:cs="Times New Roman"/>
          <w:b/>
          <w:lang w:val="sq-AL"/>
        </w:rPr>
        <w:t xml:space="preserve"> Rezultatet e të nxënit</w:t>
      </w:r>
    </w:p>
    <w:p w14:paraId="00532857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sz w:val="20"/>
          <w:szCs w:val="20"/>
          <w:lang w:val="sq-AL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6210"/>
        <w:gridCol w:w="1056"/>
        <w:gridCol w:w="1076"/>
        <w:gridCol w:w="1259"/>
        <w:gridCol w:w="1620"/>
      </w:tblGrid>
      <w:tr w:rsidR="00C729D5" w:rsidRPr="00F55E2B" w14:paraId="28CB1A32" w14:textId="77777777" w:rsidTr="00F55E2B">
        <w:tc>
          <w:tcPr>
            <w:tcW w:w="1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3F3F3D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Treguesit</w:t>
            </w:r>
          </w:p>
        </w:tc>
        <w:tc>
          <w:tcPr>
            <w:tcW w:w="6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69D264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</w:t>
            </w:r>
          </w:p>
        </w:tc>
        <w:tc>
          <w:tcPr>
            <w:tcW w:w="105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B91641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për ofruesit e rinj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97BC6B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bazë</w:t>
            </w:r>
          </w:p>
        </w:tc>
        <w:tc>
          <w:tcPr>
            <w:tcW w:w="1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2411A3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plotësuese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C57FF7" w14:textId="0633D5B6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 xml:space="preserve">Kriteret e përmbushura </w:t>
            </w:r>
            <w:r w:rsidR="00FD0869"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po/jo</w:t>
            </w:r>
          </w:p>
        </w:tc>
      </w:tr>
      <w:tr w:rsidR="00C729D5" w:rsidRPr="00F55E2B" w14:paraId="44CA0B3D" w14:textId="77777777" w:rsidTr="00F55E2B">
        <w:tc>
          <w:tcPr>
            <w:tcW w:w="195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2B8C68F" w14:textId="56B884D6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4.2.1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Rezultatet e të nxënit për çdo njësi mësimore sipas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kurrikulës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së ofruesit të AFP-së</w:t>
            </w:r>
          </w:p>
        </w:tc>
        <w:tc>
          <w:tcPr>
            <w:tcW w:w="6210" w:type="dxa"/>
            <w:tcBorders>
              <w:top w:val="double" w:sz="4" w:space="0" w:color="auto"/>
            </w:tcBorders>
          </w:tcPr>
          <w:p w14:paraId="55A61FFC" w14:textId="752540B5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4.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2.1.1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Mësimdhënësit përcaktojnë rezultatet e të nxënit për çdo njësi mësimore, në përputhje me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kurrikulën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e ofruesit të AFP-së.</w:t>
            </w:r>
          </w:p>
        </w:tc>
        <w:tc>
          <w:tcPr>
            <w:tcW w:w="1056" w:type="dxa"/>
            <w:tcBorders>
              <w:top w:val="double" w:sz="4" w:space="0" w:color="auto"/>
            </w:tcBorders>
          </w:tcPr>
          <w:p w14:paraId="6125DDB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  <w:tcBorders>
              <w:top w:val="double" w:sz="4" w:space="0" w:color="auto"/>
            </w:tcBorders>
          </w:tcPr>
          <w:p w14:paraId="04B68C4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6A30ED8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top w:val="double" w:sz="4" w:space="0" w:color="auto"/>
              <w:right w:val="double" w:sz="4" w:space="0" w:color="auto"/>
            </w:tcBorders>
          </w:tcPr>
          <w:p w14:paraId="7215AE3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5E57BB64" w14:textId="77777777" w:rsidTr="00F55E2B">
        <w:tc>
          <w:tcPr>
            <w:tcW w:w="1955" w:type="dxa"/>
            <w:vMerge/>
            <w:tcBorders>
              <w:left w:val="double" w:sz="4" w:space="0" w:color="auto"/>
            </w:tcBorders>
          </w:tcPr>
          <w:p w14:paraId="161DFC1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10" w:type="dxa"/>
          </w:tcPr>
          <w:p w14:paraId="175D3C3A" w14:textId="4D0FEC25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4.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2.1.2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Rezul</w:t>
            </w:r>
            <w:r w:rsidR="00FD0869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tatet e të nxënit janë specifik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, të matshëm</w:t>
            </w:r>
            <w:r w:rsidR="00DA7500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,</w:t>
            </w:r>
            <w:r w:rsidR="00FD0869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r</w:t>
            </w:r>
            <w:r w:rsidR="00FD0869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ealistë, të bazuar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në afate kohore (SMART).</w:t>
            </w:r>
          </w:p>
        </w:tc>
        <w:tc>
          <w:tcPr>
            <w:tcW w:w="1056" w:type="dxa"/>
          </w:tcPr>
          <w:p w14:paraId="6EDC3B2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11D76A2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1010C34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6E200B2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47F26FF" w14:textId="77777777" w:rsidTr="00F55E2B">
        <w:tc>
          <w:tcPr>
            <w:tcW w:w="1955" w:type="dxa"/>
            <w:vMerge/>
            <w:tcBorders>
              <w:left w:val="double" w:sz="4" w:space="0" w:color="auto"/>
            </w:tcBorders>
          </w:tcPr>
          <w:p w14:paraId="66BCD36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10" w:type="dxa"/>
          </w:tcPr>
          <w:p w14:paraId="7506FBB8" w14:textId="562AB72A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4.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2.1.3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Rezultat</w:t>
            </w:r>
            <w:r w:rsidR="00FD0869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et e të nxënit janë të shprehur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në njohuri, aftësi dhe qëndrime dhe mbulojnë të gjitha kompetencat profesionale të përcaktuara në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kurrikulën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e miratuar.</w:t>
            </w:r>
          </w:p>
        </w:tc>
        <w:tc>
          <w:tcPr>
            <w:tcW w:w="1056" w:type="dxa"/>
          </w:tcPr>
          <w:p w14:paraId="27F3B1D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4AFB340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22084BC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335023E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32779A8" w14:textId="77777777" w:rsidTr="00F55E2B">
        <w:tc>
          <w:tcPr>
            <w:tcW w:w="1955" w:type="dxa"/>
            <w:vMerge/>
            <w:tcBorders>
              <w:left w:val="double" w:sz="4" w:space="0" w:color="auto"/>
            </w:tcBorders>
          </w:tcPr>
          <w:p w14:paraId="3D07CDB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10" w:type="dxa"/>
          </w:tcPr>
          <w:p w14:paraId="6F6ADCF5" w14:textId="21D9BD29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4.2.1.4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Mësimdhënësit përcaktojnë edhe rezultatet e të nxënit në fushën sociale dhe emocionale.</w:t>
            </w:r>
          </w:p>
        </w:tc>
        <w:tc>
          <w:tcPr>
            <w:tcW w:w="1056" w:type="dxa"/>
          </w:tcPr>
          <w:p w14:paraId="71ABA52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60EBB6A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4DCA739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6AC142A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93DC81C" w14:textId="77777777" w:rsidTr="00F55E2B">
        <w:tc>
          <w:tcPr>
            <w:tcW w:w="1955" w:type="dxa"/>
            <w:vMerge/>
            <w:tcBorders>
              <w:left w:val="double" w:sz="4" w:space="0" w:color="auto"/>
            </w:tcBorders>
          </w:tcPr>
          <w:p w14:paraId="6C72EC3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10" w:type="dxa"/>
          </w:tcPr>
          <w:p w14:paraId="0FDCA6B7" w14:textId="194D53F7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4.2.1.5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Mësimdhënësit përcaktojnë edhe rezultatet e të nxënit për kompetencat kyçe.</w:t>
            </w:r>
          </w:p>
        </w:tc>
        <w:tc>
          <w:tcPr>
            <w:tcW w:w="1056" w:type="dxa"/>
          </w:tcPr>
          <w:p w14:paraId="1EF47EE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24B4C47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45E13E8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6D28973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5F21A09E" w14:textId="77777777" w:rsidTr="00F55E2B">
        <w:tc>
          <w:tcPr>
            <w:tcW w:w="195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232BDC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10" w:type="dxa"/>
            <w:tcBorders>
              <w:bottom w:val="double" w:sz="4" w:space="0" w:color="auto"/>
            </w:tcBorders>
          </w:tcPr>
          <w:p w14:paraId="4FA657F3" w14:textId="3EFAC10A" w:rsidR="00C729D5" w:rsidRPr="00F55E2B" w:rsidRDefault="00BD41A1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4.2.1.6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Mësimdhënësit përcaktojnë rezultatet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ndërkurrikulare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të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të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nxënit (të cilat bashkërendojnë njohuritë, aftësitë dhe qëndrimet nga lëndë, module dhe fusha të ndryshme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kurrikulare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).</w:t>
            </w:r>
          </w:p>
        </w:tc>
        <w:tc>
          <w:tcPr>
            <w:tcW w:w="1056" w:type="dxa"/>
            <w:tcBorders>
              <w:bottom w:val="double" w:sz="4" w:space="0" w:color="auto"/>
            </w:tcBorders>
          </w:tcPr>
          <w:p w14:paraId="3B88E00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  <w:tcBorders>
              <w:bottom w:val="double" w:sz="4" w:space="0" w:color="auto"/>
            </w:tcBorders>
          </w:tcPr>
          <w:p w14:paraId="0D06D20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59B3D81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bottom w:val="double" w:sz="4" w:space="0" w:color="auto"/>
              <w:right w:val="double" w:sz="4" w:space="0" w:color="auto"/>
            </w:tcBorders>
          </w:tcPr>
          <w:p w14:paraId="6376C99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</w:tbl>
    <w:p w14:paraId="281BAEA8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b/>
          <w:bCs/>
          <w:sz w:val="20"/>
          <w:szCs w:val="20"/>
          <w:lang w:val="sq-AL"/>
        </w:rPr>
      </w:pPr>
    </w:p>
    <w:p w14:paraId="49083407" w14:textId="196F64B1" w:rsidR="00C729D5" w:rsidRPr="00FD0869" w:rsidRDefault="001B121C" w:rsidP="00C729D5">
      <w:pPr>
        <w:spacing w:after="0" w:line="240" w:lineRule="auto"/>
        <w:rPr>
          <w:rFonts w:ascii="Garamond" w:hAnsi="Garamond" w:cs="Times New Roman"/>
          <w:b/>
          <w:lang w:val="sq-AL"/>
        </w:rPr>
      </w:pPr>
      <w:bookmarkStart w:id="25" w:name="_Toc44689568"/>
      <w:proofErr w:type="spellStart"/>
      <w:r>
        <w:rPr>
          <w:rFonts w:ascii="Garamond" w:hAnsi="Garamond" w:cs="Times New Roman"/>
          <w:b/>
          <w:lang w:val="sq-AL"/>
        </w:rPr>
        <w:t>Nënfusha</w:t>
      </w:r>
      <w:proofErr w:type="spellEnd"/>
      <w:r>
        <w:rPr>
          <w:rFonts w:ascii="Garamond" w:hAnsi="Garamond" w:cs="Times New Roman"/>
          <w:b/>
          <w:lang w:val="sq-AL"/>
        </w:rPr>
        <w:t xml:space="preserve"> 4.3</w:t>
      </w:r>
      <w:r w:rsidR="00C729D5" w:rsidRPr="00FD0869">
        <w:rPr>
          <w:rFonts w:ascii="Garamond" w:hAnsi="Garamond" w:cs="Times New Roman"/>
          <w:b/>
          <w:lang w:val="sq-AL"/>
        </w:rPr>
        <w:t xml:space="preserve"> Zbatimi i </w:t>
      </w:r>
      <w:proofErr w:type="spellStart"/>
      <w:r w:rsidR="00C729D5" w:rsidRPr="00FD0869">
        <w:rPr>
          <w:rFonts w:ascii="Garamond" w:hAnsi="Garamond" w:cs="Times New Roman"/>
          <w:b/>
          <w:lang w:val="sq-AL"/>
        </w:rPr>
        <w:t>kurrikulës</w:t>
      </w:r>
      <w:bookmarkEnd w:id="25"/>
      <w:proofErr w:type="spellEnd"/>
    </w:p>
    <w:p w14:paraId="5AC0D7F1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sz w:val="20"/>
          <w:szCs w:val="20"/>
          <w:lang w:val="sq-AL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6261"/>
        <w:gridCol w:w="1056"/>
        <w:gridCol w:w="1074"/>
        <w:gridCol w:w="1259"/>
        <w:gridCol w:w="1619"/>
      </w:tblGrid>
      <w:tr w:rsidR="00C729D5" w:rsidRPr="00F55E2B" w14:paraId="3F4A4887" w14:textId="77777777" w:rsidTr="00F55E2B">
        <w:tc>
          <w:tcPr>
            <w:tcW w:w="1907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292BDE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Treguesit</w:t>
            </w:r>
          </w:p>
        </w:tc>
        <w:tc>
          <w:tcPr>
            <w:tcW w:w="626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84AC07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C87436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për ofruesit e rinj</w:t>
            </w:r>
          </w:p>
        </w:tc>
        <w:tc>
          <w:tcPr>
            <w:tcW w:w="107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1F3C7F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bazë</w:t>
            </w:r>
          </w:p>
        </w:tc>
        <w:tc>
          <w:tcPr>
            <w:tcW w:w="125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6097CD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plotësuese</w:t>
            </w:r>
          </w:p>
        </w:tc>
        <w:tc>
          <w:tcPr>
            <w:tcW w:w="161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AC47C5" w14:textId="1B6A7654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 xml:space="preserve">Kriteret e përmbushura </w:t>
            </w:r>
            <w:r w:rsidR="001813EA"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po/jo</w:t>
            </w:r>
          </w:p>
        </w:tc>
      </w:tr>
      <w:tr w:rsidR="00C729D5" w:rsidRPr="00F55E2B" w14:paraId="005ADEF7" w14:textId="77777777" w:rsidTr="00F55E2B">
        <w:tc>
          <w:tcPr>
            <w:tcW w:w="190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FCD358B" w14:textId="2B878F7D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4.3.1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Procesi i mësimdhënies dhe</w:t>
            </w:r>
            <w:r w:rsidR="00FD0869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i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të nxënit (strategjitë, metodat, teknikat), për arritjen e rezultateve të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të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nxënit</w:t>
            </w:r>
          </w:p>
        </w:tc>
        <w:tc>
          <w:tcPr>
            <w:tcW w:w="6261" w:type="dxa"/>
            <w:tcBorders>
              <w:top w:val="double" w:sz="4" w:space="0" w:color="auto"/>
            </w:tcBorders>
          </w:tcPr>
          <w:p w14:paraId="1E8BC873" w14:textId="334E895D" w:rsidR="00C729D5" w:rsidRPr="00F55E2B" w:rsidRDefault="00C729D5" w:rsidP="00FD0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4.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3.1.1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Në planifikimin dhe organizimin e veprimtarisë mësimore, mësimdhënësit respektojnë raportin ndërmjet veprimtarive në orën e mësimit dhe veprimtarive të tjera (aktivitetet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ndërkurrikulare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), sipas legjislacionit në fuqi.</w:t>
            </w:r>
          </w:p>
        </w:tc>
        <w:tc>
          <w:tcPr>
            <w:tcW w:w="1056" w:type="dxa"/>
            <w:tcBorders>
              <w:top w:val="double" w:sz="4" w:space="0" w:color="auto"/>
            </w:tcBorders>
          </w:tcPr>
          <w:p w14:paraId="7395AB0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  <w:tcBorders>
              <w:top w:val="double" w:sz="4" w:space="0" w:color="auto"/>
            </w:tcBorders>
          </w:tcPr>
          <w:p w14:paraId="4FCF482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5E0F7F3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top w:val="double" w:sz="4" w:space="0" w:color="auto"/>
              <w:right w:val="double" w:sz="4" w:space="0" w:color="auto"/>
            </w:tcBorders>
          </w:tcPr>
          <w:p w14:paraId="138F6D2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CA03A85" w14:textId="77777777" w:rsidTr="00F55E2B">
        <w:tc>
          <w:tcPr>
            <w:tcW w:w="1907" w:type="dxa"/>
            <w:vMerge/>
            <w:tcBorders>
              <w:left w:val="double" w:sz="4" w:space="0" w:color="auto"/>
            </w:tcBorders>
          </w:tcPr>
          <w:p w14:paraId="392857E3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61" w:type="dxa"/>
          </w:tcPr>
          <w:p w14:paraId="5BC0751C" w14:textId="69730290" w:rsidR="00C729D5" w:rsidRPr="00F55E2B" w:rsidRDefault="00C729D5" w:rsidP="00FD0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4.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3.1.2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Mësimdhënësit përdorin metoda dhe instrumente të përshtatshme të mësimdhënies për të arritur të gjitha rezultatet e të nxënit (njohuritë, aftësitë, qëndrimet).</w:t>
            </w:r>
          </w:p>
        </w:tc>
        <w:tc>
          <w:tcPr>
            <w:tcW w:w="1056" w:type="dxa"/>
          </w:tcPr>
          <w:p w14:paraId="01598CA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</w:tcPr>
          <w:p w14:paraId="63751E6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1F1C69C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2012CF1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1FB95A3" w14:textId="77777777" w:rsidTr="00F55E2B">
        <w:tc>
          <w:tcPr>
            <w:tcW w:w="1907" w:type="dxa"/>
            <w:vMerge/>
            <w:tcBorders>
              <w:left w:val="double" w:sz="4" w:space="0" w:color="auto"/>
            </w:tcBorders>
          </w:tcPr>
          <w:p w14:paraId="79F1AF85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61" w:type="dxa"/>
          </w:tcPr>
          <w:p w14:paraId="47E76BCA" w14:textId="15AD7396" w:rsidR="00C729D5" w:rsidRPr="00F55E2B" w:rsidRDefault="00BD41A1" w:rsidP="00FD0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4.3.1.3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Gjatë veprimtarive mësimore të zhvilluara, mësimdhënësit fokusohen në rritjen e njohurive dhe shp</w:t>
            </w: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r</w:t>
            </w:r>
            <w:r w:rsidR="00FD0869">
              <w:rPr>
                <w:rFonts w:ascii="Garamond" w:hAnsi="Garamond" w:cs="Times New Roman"/>
                <w:sz w:val="20"/>
                <w:szCs w:val="20"/>
                <w:lang w:val="sq-AL"/>
              </w:rPr>
              <w:t>ehitë e punës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(interpretim, analizë, sintezë ose vlerësim), dhe më pak në grumbullimin dhe riprodhimin e informacionit.</w:t>
            </w:r>
          </w:p>
        </w:tc>
        <w:tc>
          <w:tcPr>
            <w:tcW w:w="1056" w:type="dxa"/>
          </w:tcPr>
          <w:p w14:paraId="141F029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</w:tcPr>
          <w:p w14:paraId="04B25AE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49553A4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65A9E67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F66005C" w14:textId="77777777" w:rsidTr="00F55E2B">
        <w:tc>
          <w:tcPr>
            <w:tcW w:w="1907" w:type="dxa"/>
            <w:vMerge/>
            <w:tcBorders>
              <w:left w:val="double" w:sz="4" w:space="0" w:color="auto"/>
            </w:tcBorders>
          </w:tcPr>
          <w:p w14:paraId="6BA85458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61" w:type="dxa"/>
          </w:tcPr>
          <w:p w14:paraId="33B8B4C6" w14:textId="5D4BD40E" w:rsidR="00C729D5" w:rsidRPr="00F55E2B" w:rsidRDefault="00BD41A1" w:rsidP="00FD0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4.3.1.4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Mësimdhënësit përdorin instrumente dhe metoda mësimore që kërkojnë bashkëpunim ndërmjet nxënësve, si p.sh.</w:t>
            </w:r>
            <w:r w:rsidR="00FD0869">
              <w:rPr>
                <w:rFonts w:ascii="Garamond" w:hAnsi="Garamond" w:cs="Times New Roman"/>
                <w:sz w:val="20"/>
                <w:szCs w:val="20"/>
                <w:lang w:val="sq-AL"/>
              </w:rPr>
              <w:t>: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pun</w:t>
            </w:r>
            <w:r w:rsidR="00FD0869">
              <w:rPr>
                <w:rFonts w:ascii="Garamond" w:hAnsi="Garamond" w:cs="Times New Roman"/>
                <w:sz w:val="20"/>
                <w:szCs w:val="20"/>
                <w:lang w:val="sq-AL"/>
              </w:rPr>
              <w:t>ë në grup ose në grupe të vogla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nëpërmjet bashkëveprimit, të nxënit nëpërmjet projekteve, etj.</w:t>
            </w:r>
          </w:p>
        </w:tc>
        <w:tc>
          <w:tcPr>
            <w:tcW w:w="1056" w:type="dxa"/>
          </w:tcPr>
          <w:p w14:paraId="4FFBCCB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</w:tcPr>
          <w:p w14:paraId="09E8AE6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3E780BF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1E7025C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BD06C77" w14:textId="77777777" w:rsidTr="00F55E2B">
        <w:tc>
          <w:tcPr>
            <w:tcW w:w="1907" w:type="dxa"/>
            <w:vMerge/>
            <w:tcBorders>
              <w:left w:val="double" w:sz="4" w:space="0" w:color="auto"/>
            </w:tcBorders>
          </w:tcPr>
          <w:p w14:paraId="1728A4B0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61" w:type="dxa"/>
          </w:tcPr>
          <w:p w14:paraId="0D42B08F" w14:textId="1EC45AE9" w:rsidR="00C729D5" w:rsidRPr="00F55E2B" w:rsidRDefault="00BD41A1" w:rsidP="00FD0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4.3.1.5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Mësimdhënësit organizojnë veprimtari mësimore të përqendruara</w:t>
            </w:r>
            <w:r w:rsidR="00A34BF6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në punën e pavarur, ku nxënësit planifikojnë, realizojnë dhe vlerësojnë procesin individual të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të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nxënit). </w:t>
            </w:r>
          </w:p>
        </w:tc>
        <w:tc>
          <w:tcPr>
            <w:tcW w:w="1056" w:type="dxa"/>
          </w:tcPr>
          <w:p w14:paraId="527C0F6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</w:tcPr>
          <w:p w14:paraId="7C67B7C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3201896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0001456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2AF3092" w14:textId="77777777" w:rsidTr="00F55E2B">
        <w:tc>
          <w:tcPr>
            <w:tcW w:w="1907" w:type="dxa"/>
            <w:vMerge/>
            <w:tcBorders>
              <w:left w:val="double" w:sz="4" w:space="0" w:color="auto"/>
            </w:tcBorders>
          </w:tcPr>
          <w:p w14:paraId="15DDE83A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61" w:type="dxa"/>
          </w:tcPr>
          <w:p w14:paraId="7D22B5FC" w14:textId="07DE3C99" w:rsidR="00C729D5" w:rsidRPr="00F55E2B" w:rsidRDefault="00BD41A1" w:rsidP="00FD0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4.3.1.6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Mësimdhënësit përdorin instrumente dhe metoda mësimore për përmbushjen e objektivave mësimorë në fushën e të nxënit social dhe emocional.</w:t>
            </w:r>
          </w:p>
        </w:tc>
        <w:tc>
          <w:tcPr>
            <w:tcW w:w="1056" w:type="dxa"/>
          </w:tcPr>
          <w:p w14:paraId="37AC783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</w:tcPr>
          <w:p w14:paraId="6E8D810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459B73E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77B981A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41E134C" w14:textId="77777777" w:rsidTr="00F55E2B">
        <w:tc>
          <w:tcPr>
            <w:tcW w:w="1907" w:type="dxa"/>
            <w:vMerge/>
            <w:tcBorders>
              <w:left w:val="double" w:sz="4" w:space="0" w:color="auto"/>
            </w:tcBorders>
          </w:tcPr>
          <w:p w14:paraId="35E70950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61" w:type="dxa"/>
          </w:tcPr>
          <w:p w14:paraId="7B5D0558" w14:textId="459E3F63" w:rsidR="00C729D5" w:rsidRPr="00F55E2B" w:rsidRDefault="00BD41A1" w:rsidP="00FD0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4.3.1.7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Mësimdhënësit zbatojnë veprimtari mësimore dhe tema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ndërkurrikulare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(të cilat bashkërendojnë njohuritë, aftësitë dhe qëndrimet nga lëndë dhe fusha të ndryshme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kurrikulare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).</w:t>
            </w:r>
          </w:p>
        </w:tc>
        <w:tc>
          <w:tcPr>
            <w:tcW w:w="1056" w:type="dxa"/>
          </w:tcPr>
          <w:p w14:paraId="3AA3058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</w:tcPr>
          <w:p w14:paraId="1B177F3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6F78D1F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091B371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7E7FADB" w14:textId="77777777" w:rsidTr="00F55E2B">
        <w:tc>
          <w:tcPr>
            <w:tcW w:w="1907" w:type="dxa"/>
            <w:vMerge w:val="restart"/>
            <w:tcBorders>
              <w:left w:val="double" w:sz="4" w:space="0" w:color="auto"/>
            </w:tcBorders>
          </w:tcPr>
          <w:p w14:paraId="40D73A8D" w14:textId="0F63F599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4.3.2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Mësimdhënësit kanë kualifikimet dhe kompetencat e nevojshme </w:t>
            </w:r>
          </w:p>
        </w:tc>
        <w:tc>
          <w:tcPr>
            <w:tcW w:w="6261" w:type="dxa"/>
          </w:tcPr>
          <w:p w14:paraId="1BEE1B73" w14:textId="6CB8F154" w:rsidR="00C729D5" w:rsidRPr="00F55E2B" w:rsidRDefault="00C729D5" w:rsidP="00FD0869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4.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3.2.1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Të gjithë mësimdhënësit janë të kualifikuar.</w:t>
            </w:r>
          </w:p>
        </w:tc>
        <w:tc>
          <w:tcPr>
            <w:tcW w:w="1056" w:type="dxa"/>
          </w:tcPr>
          <w:p w14:paraId="189FD7A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4" w:type="dxa"/>
          </w:tcPr>
          <w:p w14:paraId="4721097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597423D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578FEF9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9B7943F" w14:textId="77777777" w:rsidTr="00F55E2B">
        <w:tc>
          <w:tcPr>
            <w:tcW w:w="1907" w:type="dxa"/>
            <w:vMerge/>
            <w:tcBorders>
              <w:left w:val="double" w:sz="4" w:space="0" w:color="auto"/>
            </w:tcBorders>
          </w:tcPr>
          <w:p w14:paraId="298F6C77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61" w:type="dxa"/>
          </w:tcPr>
          <w:p w14:paraId="7E40E0F3" w14:textId="70EF143C" w:rsidR="00C729D5" w:rsidRPr="00F55E2B" w:rsidRDefault="00C729D5" w:rsidP="00FD0869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4.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3.2.2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Mësimdhënësit kanë përvojën përkatëse në fushën e kualifikimit/kualifikimeve profesionale që ofrohen nga ofruesi i AFP-së.</w:t>
            </w:r>
          </w:p>
        </w:tc>
        <w:tc>
          <w:tcPr>
            <w:tcW w:w="1056" w:type="dxa"/>
          </w:tcPr>
          <w:p w14:paraId="1A02D4A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4" w:type="dxa"/>
          </w:tcPr>
          <w:p w14:paraId="79A590D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5FB2777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5C9D4D9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369DFE1" w14:textId="77777777" w:rsidTr="00F55E2B">
        <w:tc>
          <w:tcPr>
            <w:tcW w:w="1907" w:type="dxa"/>
            <w:vMerge w:val="restart"/>
            <w:tcBorders>
              <w:left w:val="double" w:sz="4" w:space="0" w:color="auto"/>
            </w:tcBorders>
          </w:tcPr>
          <w:p w14:paraId="32BEF34E" w14:textId="4ABDDF46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4.3.3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Përdorimi i materialeve dhe burimeve të mësimdhënies dhe të nxënit</w:t>
            </w:r>
          </w:p>
        </w:tc>
        <w:tc>
          <w:tcPr>
            <w:tcW w:w="6261" w:type="dxa"/>
          </w:tcPr>
          <w:p w14:paraId="6288B693" w14:textId="0F79A735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4.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3.3.1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Mësimdhënësit dhe nxënësit përdorin tekstet mësimore, dhe pajisje apo materiale të tjera ndihmëse, sipas planifikimit.</w:t>
            </w:r>
          </w:p>
        </w:tc>
        <w:tc>
          <w:tcPr>
            <w:tcW w:w="1056" w:type="dxa"/>
          </w:tcPr>
          <w:p w14:paraId="31D10AE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</w:tcPr>
          <w:p w14:paraId="3B9D2B0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1788418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6145877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9CDFECE" w14:textId="77777777" w:rsidTr="00F55E2B">
        <w:tc>
          <w:tcPr>
            <w:tcW w:w="1907" w:type="dxa"/>
            <w:vMerge/>
            <w:tcBorders>
              <w:left w:val="double" w:sz="4" w:space="0" w:color="auto"/>
            </w:tcBorders>
          </w:tcPr>
          <w:p w14:paraId="4FBE8ECF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61" w:type="dxa"/>
          </w:tcPr>
          <w:p w14:paraId="5C796D65" w14:textId="1539634B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4.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3.3.2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Mësimdhënësit dhe nxënësit përdorin pajisje të teknologjisë së informacionit dhe komunikimit, programe kompjuterike dhe aplikacione, sipas planifikimit.</w:t>
            </w:r>
          </w:p>
        </w:tc>
        <w:tc>
          <w:tcPr>
            <w:tcW w:w="1056" w:type="dxa"/>
          </w:tcPr>
          <w:p w14:paraId="39669F7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</w:tcPr>
          <w:p w14:paraId="3101A2E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26D2601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6FBE123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6BB8734" w14:textId="77777777" w:rsidTr="00F55E2B">
        <w:tc>
          <w:tcPr>
            <w:tcW w:w="1907" w:type="dxa"/>
            <w:vMerge/>
            <w:tcBorders>
              <w:left w:val="double" w:sz="4" w:space="0" w:color="auto"/>
            </w:tcBorders>
          </w:tcPr>
          <w:p w14:paraId="1EB50678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61" w:type="dxa"/>
          </w:tcPr>
          <w:p w14:paraId="21C5F712" w14:textId="5B356D06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4.3.3.3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Personeli dhe nxënësit e ofruesit të AFP-së kanë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akses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në burimet mës</w:t>
            </w:r>
            <w:r w:rsidR="00FD0869">
              <w:rPr>
                <w:rFonts w:ascii="Garamond" w:hAnsi="Garamond" w:cs="Times New Roman"/>
                <w:sz w:val="20"/>
                <w:szCs w:val="20"/>
                <w:lang w:val="sq-AL"/>
              </w:rPr>
              <w:t>imore (p.sh. në bibliotekë/qend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r</w:t>
            </w:r>
            <w:r w:rsidR="00FD0869">
              <w:rPr>
                <w:rFonts w:ascii="Garamond" w:hAnsi="Garamond" w:cs="Times New Roman"/>
                <w:sz w:val="20"/>
                <w:szCs w:val="20"/>
                <w:lang w:val="sq-AL"/>
              </w:rPr>
              <w:t>ën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e informacionit dhe në dokumente) gjatë orarit zyrtar të punës së ofruesit të AFP-së.</w:t>
            </w:r>
          </w:p>
        </w:tc>
        <w:tc>
          <w:tcPr>
            <w:tcW w:w="1056" w:type="dxa"/>
          </w:tcPr>
          <w:p w14:paraId="42A4405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</w:tcPr>
          <w:p w14:paraId="3244F21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1A07535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2613F57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C25EB8C" w14:textId="77777777" w:rsidTr="00F55E2B">
        <w:tc>
          <w:tcPr>
            <w:tcW w:w="1907" w:type="dxa"/>
            <w:vMerge/>
            <w:tcBorders>
              <w:left w:val="double" w:sz="4" w:space="0" w:color="auto"/>
            </w:tcBorders>
          </w:tcPr>
          <w:p w14:paraId="433EB49A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61" w:type="dxa"/>
          </w:tcPr>
          <w:p w14:paraId="57A34233" w14:textId="218C8CB0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4.3.3.4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Biblioteka/qendra e informacionit dhe e dokumenteve përdoret nga mbi 50% e nxënësve dhe e personelit. </w:t>
            </w:r>
          </w:p>
        </w:tc>
        <w:tc>
          <w:tcPr>
            <w:tcW w:w="1056" w:type="dxa"/>
          </w:tcPr>
          <w:p w14:paraId="2D2F789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</w:tcPr>
          <w:p w14:paraId="11321F6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4AECB25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7582F60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7E16711" w14:textId="77777777" w:rsidTr="00F55E2B">
        <w:tc>
          <w:tcPr>
            <w:tcW w:w="1907" w:type="dxa"/>
            <w:vMerge w:val="restart"/>
            <w:tcBorders>
              <w:left w:val="double" w:sz="4" w:space="0" w:color="auto"/>
            </w:tcBorders>
          </w:tcPr>
          <w:p w14:paraId="15CA34E6" w14:textId="265584B3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4.3.4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Cilësia e mjedisit fizik (në klasa dhe në mjediset e praktikës profesionale).</w:t>
            </w:r>
          </w:p>
        </w:tc>
        <w:tc>
          <w:tcPr>
            <w:tcW w:w="6261" w:type="dxa"/>
          </w:tcPr>
          <w:p w14:paraId="095C29A2" w14:textId="3CA8405E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4.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3.4.1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Të gjitha mjediset (godina, klasa, laboratorë, reparte të praktikave profesionale, përfshi edhe ato në biznes) janë të mirëmbajtura, t</w:t>
            </w:r>
            <w:r w:rsidR="00FD0869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ë pastra dhe në kushte të mira.</w:t>
            </w:r>
          </w:p>
        </w:tc>
        <w:tc>
          <w:tcPr>
            <w:tcW w:w="1056" w:type="dxa"/>
          </w:tcPr>
          <w:p w14:paraId="2FB5E9A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</w:tcPr>
          <w:p w14:paraId="70D2195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4722FEB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2493744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02A0C2A" w14:textId="77777777" w:rsidTr="00F55E2B">
        <w:tc>
          <w:tcPr>
            <w:tcW w:w="1907" w:type="dxa"/>
            <w:vMerge/>
            <w:tcBorders>
              <w:left w:val="double" w:sz="4" w:space="0" w:color="auto"/>
            </w:tcBorders>
          </w:tcPr>
          <w:p w14:paraId="2D3BE0C0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61" w:type="dxa"/>
          </w:tcPr>
          <w:p w14:paraId="6D29FCF7" w14:textId="7BB81B82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4.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3.4.2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Të gjitha mjediset, përfshi mjediset e praktikës profesionale në biznes, janë të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aksesueshme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për të gjithë nxënësit, përfshirë ata me nevoja të veçanta.</w:t>
            </w:r>
          </w:p>
        </w:tc>
        <w:tc>
          <w:tcPr>
            <w:tcW w:w="1056" w:type="dxa"/>
          </w:tcPr>
          <w:p w14:paraId="7EDA7A0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4" w:type="dxa"/>
          </w:tcPr>
          <w:p w14:paraId="1E893B5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11B61A6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121F91D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144D2BC" w14:textId="77777777" w:rsidTr="00F55E2B">
        <w:tc>
          <w:tcPr>
            <w:tcW w:w="1907" w:type="dxa"/>
            <w:vMerge/>
            <w:tcBorders>
              <w:left w:val="double" w:sz="4" w:space="0" w:color="auto"/>
            </w:tcBorders>
          </w:tcPr>
          <w:p w14:paraId="48219028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61" w:type="dxa"/>
          </w:tcPr>
          <w:p w14:paraId="4AA433C2" w14:textId="58508B0D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4.3.4.3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Të gjitha klasat, laboratorët, repartet e praktikës profesionale, përfshi edhe ato në biznes, mjediset e administratës dhe ato ndihmëse janë lehtësisht të identifikueshme përmes emërtimeve të përshtatshme.</w:t>
            </w:r>
          </w:p>
        </w:tc>
        <w:tc>
          <w:tcPr>
            <w:tcW w:w="1056" w:type="dxa"/>
          </w:tcPr>
          <w:p w14:paraId="1862828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4" w:type="dxa"/>
          </w:tcPr>
          <w:p w14:paraId="163641D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3A88DC4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2F775D5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513AC77" w14:textId="77777777" w:rsidTr="00F55E2B">
        <w:tc>
          <w:tcPr>
            <w:tcW w:w="1907" w:type="dxa"/>
            <w:vMerge w:val="restart"/>
            <w:tcBorders>
              <w:left w:val="double" w:sz="4" w:space="0" w:color="auto"/>
            </w:tcBorders>
          </w:tcPr>
          <w:p w14:paraId="18554101" w14:textId="09B61B42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4.3.5</w:t>
            </w:r>
            <w:r w:rsidR="00FD0869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Procesi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mësimor për garantimin e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lastRenderedPageBreak/>
              <w:t xml:space="preserve">zhvillimit të kompetencave kyçe,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ndërkurrikulare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dhe kompetencave profesionale të përcaktuara në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kurrikulën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e ofruesit të AFP-së</w:t>
            </w:r>
          </w:p>
        </w:tc>
        <w:tc>
          <w:tcPr>
            <w:tcW w:w="6261" w:type="dxa"/>
          </w:tcPr>
          <w:p w14:paraId="19AB7A83" w14:textId="2A407A3C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lastRenderedPageBreak/>
              <w:t>4.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3.5.1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Procesi mësimor</w:t>
            </w:r>
            <w:r w:rsidR="00A34BF6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bazohet në rezultatet e të nxënit të shprehura në njohuri, aftësi dhe qëndrime</w:t>
            </w:r>
            <w:r w:rsidR="00FD0869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,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dhe mbulon të gjitha kompetencat profesionale të përcaktuara në standardet e profesioneve dhe standardet e kualifikimeve 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lastRenderedPageBreak/>
              <w:t>profesionale.</w:t>
            </w:r>
          </w:p>
        </w:tc>
        <w:tc>
          <w:tcPr>
            <w:tcW w:w="1056" w:type="dxa"/>
          </w:tcPr>
          <w:p w14:paraId="6287C17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</w:tcPr>
          <w:p w14:paraId="0D14DB5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742EDFB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454A0E4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48ABB3A" w14:textId="77777777" w:rsidTr="00F55E2B">
        <w:trPr>
          <w:trHeight w:val="732"/>
        </w:trPr>
        <w:tc>
          <w:tcPr>
            <w:tcW w:w="1907" w:type="dxa"/>
            <w:vMerge/>
            <w:tcBorders>
              <w:left w:val="double" w:sz="4" w:space="0" w:color="auto"/>
            </w:tcBorders>
          </w:tcPr>
          <w:p w14:paraId="1ECC1AD0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61" w:type="dxa"/>
          </w:tcPr>
          <w:p w14:paraId="172D5F47" w14:textId="7B31D515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4.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3.5.2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Procesi mësimor dhe të nxënit garanton </w:t>
            </w:r>
            <w:r w:rsidR="00FD0869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zhvillimin e kompetencave kyçe,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me një theks të veçantë tek aftësitë e shkrimit dhe leximit, aftësitë numerike dhe ato digjitale. </w:t>
            </w:r>
          </w:p>
        </w:tc>
        <w:tc>
          <w:tcPr>
            <w:tcW w:w="1056" w:type="dxa"/>
          </w:tcPr>
          <w:p w14:paraId="42ACE5B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</w:tcPr>
          <w:p w14:paraId="7DF626F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6741275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498E561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48B21D4" w14:textId="77777777" w:rsidTr="00F55E2B">
        <w:tc>
          <w:tcPr>
            <w:tcW w:w="1907" w:type="dxa"/>
            <w:vMerge/>
            <w:tcBorders>
              <w:left w:val="double" w:sz="4" w:space="0" w:color="auto"/>
            </w:tcBorders>
          </w:tcPr>
          <w:p w14:paraId="093D835B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61" w:type="dxa"/>
          </w:tcPr>
          <w:p w14:paraId="17E4E119" w14:textId="42B25AEC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4.3.5.3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Procesi mësimor gar</w:t>
            </w: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anton arritjen e objektivave më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s</w:t>
            </w: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i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morë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ndërkurrikularë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dhe të objektivave mësimorë në fushën e të nxënit social dhe emocional.</w:t>
            </w:r>
          </w:p>
        </w:tc>
        <w:tc>
          <w:tcPr>
            <w:tcW w:w="1056" w:type="dxa"/>
          </w:tcPr>
          <w:p w14:paraId="429C47E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</w:tcPr>
          <w:p w14:paraId="007F889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37A7E59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3F20B34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FF89F42" w14:textId="77777777" w:rsidTr="00F55E2B">
        <w:tc>
          <w:tcPr>
            <w:tcW w:w="1907" w:type="dxa"/>
            <w:vMerge w:val="restart"/>
            <w:tcBorders>
              <w:left w:val="double" w:sz="4" w:space="0" w:color="auto"/>
            </w:tcBorders>
          </w:tcPr>
          <w:p w14:paraId="489DBD33" w14:textId="3D610679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4.3.6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Këshillimi dhe mbështetja për nxënësit me qëllim përmirësimin e rezultateve të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të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nxënit dhe të mirëqenies.</w:t>
            </w:r>
          </w:p>
        </w:tc>
        <w:tc>
          <w:tcPr>
            <w:tcW w:w="6261" w:type="dxa"/>
          </w:tcPr>
          <w:p w14:paraId="667018AE" w14:textId="0FC73952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4.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3.6.1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Ofruesi i AFP-së, nëpërmjet njësisë së zhvillimit</w:t>
            </w:r>
            <w:r w:rsidR="00A34BF6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(ose strukturës përgjegjëse për sigurimin e cilësisë)</w:t>
            </w:r>
            <w:r w:rsidR="00406F5D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,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ofron për të gjithë nxënësit shërbime këshillimi dhe orientim</w:t>
            </w:r>
            <w:r w:rsidR="00406F5D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i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, në përputhje me legjislacionin në fuqi. </w:t>
            </w:r>
          </w:p>
        </w:tc>
        <w:tc>
          <w:tcPr>
            <w:tcW w:w="1056" w:type="dxa"/>
          </w:tcPr>
          <w:p w14:paraId="756FAC2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4" w:type="dxa"/>
          </w:tcPr>
          <w:p w14:paraId="582CC91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492C08C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39593FF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594F4615" w14:textId="77777777" w:rsidTr="00F55E2B">
        <w:tc>
          <w:tcPr>
            <w:tcW w:w="1907" w:type="dxa"/>
            <w:vMerge/>
            <w:tcBorders>
              <w:left w:val="double" w:sz="4" w:space="0" w:color="auto"/>
            </w:tcBorders>
          </w:tcPr>
          <w:p w14:paraId="7002725A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61" w:type="dxa"/>
          </w:tcPr>
          <w:p w14:paraId="28E9DC8F" w14:textId="5390A67B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4.3.6.2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Ofruesi i AFP-së ofron informacion dhe shërbime të tjera mbështetëse për regjistrimin, këshillimin akademik,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mentorimin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, asistencën për punësim, aktivitetet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ndërkurrikulare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dhe strehimin, sipas rastit.</w:t>
            </w:r>
          </w:p>
        </w:tc>
        <w:tc>
          <w:tcPr>
            <w:tcW w:w="1056" w:type="dxa"/>
          </w:tcPr>
          <w:p w14:paraId="2EBF292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4" w:type="dxa"/>
          </w:tcPr>
          <w:p w14:paraId="769A706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1DD79C0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738891D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8CC789B" w14:textId="77777777" w:rsidTr="00F55E2B">
        <w:tc>
          <w:tcPr>
            <w:tcW w:w="1907" w:type="dxa"/>
            <w:vMerge/>
            <w:tcBorders>
              <w:left w:val="double" w:sz="4" w:space="0" w:color="auto"/>
            </w:tcBorders>
          </w:tcPr>
          <w:p w14:paraId="51408C56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61" w:type="dxa"/>
          </w:tcPr>
          <w:p w14:paraId="3454B0FC" w14:textId="76FCDB67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4.3.6.3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Të gjitha grupet e interesit, kryesisht mësimdhënësit, nxënësit dhe, sipas rastit, prindërit, janë të informuar për shërbimet 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ekzistuese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të këshillimit dhe orientimit, si dhe shërbimeve të tjera mbështetëse.</w:t>
            </w:r>
          </w:p>
        </w:tc>
        <w:tc>
          <w:tcPr>
            <w:tcW w:w="1056" w:type="dxa"/>
          </w:tcPr>
          <w:p w14:paraId="3016830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</w:tcPr>
          <w:p w14:paraId="6AAE327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37D391B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4A891A8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7CB15E0" w14:textId="77777777" w:rsidTr="00F55E2B">
        <w:tc>
          <w:tcPr>
            <w:tcW w:w="1907" w:type="dxa"/>
            <w:vMerge/>
            <w:tcBorders>
              <w:left w:val="double" w:sz="4" w:space="0" w:color="auto"/>
            </w:tcBorders>
          </w:tcPr>
          <w:p w14:paraId="273B7C92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61" w:type="dxa"/>
          </w:tcPr>
          <w:p w14:paraId="3026B19A" w14:textId="2CFEA1F1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4.3.6.4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Shërbimet e këshillimit dhe orientimit ofrohen fillimisht për nxënësit nga grupet e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disavantazhuara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, me probleme të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të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nxënit apo probleme emocionale.</w:t>
            </w:r>
          </w:p>
        </w:tc>
        <w:tc>
          <w:tcPr>
            <w:tcW w:w="1056" w:type="dxa"/>
          </w:tcPr>
          <w:p w14:paraId="57781C2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</w:tcPr>
          <w:p w14:paraId="35DC579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6118EC6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1432469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79CD2D8" w14:textId="77777777" w:rsidTr="00F55E2B">
        <w:tc>
          <w:tcPr>
            <w:tcW w:w="19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5131859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61" w:type="dxa"/>
            <w:tcBorders>
              <w:bottom w:val="double" w:sz="4" w:space="0" w:color="auto"/>
            </w:tcBorders>
          </w:tcPr>
          <w:p w14:paraId="789A16B3" w14:textId="2BDE059A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4.3.6.5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e ofruesit të AFP-së përdor rezultatet e veprimtarive të këshillimit dhe orientimit për të përmirësuar planifikimin (planin afatmesëm, planin vjetor, planin për përmirësimin e cilësisë).</w:t>
            </w:r>
          </w:p>
        </w:tc>
        <w:tc>
          <w:tcPr>
            <w:tcW w:w="1056" w:type="dxa"/>
            <w:tcBorders>
              <w:bottom w:val="double" w:sz="4" w:space="0" w:color="auto"/>
            </w:tcBorders>
          </w:tcPr>
          <w:p w14:paraId="4A65C15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4" w:type="dxa"/>
            <w:tcBorders>
              <w:bottom w:val="double" w:sz="4" w:space="0" w:color="auto"/>
            </w:tcBorders>
          </w:tcPr>
          <w:p w14:paraId="3CB7319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5AF6923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bottom w:val="double" w:sz="4" w:space="0" w:color="auto"/>
              <w:right w:val="double" w:sz="4" w:space="0" w:color="auto"/>
            </w:tcBorders>
          </w:tcPr>
          <w:p w14:paraId="405568A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</w:tbl>
    <w:p w14:paraId="46516BD4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b/>
          <w:bCs/>
          <w:sz w:val="20"/>
          <w:szCs w:val="20"/>
          <w:lang w:val="sq-AL"/>
        </w:rPr>
      </w:pPr>
    </w:p>
    <w:p w14:paraId="3CA2892B" w14:textId="4F18C6CE" w:rsidR="00C729D5" w:rsidRPr="00FD0869" w:rsidRDefault="001B121C" w:rsidP="00C729D5">
      <w:pPr>
        <w:spacing w:after="0" w:line="240" w:lineRule="auto"/>
        <w:rPr>
          <w:rFonts w:ascii="Garamond" w:hAnsi="Garamond" w:cs="Times New Roman"/>
          <w:b/>
          <w:lang w:val="sq-AL"/>
        </w:rPr>
      </w:pPr>
      <w:bookmarkStart w:id="26" w:name="_Toc44689569"/>
      <w:proofErr w:type="spellStart"/>
      <w:r>
        <w:rPr>
          <w:rFonts w:ascii="Garamond" w:hAnsi="Garamond" w:cs="Times New Roman"/>
          <w:b/>
          <w:lang w:val="sq-AL"/>
        </w:rPr>
        <w:t>Nënfusha</w:t>
      </w:r>
      <w:proofErr w:type="spellEnd"/>
      <w:r>
        <w:rPr>
          <w:rFonts w:ascii="Garamond" w:hAnsi="Garamond" w:cs="Times New Roman"/>
          <w:b/>
          <w:lang w:val="sq-AL"/>
        </w:rPr>
        <w:t xml:space="preserve"> 4.4</w:t>
      </w:r>
      <w:r w:rsidR="00C729D5" w:rsidRPr="00FD0869">
        <w:rPr>
          <w:rFonts w:ascii="Garamond" w:hAnsi="Garamond" w:cs="Times New Roman"/>
          <w:b/>
          <w:lang w:val="sq-AL"/>
        </w:rPr>
        <w:t xml:space="preserve"> Rishikimi dhe përmirësimi i procesit </w:t>
      </w:r>
      <w:bookmarkEnd w:id="26"/>
      <w:r w:rsidR="00C729D5" w:rsidRPr="00FD0869">
        <w:rPr>
          <w:rFonts w:ascii="Garamond" w:hAnsi="Garamond" w:cs="Times New Roman"/>
          <w:b/>
          <w:lang w:val="sq-AL"/>
        </w:rPr>
        <w:t>mësimor</w:t>
      </w:r>
    </w:p>
    <w:p w14:paraId="427518B4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sz w:val="20"/>
          <w:szCs w:val="20"/>
          <w:lang w:val="sq-AL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6057"/>
        <w:gridCol w:w="1056"/>
        <w:gridCol w:w="1076"/>
        <w:gridCol w:w="1259"/>
        <w:gridCol w:w="1620"/>
      </w:tblGrid>
      <w:tr w:rsidR="00C729D5" w:rsidRPr="00F55E2B" w14:paraId="4F5B3EA0" w14:textId="77777777" w:rsidTr="00F55E2B">
        <w:tc>
          <w:tcPr>
            <w:tcW w:w="2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418251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Treguesit</w:t>
            </w:r>
          </w:p>
        </w:tc>
        <w:tc>
          <w:tcPr>
            <w:tcW w:w="605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31177E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</w:t>
            </w:r>
          </w:p>
        </w:tc>
        <w:tc>
          <w:tcPr>
            <w:tcW w:w="105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5F3436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për ofruesit e rinj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62C3A0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bazë</w:t>
            </w:r>
          </w:p>
        </w:tc>
        <w:tc>
          <w:tcPr>
            <w:tcW w:w="1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F799F5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plotësuese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DA14C2" w14:textId="5D48BF8B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 xml:space="preserve">Kriteret e përmbushura </w:t>
            </w:r>
            <w:r w:rsidR="00406F5D"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po/jo</w:t>
            </w:r>
          </w:p>
        </w:tc>
      </w:tr>
      <w:tr w:rsidR="00C729D5" w:rsidRPr="00F55E2B" w14:paraId="2286275D" w14:textId="77777777" w:rsidTr="00F55E2B">
        <w:tc>
          <w:tcPr>
            <w:tcW w:w="210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A7E6C65" w14:textId="618BA0A6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4.4.1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Përmirësimi i objektivave, strategjive dhe metodave mësimore nga mësimdhënësit, bazuar në rezultatet e vlerësimit dhe sugjerimet nga grupet e interesit</w:t>
            </w:r>
          </w:p>
        </w:tc>
        <w:tc>
          <w:tcPr>
            <w:tcW w:w="6057" w:type="dxa"/>
            <w:tcBorders>
              <w:top w:val="double" w:sz="4" w:space="0" w:color="auto"/>
            </w:tcBorders>
          </w:tcPr>
          <w:p w14:paraId="5F114A96" w14:textId="34174868" w:rsidR="00C729D5" w:rsidRPr="00F55E2B" w:rsidRDefault="00C729D5" w:rsidP="00F55E2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4.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4.1.1</w:t>
            </w:r>
            <w:r w:rsidR="00A34BF6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Mësimdhënësit rishikojnë objektivat, materialet dhe strategjitë mësimore, bazuar në rezultatet e vlerësimit.</w:t>
            </w:r>
          </w:p>
        </w:tc>
        <w:tc>
          <w:tcPr>
            <w:tcW w:w="1056" w:type="dxa"/>
            <w:tcBorders>
              <w:top w:val="double" w:sz="4" w:space="0" w:color="auto"/>
            </w:tcBorders>
          </w:tcPr>
          <w:p w14:paraId="35674BE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  <w:tcBorders>
              <w:top w:val="double" w:sz="4" w:space="0" w:color="auto"/>
            </w:tcBorders>
          </w:tcPr>
          <w:p w14:paraId="56D8074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389D172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top w:val="double" w:sz="4" w:space="0" w:color="auto"/>
              <w:right w:val="double" w:sz="4" w:space="0" w:color="auto"/>
            </w:tcBorders>
          </w:tcPr>
          <w:p w14:paraId="7D8CEDA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67AE82B" w14:textId="77777777" w:rsidTr="00F55E2B">
        <w:tc>
          <w:tcPr>
            <w:tcW w:w="2108" w:type="dxa"/>
            <w:vMerge/>
            <w:tcBorders>
              <w:left w:val="double" w:sz="4" w:space="0" w:color="auto"/>
            </w:tcBorders>
          </w:tcPr>
          <w:p w14:paraId="0FA0F2D4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057" w:type="dxa"/>
          </w:tcPr>
          <w:p w14:paraId="2C9072E7" w14:textId="48B479D6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4.4.1.2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Mësimdhënësit rishikojnë objektivat, materialet dhe strategjitë mësimore, bazuar në reagimet e marra nga grupet e interesit (kryesisht nxënës dhe punëdhënës).</w:t>
            </w:r>
          </w:p>
        </w:tc>
        <w:tc>
          <w:tcPr>
            <w:tcW w:w="1056" w:type="dxa"/>
          </w:tcPr>
          <w:p w14:paraId="3C94D12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34277DD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6A14347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242DA76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C64C398" w14:textId="77777777" w:rsidTr="00F55E2B">
        <w:tc>
          <w:tcPr>
            <w:tcW w:w="2108" w:type="dxa"/>
            <w:vMerge/>
            <w:tcBorders>
              <w:left w:val="double" w:sz="4" w:space="0" w:color="auto"/>
            </w:tcBorders>
          </w:tcPr>
          <w:p w14:paraId="34296861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057" w:type="dxa"/>
          </w:tcPr>
          <w:p w14:paraId="339611E7" w14:textId="3E6D10AA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4.4.1.3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Mësimdhënësit rishikojnë dhe përmirësojnë objektivat mësimorë, materialet dhe strategjitë, bazuar në rezultatet e veprimtarive të këshillimit dhe orientimit.</w:t>
            </w:r>
          </w:p>
        </w:tc>
        <w:tc>
          <w:tcPr>
            <w:tcW w:w="1056" w:type="dxa"/>
          </w:tcPr>
          <w:p w14:paraId="1F399B6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000B285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47166ED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42A7DA0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2B5C6FE" w14:textId="77777777" w:rsidTr="00F55E2B">
        <w:tc>
          <w:tcPr>
            <w:tcW w:w="210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0B071C5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057" w:type="dxa"/>
            <w:tcBorders>
              <w:bottom w:val="double" w:sz="4" w:space="0" w:color="auto"/>
            </w:tcBorders>
          </w:tcPr>
          <w:p w14:paraId="0C0933FD" w14:textId="20E4B57B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4.4.1.4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Mësimdhënësit hartojnë dhe zbatojnë veprimtari mbështetëse përmirësuese, bazuar në rezultatet e vlerësimit të vazhduar dhe atij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lastRenderedPageBreak/>
              <w:t>përfundimtar.</w:t>
            </w:r>
          </w:p>
        </w:tc>
        <w:tc>
          <w:tcPr>
            <w:tcW w:w="1056" w:type="dxa"/>
            <w:tcBorders>
              <w:bottom w:val="double" w:sz="4" w:space="0" w:color="auto"/>
            </w:tcBorders>
          </w:tcPr>
          <w:p w14:paraId="581C24D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  <w:tcBorders>
              <w:bottom w:val="double" w:sz="4" w:space="0" w:color="auto"/>
            </w:tcBorders>
          </w:tcPr>
          <w:p w14:paraId="4ABE065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7706ED0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bottom w:val="double" w:sz="4" w:space="0" w:color="auto"/>
              <w:right w:val="double" w:sz="4" w:space="0" w:color="auto"/>
            </w:tcBorders>
          </w:tcPr>
          <w:p w14:paraId="5FC1390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</w:tbl>
    <w:p w14:paraId="629FC501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b/>
          <w:bCs/>
          <w:sz w:val="20"/>
          <w:szCs w:val="20"/>
          <w:lang w:val="sq-AL"/>
        </w:rPr>
      </w:pPr>
    </w:p>
    <w:p w14:paraId="2655A330" w14:textId="0618876A" w:rsidR="00C729D5" w:rsidRPr="00FD0869" w:rsidRDefault="00C729D5" w:rsidP="00C729D5">
      <w:pPr>
        <w:spacing w:after="0" w:line="240" w:lineRule="auto"/>
        <w:rPr>
          <w:rFonts w:ascii="Garamond" w:hAnsi="Garamond" w:cs="Times New Roman"/>
          <w:b/>
          <w:lang w:val="sq-AL"/>
        </w:rPr>
      </w:pPr>
      <w:bookmarkStart w:id="27" w:name="_Toc44689570"/>
      <w:proofErr w:type="spellStart"/>
      <w:r w:rsidRPr="00FD0869">
        <w:rPr>
          <w:rFonts w:ascii="Garamond" w:hAnsi="Garamond" w:cs="Times New Roman"/>
          <w:b/>
          <w:lang w:val="sq-AL"/>
        </w:rPr>
        <w:t>Në</w:t>
      </w:r>
      <w:r w:rsidR="001B121C">
        <w:rPr>
          <w:rFonts w:ascii="Garamond" w:hAnsi="Garamond" w:cs="Times New Roman"/>
          <w:b/>
          <w:lang w:val="sq-AL"/>
        </w:rPr>
        <w:t>nfusha</w:t>
      </w:r>
      <w:proofErr w:type="spellEnd"/>
      <w:r w:rsidR="001B121C">
        <w:rPr>
          <w:rFonts w:ascii="Garamond" w:hAnsi="Garamond" w:cs="Times New Roman"/>
          <w:b/>
          <w:lang w:val="sq-AL"/>
        </w:rPr>
        <w:t xml:space="preserve"> 4.5</w:t>
      </w:r>
      <w:r w:rsidRPr="00FD0869">
        <w:rPr>
          <w:rFonts w:ascii="Garamond" w:hAnsi="Garamond" w:cs="Times New Roman"/>
          <w:b/>
          <w:lang w:val="sq-AL"/>
        </w:rPr>
        <w:t xml:space="preserve"> Mjedis i sigurt mësimor</w:t>
      </w:r>
      <w:bookmarkEnd w:id="27"/>
    </w:p>
    <w:p w14:paraId="3E622A86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sz w:val="20"/>
          <w:szCs w:val="20"/>
          <w:lang w:val="sq-AL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6225"/>
        <w:gridCol w:w="1056"/>
        <w:gridCol w:w="1075"/>
        <w:gridCol w:w="1259"/>
        <w:gridCol w:w="1619"/>
      </w:tblGrid>
      <w:tr w:rsidR="00C729D5" w:rsidRPr="00F55E2B" w14:paraId="5A8D457A" w14:textId="77777777" w:rsidTr="00F55E2B">
        <w:tc>
          <w:tcPr>
            <w:tcW w:w="1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063876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Treguesit</w:t>
            </w:r>
          </w:p>
        </w:tc>
        <w:tc>
          <w:tcPr>
            <w:tcW w:w="62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B0E248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</w:t>
            </w:r>
          </w:p>
        </w:tc>
        <w:tc>
          <w:tcPr>
            <w:tcW w:w="105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E5AEB6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për ofruesit e rinj</w:t>
            </w:r>
          </w:p>
        </w:tc>
        <w:tc>
          <w:tcPr>
            <w:tcW w:w="10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6C4BB0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bazë</w:t>
            </w:r>
          </w:p>
        </w:tc>
        <w:tc>
          <w:tcPr>
            <w:tcW w:w="1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A09B65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plotësuese</w:t>
            </w:r>
          </w:p>
        </w:tc>
        <w:tc>
          <w:tcPr>
            <w:tcW w:w="161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76404B" w14:textId="6A8A1F11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 xml:space="preserve">Kriteret e përmbushura </w:t>
            </w:r>
            <w:r w:rsidR="00406F5D"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po/jo</w:t>
            </w:r>
          </w:p>
        </w:tc>
      </w:tr>
      <w:tr w:rsidR="00C729D5" w:rsidRPr="00F55E2B" w14:paraId="1F925E39" w14:textId="77777777" w:rsidTr="00F55E2B">
        <w:tc>
          <w:tcPr>
            <w:tcW w:w="194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8AF370D" w14:textId="4E9B56CE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4.5.1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Garantimi i mirëqenies fizike dhe psikologjike të nxënësve dhe mësimdhënësve gjatë procesit mësimor</w:t>
            </w:r>
          </w:p>
        </w:tc>
        <w:tc>
          <w:tcPr>
            <w:tcW w:w="6225" w:type="dxa"/>
            <w:tcBorders>
              <w:top w:val="double" w:sz="4" w:space="0" w:color="auto"/>
            </w:tcBorders>
          </w:tcPr>
          <w:p w14:paraId="74DFF6D7" w14:textId="0845E28E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4.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5.1.1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krijon sistemet dhe procedurat e sigurisë, sigurisë në punë, të shëndetit dhe të parandalimit të zjarrit, sipas ligjit.</w:t>
            </w:r>
          </w:p>
        </w:tc>
        <w:tc>
          <w:tcPr>
            <w:tcW w:w="1056" w:type="dxa"/>
            <w:tcBorders>
              <w:top w:val="double" w:sz="4" w:space="0" w:color="auto"/>
            </w:tcBorders>
          </w:tcPr>
          <w:p w14:paraId="4F0D7F87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5" w:type="dxa"/>
            <w:tcBorders>
              <w:top w:val="double" w:sz="4" w:space="0" w:color="auto"/>
            </w:tcBorders>
          </w:tcPr>
          <w:p w14:paraId="53E24DC3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2BCE0503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19A30F65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2394253" w14:textId="77777777" w:rsidTr="00F55E2B">
        <w:tc>
          <w:tcPr>
            <w:tcW w:w="1942" w:type="dxa"/>
            <w:vMerge/>
            <w:tcBorders>
              <w:left w:val="double" w:sz="4" w:space="0" w:color="auto"/>
            </w:tcBorders>
          </w:tcPr>
          <w:p w14:paraId="4D3583F4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25" w:type="dxa"/>
          </w:tcPr>
          <w:p w14:paraId="1913F9EA" w14:textId="37EBA6C4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4.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5.1.2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Nxënësit dhe personeli respektojnë procedurat e sigurisë gjatë orarit mësimor (procedurat e brendshme të sigurisë ose marrëveshjet/kontratat me agjencitë e specializuara ose policinë).</w:t>
            </w:r>
          </w:p>
        </w:tc>
        <w:tc>
          <w:tcPr>
            <w:tcW w:w="1056" w:type="dxa"/>
          </w:tcPr>
          <w:p w14:paraId="2E674A6B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5" w:type="dxa"/>
          </w:tcPr>
          <w:p w14:paraId="4B9EBE7E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23FEB686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7DAD08D8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95FE30A" w14:textId="77777777" w:rsidTr="00F55E2B">
        <w:tc>
          <w:tcPr>
            <w:tcW w:w="1942" w:type="dxa"/>
            <w:vMerge/>
            <w:tcBorders>
              <w:left w:val="double" w:sz="4" w:space="0" w:color="auto"/>
            </w:tcBorders>
          </w:tcPr>
          <w:p w14:paraId="19B24DBC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25" w:type="dxa"/>
          </w:tcPr>
          <w:p w14:paraId="685CE835" w14:textId="7B5700F3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4.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5.1.3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Nxënësit dhe personeli</w:t>
            </w:r>
            <w:r w:rsidR="00A34BF6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respektojnë rregulloret e shëndetit dhe të sigurisë në punë, si dhe sistemet e procedurat e parandalimit të zjarrit, të përcaktuara me ligj, në mjediset e ofruesit të AFP-së dhe në mjediset e praktikës profesionale në biznes. </w:t>
            </w:r>
          </w:p>
        </w:tc>
        <w:tc>
          <w:tcPr>
            <w:tcW w:w="1056" w:type="dxa"/>
          </w:tcPr>
          <w:p w14:paraId="4F451AF6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5" w:type="dxa"/>
          </w:tcPr>
          <w:p w14:paraId="292823D0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03F2B13E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1086405D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1407822" w14:textId="77777777" w:rsidTr="00F55E2B">
        <w:tc>
          <w:tcPr>
            <w:tcW w:w="1942" w:type="dxa"/>
            <w:vMerge/>
            <w:tcBorders>
              <w:left w:val="double" w:sz="4" w:space="0" w:color="auto"/>
            </w:tcBorders>
          </w:tcPr>
          <w:p w14:paraId="3E95B366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25" w:type="dxa"/>
          </w:tcPr>
          <w:p w14:paraId="101035D0" w14:textId="60CAE8B6" w:rsidR="00C729D5" w:rsidRPr="00F55E2B" w:rsidRDefault="00BD41A1" w:rsidP="00406F5D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4.5.1.4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Nxënësit dhe personeli</w:t>
            </w:r>
            <w:r w:rsidR="00A34BF6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njohin dhe respektojnë rregullat e sjelljes në raste emergjencash. </w:t>
            </w:r>
          </w:p>
        </w:tc>
        <w:tc>
          <w:tcPr>
            <w:tcW w:w="1056" w:type="dxa"/>
          </w:tcPr>
          <w:p w14:paraId="58ED134D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5" w:type="dxa"/>
          </w:tcPr>
          <w:p w14:paraId="1A0A474B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175DC551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03676954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8F212DC" w14:textId="77777777" w:rsidTr="00F55E2B">
        <w:tc>
          <w:tcPr>
            <w:tcW w:w="1942" w:type="dxa"/>
            <w:vMerge/>
            <w:tcBorders>
              <w:left w:val="double" w:sz="4" w:space="0" w:color="auto"/>
            </w:tcBorders>
          </w:tcPr>
          <w:p w14:paraId="114D882C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25" w:type="dxa"/>
          </w:tcPr>
          <w:p w14:paraId="666DAEF6" w14:textId="51C615E0" w:rsidR="00C729D5" w:rsidRPr="00F55E2B" w:rsidRDefault="00BD41A1" w:rsidP="00406F5D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4.5.1.5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Mjediset (godinat, klasat, laboratorët, repartet e praktikave profesionale, mjediset e praktikës profesionale në biznes) janë të pastra, të mirëmbajtura dhe të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mirëpajisura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(ndriçim, ngrohje, etj.) gjatë procesit mësimor.</w:t>
            </w:r>
            <w:r w:rsidR="00A34BF6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056" w:type="dxa"/>
          </w:tcPr>
          <w:p w14:paraId="18DE0F4D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5" w:type="dxa"/>
          </w:tcPr>
          <w:p w14:paraId="19FDC116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36E520BD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0F25D1E6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BFD0DD5" w14:textId="77777777" w:rsidTr="00F55E2B">
        <w:tc>
          <w:tcPr>
            <w:tcW w:w="19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9CA6581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225" w:type="dxa"/>
            <w:tcBorders>
              <w:bottom w:val="double" w:sz="4" w:space="0" w:color="auto"/>
            </w:tcBorders>
          </w:tcPr>
          <w:p w14:paraId="24A4C8B4" w14:textId="7ACA57EF" w:rsidR="00C729D5" w:rsidRPr="00F55E2B" w:rsidRDefault="00BD41A1" w:rsidP="00406F5D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4.5.1.6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Nxënësit dhe personeli</w:t>
            </w:r>
            <w:r w:rsidR="00A34BF6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kanë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akses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në mjediset dhe shërbimet e kujdesit shëndetësor, në përputhje me rregulloret ekzistuese në fuqi.</w:t>
            </w:r>
          </w:p>
        </w:tc>
        <w:tc>
          <w:tcPr>
            <w:tcW w:w="1056" w:type="dxa"/>
          </w:tcPr>
          <w:p w14:paraId="60B455C4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5" w:type="dxa"/>
          </w:tcPr>
          <w:p w14:paraId="014B18C6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39020BDE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1E8E165F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406F5D" w14:paraId="4EC7FD0D" w14:textId="77777777" w:rsidTr="00F55E2B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8167" w:type="dxa"/>
          <w:trHeight w:val="100"/>
        </w:trPr>
        <w:tc>
          <w:tcPr>
            <w:tcW w:w="5009" w:type="dxa"/>
            <w:gridSpan w:val="4"/>
            <w:tcBorders>
              <w:top w:val="double" w:sz="4" w:space="0" w:color="auto"/>
            </w:tcBorders>
          </w:tcPr>
          <w:p w14:paraId="46087D9E" w14:textId="77777777" w:rsidR="00C729D5" w:rsidRPr="00406F5D" w:rsidRDefault="00C729D5" w:rsidP="00F55E2B">
            <w:pPr>
              <w:spacing w:after="0" w:line="240" w:lineRule="auto"/>
              <w:rPr>
                <w:rFonts w:ascii="Garamond" w:hAnsi="Garamond" w:cs="Times New Roman"/>
                <w:b/>
                <w:bCs/>
                <w:lang w:val="sq-AL"/>
              </w:rPr>
            </w:pPr>
          </w:p>
        </w:tc>
      </w:tr>
    </w:tbl>
    <w:p w14:paraId="6943AFB7" w14:textId="3B653687" w:rsidR="00C729D5" w:rsidRPr="00406F5D" w:rsidRDefault="001B121C" w:rsidP="00C729D5">
      <w:pPr>
        <w:tabs>
          <w:tab w:val="left" w:pos="360"/>
        </w:tabs>
        <w:spacing w:after="0" w:line="240" w:lineRule="auto"/>
        <w:rPr>
          <w:rFonts w:ascii="Garamond" w:hAnsi="Garamond" w:cs="Times New Roman"/>
          <w:b/>
          <w:bCs/>
          <w:lang w:val="sq-AL"/>
        </w:rPr>
      </w:pPr>
      <w:bookmarkStart w:id="28" w:name="_Toc44689571"/>
      <w:proofErr w:type="spellStart"/>
      <w:r>
        <w:rPr>
          <w:rFonts w:ascii="Garamond" w:hAnsi="Garamond" w:cs="Times New Roman"/>
          <w:b/>
          <w:lang w:val="sq-AL"/>
        </w:rPr>
        <w:t>Nënfusha</w:t>
      </w:r>
      <w:proofErr w:type="spellEnd"/>
      <w:r>
        <w:rPr>
          <w:rFonts w:ascii="Garamond" w:hAnsi="Garamond" w:cs="Times New Roman"/>
          <w:b/>
          <w:lang w:val="sq-AL"/>
        </w:rPr>
        <w:t xml:space="preserve"> 4.6</w:t>
      </w:r>
      <w:r w:rsidR="00C729D5" w:rsidRPr="00406F5D">
        <w:rPr>
          <w:rFonts w:ascii="Garamond" w:hAnsi="Garamond" w:cs="Times New Roman"/>
          <w:b/>
          <w:lang w:val="sq-AL"/>
        </w:rPr>
        <w:t xml:space="preserve"> </w:t>
      </w:r>
      <w:bookmarkEnd w:id="28"/>
      <w:r w:rsidR="00C729D5" w:rsidRPr="00406F5D">
        <w:rPr>
          <w:rFonts w:ascii="Garamond" w:hAnsi="Garamond" w:cs="Times New Roman"/>
          <w:b/>
          <w:bCs/>
          <w:lang w:val="sq-AL"/>
        </w:rPr>
        <w:t>Nxënësit/kursantët me nevoja të veçanta</w:t>
      </w:r>
    </w:p>
    <w:p w14:paraId="64B8F112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sz w:val="20"/>
          <w:szCs w:val="20"/>
          <w:lang w:val="sq-AL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6115"/>
        <w:gridCol w:w="1056"/>
        <w:gridCol w:w="1076"/>
        <w:gridCol w:w="1259"/>
        <w:gridCol w:w="1620"/>
      </w:tblGrid>
      <w:tr w:rsidR="00C729D5" w:rsidRPr="00F55E2B" w14:paraId="65964FA0" w14:textId="77777777" w:rsidTr="00F55E2B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052777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Treguesit</w:t>
            </w:r>
          </w:p>
        </w:tc>
        <w:tc>
          <w:tcPr>
            <w:tcW w:w="611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C7D799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</w:t>
            </w:r>
          </w:p>
        </w:tc>
        <w:tc>
          <w:tcPr>
            <w:tcW w:w="105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A6DA7B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për ofruesit e rinj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18689D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bazë</w:t>
            </w:r>
          </w:p>
        </w:tc>
        <w:tc>
          <w:tcPr>
            <w:tcW w:w="1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723744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plotësuese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BED24A" w14:textId="3719E9A4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 xml:space="preserve">Kriteret e përmbushura </w:t>
            </w:r>
            <w:r w:rsidR="00406F5D"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po/jo</w:t>
            </w:r>
          </w:p>
        </w:tc>
      </w:tr>
      <w:tr w:rsidR="00C729D5" w:rsidRPr="00F55E2B" w14:paraId="56F78B20" w14:textId="77777777" w:rsidTr="00F55E2B">
        <w:tc>
          <w:tcPr>
            <w:tcW w:w="205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27998CC" w14:textId="403BA2AA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4.6.1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Mbështetja e përshtatshme për nxënësit 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me nevoja të veçanta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, me qëllim arritjen e rezultateve të pritshme të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të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nxënit</w:t>
            </w:r>
          </w:p>
        </w:tc>
        <w:tc>
          <w:tcPr>
            <w:tcW w:w="6115" w:type="dxa"/>
            <w:tcBorders>
              <w:top w:val="double" w:sz="4" w:space="0" w:color="auto"/>
            </w:tcBorders>
          </w:tcPr>
          <w:p w14:paraId="1DE7A4A0" w14:textId="7D8E8413" w:rsidR="00C729D5" w:rsidRPr="00F55E2B" w:rsidRDefault="00C729D5" w:rsidP="00F55E2B">
            <w:pPr>
              <w:tabs>
                <w:tab w:val="left" w:pos="-2977"/>
              </w:tabs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4.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6.1.1 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Drejtoria e ofruesit të AFP-së garanton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akses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në mjedise për nxënësit me nevoja të veçanta, sipas modelit universal ose sipas parashikimeve në legjislacionin në fuqi për përshtatjen e arsyeshme.</w:t>
            </w:r>
          </w:p>
        </w:tc>
        <w:tc>
          <w:tcPr>
            <w:tcW w:w="1056" w:type="dxa"/>
            <w:tcBorders>
              <w:top w:val="double" w:sz="4" w:space="0" w:color="auto"/>
            </w:tcBorders>
          </w:tcPr>
          <w:p w14:paraId="5AA351C9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6" w:type="dxa"/>
            <w:tcBorders>
              <w:top w:val="double" w:sz="4" w:space="0" w:color="auto"/>
            </w:tcBorders>
          </w:tcPr>
          <w:p w14:paraId="468566AF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06C1192D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top w:val="double" w:sz="4" w:space="0" w:color="auto"/>
              <w:right w:val="double" w:sz="4" w:space="0" w:color="auto"/>
            </w:tcBorders>
          </w:tcPr>
          <w:p w14:paraId="38EF7F68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5D7F9082" w14:textId="77777777" w:rsidTr="00F55E2B">
        <w:tc>
          <w:tcPr>
            <w:tcW w:w="2050" w:type="dxa"/>
            <w:vMerge/>
            <w:tcBorders>
              <w:left w:val="double" w:sz="4" w:space="0" w:color="auto"/>
            </w:tcBorders>
          </w:tcPr>
          <w:p w14:paraId="71A13C5D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15" w:type="dxa"/>
          </w:tcPr>
          <w:p w14:paraId="5195B1A6" w14:textId="13B5874C" w:rsidR="00C729D5" w:rsidRPr="00F55E2B" w:rsidRDefault="00C729D5" w:rsidP="00F55E2B">
            <w:pPr>
              <w:tabs>
                <w:tab w:val="left" w:pos="-2977"/>
              </w:tabs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4.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6.1.2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garanton materiale mësimore dhe instrumente të tjera ndihmëse, të përshtatura për nxënësit me nevoja të veçanta.</w:t>
            </w:r>
          </w:p>
        </w:tc>
        <w:tc>
          <w:tcPr>
            <w:tcW w:w="1056" w:type="dxa"/>
          </w:tcPr>
          <w:p w14:paraId="76CCFC80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30FFBA7B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5DA1BD73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20EDCA88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989DE0C" w14:textId="77777777" w:rsidTr="00F55E2B">
        <w:tc>
          <w:tcPr>
            <w:tcW w:w="2050" w:type="dxa"/>
            <w:vMerge/>
            <w:tcBorders>
              <w:left w:val="double" w:sz="4" w:space="0" w:color="auto"/>
            </w:tcBorders>
          </w:tcPr>
          <w:p w14:paraId="01D7A18C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15" w:type="dxa"/>
          </w:tcPr>
          <w:p w14:paraId="485D34ED" w14:textId="4043B6F2" w:rsidR="00C729D5" w:rsidRPr="00F55E2B" w:rsidRDefault="00BD41A1" w:rsidP="00F55E2B">
            <w:pPr>
              <w:tabs>
                <w:tab w:val="left" w:pos="-2977"/>
              </w:tabs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4.6.1.3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e ofruesit të AFP-së, sipas rastit, garanton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akses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në të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lastRenderedPageBreak/>
              <w:t xml:space="preserve">dhëna dhe informacione me rëndësi për nxënësit 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me nevoja të veçanta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në gjuhët, formatet dhe format e komunikimit, të përshtatura sipas llojit të aftësisë së kufizuar.</w:t>
            </w:r>
          </w:p>
        </w:tc>
        <w:tc>
          <w:tcPr>
            <w:tcW w:w="1056" w:type="dxa"/>
          </w:tcPr>
          <w:p w14:paraId="3AC4435D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16591A68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7356D687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6570F592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743E22B" w14:textId="77777777" w:rsidTr="00F55E2B">
        <w:tc>
          <w:tcPr>
            <w:tcW w:w="2050" w:type="dxa"/>
            <w:vMerge/>
            <w:tcBorders>
              <w:left w:val="double" w:sz="4" w:space="0" w:color="auto"/>
            </w:tcBorders>
          </w:tcPr>
          <w:p w14:paraId="79183D6F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15" w:type="dxa"/>
          </w:tcPr>
          <w:p w14:paraId="31F9CBAD" w14:textId="01C05955" w:rsidR="00C729D5" w:rsidRPr="00F55E2B" w:rsidRDefault="00BD41A1" w:rsidP="00F55E2B">
            <w:pPr>
              <w:tabs>
                <w:tab w:val="left" w:pos="-2977"/>
              </w:tabs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4.6.1.4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Në përputhje me përcaktimet e legjislacionet në fuqi, mësimdhënësit hartojnë programe mësimore individuale për nxënësit 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me nevoja të veçanta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1056" w:type="dxa"/>
          </w:tcPr>
          <w:p w14:paraId="57078B88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5780B885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0033B78A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5B14C7DA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E73A47D" w14:textId="77777777" w:rsidTr="00F55E2B">
        <w:tc>
          <w:tcPr>
            <w:tcW w:w="205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2486A09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15" w:type="dxa"/>
            <w:tcBorders>
              <w:bottom w:val="double" w:sz="4" w:space="0" w:color="auto"/>
            </w:tcBorders>
          </w:tcPr>
          <w:p w14:paraId="7F1889A6" w14:textId="7005AD8F" w:rsidR="00C729D5" w:rsidRPr="00F55E2B" w:rsidRDefault="00BD41A1" w:rsidP="00F55E2B">
            <w:pPr>
              <w:tabs>
                <w:tab w:val="left" w:pos="-2977"/>
              </w:tabs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4.6.1.5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Personeli i ofruesit të AFP-së ofron mbështetje individuale</w:t>
            </w:r>
            <w:r w:rsidR="00A34BF6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për nxënësit 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me nevoja të veçanta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për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aksesin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në mjediset, hapësirat, infrastrukturën dhe materialet mësimore.</w:t>
            </w:r>
          </w:p>
        </w:tc>
        <w:tc>
          <w:tcPr>
            <w:tcW w:w="1056" w:type="dxa"/>
            <w:tcBorders>
              <w:bottom w:val="double" w:sz="4" w:space="0" w:color="auto"/>
            </w:tcBorders>
          </w:tcPr>
          <w:p w14:paraId="6B658FDA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  <w:tcBorders>
              <w:bottom w:val="double" w:sz="4" w:space="0" w:color="auto"/>
            </w:tcBorders>
          </w:tcPr>
          <w:p w14:paraId="324C836D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3C5AAF5C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20" w:type="dxa"/>
            <w:tcBorders>
              <w:bottom w:val="double" w:sz="4" w:space="0" w:color="auto"/>
              <w:right w:val="double" w:sz="4" w:space="0" w:color="auto"/>
            </w:tcBorders>
          </w:tcPr>
          <w:p w14:paraId="7E063030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</w:tbl>
    <w:p w14:paraId="457A1D69" w14:textId="77777777" w:rsidR="00C729D5" w:rsidRPr="00F55E2B" w:rsidRDefault="00C729D5" w:rsidP="00C729D5">
      <w:pPr>
        <w:spacing w:after="0" w:line="240" w:lineRule="auto"/>
        <w:contextualSpacing/>
        <w:rPr>
          <w:rFonts w:ascii="Garamond" w:hAnsi="Garamond" w:cs="Times New Roman"/>
          <w:sz w:val="20"/>
          <w:szCs w:val="20"/>
          <w:lang w:val="sq-AL"/>
        </w:rPr>
      </w:pPr>
    </w:p>
    <w:p w14:paraId="78C7225A" w14:textId="353B421B" w:rsidR="00C729D5" w:rsidRPr="00406F5D" w:rsidRDefault="001B121C" w:rsidP="00C729D5">
      <w:pPr>
        <w:keepNext/>
        <w:keepLines/>
        <w:spacing w:after="0" w:line="240" w:lineRule="auto"/>
        <w:outlineLvl w:val="2"/>
        <w:rPr>
          <w:rFonts w:ascii="Garamond" w:eastAsiaTheme="majorEastAsia" w:hAnsi="Garamond" w:cs="Times New Roman"/>
          <w:b/>
          <w:lang w:val="sq-AL"/>
        </w:rPr>
      </w:pPr>
      <w:bookmarkStart w:id="29" w:name="_Toc62649095"/>
      <w:r>
        <w:rPr>
          <w:rFonts w:ascii="Garamond" w:eastAsiaTheme="majorEastAsia" w:hAnsi="Garamond" w:cs="Times New Roman"/>
          <w:b/>
          <w:lang w:val="sq-AL"/>
        </w:rPr>
        <w:t>Fusha 5.</w:t>
      </w:r>
      <w:r w:rsidR="00C729D5" w:rsidRPr="00406F5D">
        <w:rPr>
          <w:rFonts w:ascii="Garamond" w:eastAsiaTheme="majorEastAsia" w:hAnsi="Garamond" w:cs="Times New Roman"/>
          <w:b/>
          <w:lang w:val="sq-AL"/>
        </w:rPr>
        <w:t xml:space="preserve"> Vlerësimi</w:t>
      </w:r>
      <w:bookmarkEnd w:id="29"/>
    </w:p>
    <w:p w14:paraId="0A7DD567" w14:textId="6FAA9389" w:rsidR="00C729D5" w:rsidRPr="00406F5D" w:rsidRDefault="001B121C" w:rsidP="00C729D5">
      <w:pPr>
        <w:spacing w:after="0" w:line="240" w:lineRule="auto"/>
        <w:rPr>
          <w:rFonts w:ascii="Garamond" w:hAnsi="Garamond" w:cs="Times New Roman"/>
          <w:b/>
          <w:bCs/>
          <w:lang w:val="sq-AL"/>
        </w:rPr>
      </w:pPr>
      <w:bookmarkStart w:id="30" w:name="_Toc44689573"/>
      <w:proofErr w:type="spellStart"/>
      <w:r>
        <w:rPr>
          <w:rFonts w:ascii="Garamond" w:hAnsi="Garamond" w:cs="Times New Roman"/>
          <w:b/>
          <w:lang w:val="sq-AL"/>
        </w:rPr>
        <w:t>Nënfusha</w:t>
      </w:r>
      <w:proofErr w:type="spellEnd"/>
      <w:r>
        <w:rPr>
          <w:rFonts w:ascii="Garamond" w:hAnsi="Garamond" w:cs="Times New Roman"/>
          <w:b/>
          <w:lang w:val="sq-AL"/>
        </w:rPr>
        <w:t xml:space="preserve"> 5.1</w:t>
      </w:r>
      <w:r w:rsidR="00C729D5" w:rsidRPr="00406F5D">
        <w:rPr>
          <w:rFonts w:ascii="Garamond" w:hAnsi="Garamond" w:cs="Times New Roman"/>
          <w:b/>
          <w:lang w:val="sq-AL"/>
        </w:rPr>
        <w:t xml:space="preserve"> </w:t>
      </w:r>
      <w:bookmarkEnd w:id="30"/>
      <w:r w:rsidR="00C729D5" w:rsidRPr="00406F5D">
        <w:rPr>
          <w:rFonts w:ascii="Garamond" w:hAnsi="Garamond" w:cs="Times New Roman"/>
          <w:b/>
          <w:bCs/>
          <w:lang w:val="sq-AL"/>
        </w:rPr>
        <w:t xml:space="preserve">Vlerësimi i vazhduar dhe përfundimtar i rezultateve të </w:t>
      </w:r>
      <w:proofErr w:type="spellStart"/>
      <w:r w:rsidR="00C729D5" w:rsidRPr="00406F5D">
        <w:rPr>
          <w:rFonts w:ascii="Garamond" w:hAnsi="Garamond" w:cs="Times New Roman"/>
          <w:b/>
          <w:bCs/>
          <w:lang w:val="sq-AL"/>
        </w:rPr>
        <w:t>të</w:t>
      </w:r>
      <w:proofErr w:type="spellEnd"/>
      <w:r w:rsidR="00C729D5" w:rsidRPr="00406F5D">
        <w:rPr>
          <w:rFonts w:ascii="Garamond" w:hAnsi="Garamond" w:cs="Times New Roman"/>
          <w:b/>
          <w:bCs/>
          <w:lang w:val="sq-AL"/>
        </w:rPr>
        <w:t xml:space="preserve"> nxënit</w:t>
      </w:r>
    </w:p>
    <w:p w14:paraId="187089E4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sz w:val="20"/>
          <w:szCs w:val="20"/>
          <w:lang w:val="sq-AL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6182"/>
        <w:gridCol w:w="1056"/>
        <w:gridCol w:w="1060"/>
        <w:gridCol w:w="1259"/>
        <w:gridCol w:w="1619"/>
      </w:tblGrid>
      <w:tr w:rsidR="00C729D5" w:rsidRPr="00F55E2B" w14:paraId="2844B40B" w14:textId="77777777" w:rsidTr="00F55E2B">
        <w:tc>
          <w:tcPr>
            <w:tcW w:w="200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66AF85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Treguesit</w:t>
            </w:r>
          </w:p>
        </w:tc>
        <w:tc>
          <w:tcPr>
            <w:tcW w:w="618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6843ED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102C74C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për ofruesit e rinj</w:t>
            </w:r>
          </w:p>
        </w:tc>
        <w:tc>
          <w:tcPr>
            <w:tcW w:w="10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A46D2C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 bazë</w:t>
            </w:r>
          </w:p>
        </w:tc>
        <w:tc>
          <w:tcPr>
            <w:tcW w:w="125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FD2487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 plotësuese</w:t>
            </w:r>
          </w:p>
        </w:tc>
        <w:tc>
          <w:tcPr>
            <w:tcW w:w="161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6F05F6" w14:textId="24F0255E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 xml:space="preserve">Kriteret e përmbushura </w:t>
            </w:r>
            <w:r w:rsidR="00406F5D"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po/jo</w:t>
            </w:r>
          </w:p>
        </w:tc>
      </w:tr>
      <w:tr w:rsidR="00C729D5" w:rsidRPr="00F55E2B" w14:paraId="55B85F4A" w14:textId="77777777" w:rsidTr="00F55E2B"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EBBBF45" w14:textId="5B611E9C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5.1.1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Planifikimi, zbatimi dhe dokumentimi i vlerësimit të vazhduar të rezultateve të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të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nxënit. </w:t>
            </w:r>
          </w:p>
        </w:tc>
        <w:tc>
          <w:tcPr>
            <w:tcW w:w="6182" w:type="dxa"/>
            <w:tcBorders>
              <w:top w:val="double" w:sz="4" w:space="0" w:color="auto"/>
            </w:tcBorders>
          </w:tcPr>
          <w:p w14:paraId="33A59987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5.1.1.1 Planifikimi i procesit mësimor 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përfshin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metodologji dhe instrumente për vlerësimin e vazhduar të rezultateve të </w:t>
            </w:r>
            <w:proofErr w:type="spellStart"/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të</w:t>
            </w:r>
            <w:proofErr w:type="spellEnd"/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nxënit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.</w:t>
            </w:r>
          </w:p>
        </w:tc>
        <w:tc>
          <w:tcPr>
            <w:tcW w:w="1056" w:type="dxa"/>
          </w:tcPr>
          <w:p w14:paraId="72FF9367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51C6BB92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5016B245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11C1DFEE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AE7BEAD" w14:textId="77777777" w:rsidTr="00F55E2B">
        <w:tc>
          <w:tcPr>
            <w:tcW w:w="2000" w:type="dxa"/>
            <w:vMerge/>
          </w:tcPr>
          <w:p w14:paraId="1D2C6BB5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4C2CBFB7" w14:textId="0B4B4429" w:rsidR="00C729D5" w:rsidRPr="00F55E2B" w:rsidRDefault="00C729D5" w:rsidP="00B010ED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1.1.2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Metodat dhe instrumentet për vlerësimin e vazhduar përfshijnë të gjitha rezultatet e të nxënit</w:t>
            </w:r>
            <w:r w:rsidR="00406F5D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,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të përcaktuara në standardet e profesioneve dhe standardet e kualifikimeve profesionale, sipas përshkruesve të nivelit përkatës në KS</w:t>
            </w:r>
            <w:r w:rsidR="00B010ED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H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K, përfshi</w:t>
            </w:r>
            <w:r w:rsidR="00406F5D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rë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edhe rezultatet e të nxënit gjatë praktikës profesionale. </w:t>
            </w:r>
          </w:p>
        </w:tc>
        <w:tc>
          <w:tcPr>
            <w:tcW w:w="1056" w:type="dxa"/>
          </w:tcPr>
          <w:p w14:paraId="6BC3BBD3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4F098084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3A943353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6281DC27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265440C" w14:textId="77777777" w:rsidTr="00F55E2B">
        <w:tc>
          <w:tcPr>
            <w:tcW w:w="2000" w:type="dxa"/>
            <w:vMerge/>
          </w:tcPr>
          <w:p w14:paraId="178ACC04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42C16EC6" w14:textId="6990BCAF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1.1.3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Metodat dhe instrumentet për vlerësimin e vazhduar bazohen në legjislacionin në fuqi. </w:t>
            </w:r>
          </w:p>
        </w:tc>
        <w:tc>
          <w:tcPr>
            <w:tcW w:w="1056" w:type="dxa"/>
          </w:tcPr>
          <w:p w14:paraId="11C37A0C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132DE937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6358A810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5B3459C8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0B381CB" w14:textId="77777777" w:rsidTr="00F55E2B">
        <w:tc>
          <w:tcPr>
            <w:tcW w:w="2000" w:type="dxa"/>
            <w:vMerge/>
          </w:tcPr>
          <w:p w14:paraId="01F0338A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76F5EAEE" w14:textId="47A9EA81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1.1.4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Metodat dhe instrumentet për vlerësimin e vazhduar të rezultateve të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të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nxënit përdoren me efikasitet gjatë procesit mësimor.</w:t>
            </w:r>
          </w:p>
        </w:tc>
        <w:tc>
          <w:tcPr>
            <w:tcW w:w="1056" w:type="dxa"/>
          </w:tcPr>
          <w:p w14:paraId="5342AD55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40007869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6D182883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52D717A9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270C703" w14:textId="77777777" w:rsidTr="00F55E2B">
        <w:tc>
          <w:tcPr>
            <w:tcW w:w="2000" w:type="dxa"/>
            <w:vMerge/>
          </w:tcPr>
          <w:p w14:paraId="21870298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537B3D63" w14:textId="4975A7BE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1.1.5 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Mësimdhënësit dokumentojnë veprimtaritë dhe rezultatet e </w:t>
            </w:r>
            <w:r w:rsidR="00BD41A1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vlerësimit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të vazhduar, sipas</w:t>
            </w:r>
            <w:r w:rsidR="00A34BF6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legjislacionin në fuqi.</w:t>
            </w:r>
          </w:p>
        </w:tc>
        <w:tc>
          <w:tcPr>
            <w:tcW w:w="1056" w:type="dxa"/>
          </w:tcPr>
          <w:p w14:paraId="39EED356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1A2E51F4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7E0AAA98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7A3F88D2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8C3AA52" w14:textId="77777777" w:rsidTr="00F55E2B">
        <w:tc>
          <w:tcPr>
            <w:tcW w:w="2000" w:type="dxa"/>
            <w:vMerge/>
          </w:tcPr>
          <w:p w14:paraId="6B8FBF7D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04B212ED" w14:textId="6CC8E990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5.1.1.6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Metodat dhe instrumentet për vlerësimin e vazhduar të rezultateve të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të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nxënit, për lëndë dhe module të ndryshme, planifikohen në mënyrë të koordinuar (ndërmjet drejtuesve, departamenteve mësimore, ekipeve lëndore, etj.) me qëllim shmangien e mbivendosjeve, mangësive dhe të mbingarkesës së nxënësve. </w:t>
            </w:r>
          </w:p>
        </w:tc>
        <w:tc>
          <w:tcPr>
            <w:tcW w:w="1056" w:type="dxa"/>
          </w:tcPr>
          <w:p w14:paraId="3E8CD2F5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3B85D812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18BF06EE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73798A83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49DA8D4" w14:textId="77777777" w:rsidTr="00F55E2B">
        <w:tc>
          <w:tcPr>
            <w:tcW w:w="2000" w:type="dxa"/>
            <w:vMerge/>
          </w:tcPr>
          <w:p w14:paraId="2569C077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6509634E" w14:textId="2BBD221A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5.1.1.7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Mësimdhënësit përdorin vetëvlerësimin dhe vlerësimin ndërmjet kolegëve si procedurë të vlerësimit të vazhduar.</w:t>
            </w:r>
          </w:p>
        </w:tc>
        <w:tc>
          <w:tcPr>
            <w:tcW w:w="1056" w:type="dxa"/>
          </w:tcPr>
          <w:p w14:paraId="34338B84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387C1B2C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  <w:p w14:paraId="0C2B471F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73542575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7E2DF85B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5E2ECBF9" w14:textId="77777777" w:rsidTr="00F55E2B">
        <w:tc>
          <w:tcPr>
            <w:tcW w:w="2000" w:type="dxa"/>
            <w:vMerge/>
          </w:tcPr>
          <w:p w14:paraId="6F62AAE6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37432A3F" w14:textId="4004C686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5.1.1.8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Mësimdhënësit u japin nxënësve përgjigje dhe sugjerime konstruktive për rezultatet e vlerësimit të vazhduar.</w:t>
            </w:r>
          </w:p>
        </w:tc>
        <w:tc>
          <w:tcPr>
            <w:tcW w:w="1056" w:type="dxa"/>
          </w:tcPr>
          <w:p w14:paraId="26B893EC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120F80D4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77CE126A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37A55EB3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A37D6B2" w14:textId="77777777" w:rsidTr="00F55E2B">
        <w:tc>
          <w:tcPr>
            <w:tcW w:w="2000" w:type="dxa"/>
            <w:vMerge w:val="restart"/>
            <w:tcBorders>
              <w:left w:val="double" w:sz="4" w:space="0" w:color="auto"/>
            </w:tcBorders>
          </w:tcPr>
          <w:p w14:paraId="4453EC38" w14:textId="3D9D7DBE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5.1.2</w:t>
            </w:r>
            <w:r w:rsidR="00A34BF6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Planifikimi, zbatimi dhe dokumentimi i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lastRenderedPageBreak/>
              <w:t xml:space="preserve">vlerësimit përfundimtar të rezultateve të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të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nxënit </w:t>
            </w:r>
          </w:p>
        </w:tc>
        <w:tc>
          <w:tcPr>
            <w:tcW w:w="6182" w:type="dxa"/>
          </w:tcPr>
          <w:p w14:paraId="6299F53C" w14:textId="5F1917D0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lastRenderedPageBreak/>
              <w:t>5.1.2.1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Planifikimi i procesit mësimor </w:t>
            </w:r>
            <w:r w:rsidR="00C729D5"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përfshin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metoda dhe instrumente për vlerësimin përfundimtar të rezultateve të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të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nxënit.</w:t>
            </w:r>
          </w:p>
        </w:tc>
        <w:tc>
          <w:tcPr>
            <w:tcW w:w="1056" w:type="dxa"/>
          </w:tcPr>
          <w:p w14:paraId="4761F748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145861FF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1DB42923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239AF1B8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77C36D2" w14:textId="77777777" w:rsidTr="00F55E2B">
        <w:tc>
          <w:tcPr>
            <w:tcW w:w="2000" w:type="dxa"/>
            <w:vMerge/>
          </w:tcPr>
          <w:p w14:paraId="1B341CA5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393B9F56" w14:textId="67D16FDF" w:rsidR="00C729D5" w:rsidRPr="00F55E2B" w:rsidRDefault="00C729D5" w:rsidP="00B010ED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1.2.2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Metodat dhe instrumentet për vlerësimin përfundimtar mbulojnë të 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lastRenderedPageBreak/>
              <w:t xml:space="preserve">gjithë objektivat mësimorë për arritjen e rezultateve të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të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nxënit të përcaktuara në standardet e profesioneve dhe standarde</w:t>
            </w:r>
            <w:r w:rsidR="00406F5D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t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="00406F5D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e 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kualifikimeve, sipas përshkruesve të nivelit përkatës në KS</w:t>
            </w:r>
            <w:r w:rsidR="00B010ED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H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K, përfshi</w:t>
            </w:r>
            <w:r w:rsidR="00406F5D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rë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edhe rezultatet e të nxënit gjatë praktikës profesionale.</w:t>
            </w:r>
          </w:p>
        </w:tc>
        <w:tc>
          <w:tcPr>
            <w:tcW w:w="1056" w:type="dxa"/>
          </w:tcPr>
          <w:p w14:paraId="3F5C8554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5B73AE3F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7FF092B4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4B391234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4A8AB71" w14:textId="77777777" w:rsidTr="00F55E2B">
        <w:tc>
          <w:tcPr>
            <w:tcW w:w="2000" w:type="dxa"/>
            <w:vMerge/>
          </w:tcPr>
          <w:p w14:paraId="234FFFA4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4F0EF8E4" w14:textId="2B108D8A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1.2.3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Metodat dhe instrumentet për vlerësimin përfundimtar bazohen në legjislacionin në fuqi.</w:t>
            </w:r>
          </w:p>
        </w:tc>
        <w:tc>
          <w:tcPr>
            <w:tcW w:w="1056" w:type="dxa"/>
          </w:tcPr>
          <w:p w14:paraId="0C6F1328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1C3E8E38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26E2C606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64D39930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51C9083" w14:textId="77777777" w:rsidTr="00F55E2B">
        <w:tc>
          <w:tcPr>
            <w:tcW w:w="2000" w:type="dxa"/>
            <w:vMerge/>
          </w:tcPr>
          <w:p w14:paraId="75C5E231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43837154" w14:textId="5E5630D5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1.2.4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Metodat dhe instrumentet për vlerësimin përfundimtar të rezultateve të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të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nxënit përdoren me efikasitet në fund të çdo njësi</w:t>
            </w:r>
            <w:r w:rsidR="00406F5D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e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kurrikulare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(lëndë apo modul).</w:t>
            </w:r>
          </w:p>
        </w:tc>
        <w:tc>
          <w:tcPr>
            <w:tcW w:w="1056" w:type="dxa"/>
          </w:tcPr>
          <w:p w14:paraId="249F835A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167ED363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1A803F94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4513D699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9836BE3" w14:textId="77777777" w:rsidTr="00F55E2B">
        <w:tc>
          <w:tcPr>
            <w:tcW w:w="2000" w:type="dxa"/>
            <w:vMerge/>
          </w:tcPr>
          <w:p w14:paraId="53E0BEC4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7003427C" w14:textId="75B9342F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1.2.5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Mësimdhënësit dokumentojnë veprimtaritë dhe rezultatet e vlerësimit përfundimtar, në përputhje me legjislacionin në fuqi.</w:t>
            </w:r>
          </w:p>
        </w:tc>
        <w:tc>
          <w:tcPr>
            <w:tcW w:w="1056" w:type="dxa"/>
          </w:tcPr>
          <w:p w14:paraId="481A94B8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3EC8327B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21457825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011EE6A8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6AE6A37" w14:textId="77777777" w:rsidTr="00F55E2B">
        <w:tc>
          <w:tcPr>
            <w:tcW w:w="2000" w:type="dxa"/>
            <w:vMerge/>
          </w:tcPr>
          <w:p w14:paraId="61CEA76D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4FF9DC46" w14:textId="2B9C4734" w:rsidR="00C729D5" w:rsidRPr="00F55E2B" w:rsidRDefault="00BD41A1" w:rsidP="00406F5D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5.1.2.6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Metodat dhe instrumentet për vlerësimin përfundimtar të rezultateve të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të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nxënit për lëndë dhe module të ndryshme, planifikohen në mënyrë të koordinuar (ndërmjet drejtuesve, departamenteve mësimore, ekipeve lëndore, etj.) me qëllim shmangien e mbivendosjeve, mangësive dhe të mbingarkesës së nxënësve.</w:t>
            </w:r>
          </w:p>
        </w:tc>
        <w:tc>
          <w:tcPr>
            <w:tcW w:w="1056" w:type="dxa"/>
          </w:tcPr>
          <w:p w14:paraId="3F843927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4E917132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3CB077D0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58F12893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584B97F" w14:textId="77777777" w:rsidTr="00F55E2B">
        <w:tc>
          <w:tcPr>
            <w:tcW w:w="2000" w:type="dxa"/>
            <w:vMerge/>
          </w:tcPr>
          <w:p w14:paraId="5C2D9F83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5D4D5521" w14:textId="77ADB669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5.1.2.7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Mësimdhënësit u japin studentëve përgjigje dhe sugjerime konstruktive mbi rezultatet e vlerësimit përfundimtar.</w:t>
            </w:r>
          </w:p>
        </w:tc>
        <w:tc>
          <w:tcPr>
            <w:tcW w:w="1056" w:type="dxa"/>
          </w:tcPr>
          <w:p w14:paraId="7AC7CC72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5DFB1C1C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05725131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0DA17150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E02D5E1" w14:textId="77777777" w:rsidTr="00F55E2B">
        <w:tc>
          <w:tcPr>
            <w:tcW w:w="2000" w:type="dxa"/>
            <w:vMerge w:val="restart"/>
            <w:tcBorders>
              <w:left w:val="double" w:sz="4" w:space="0" w:color="auto"/>
            </w:tcBorders>
          </w:tcPr>
          <w:p w14:paraId="4FCCEFCA" w14:textId="139BD9CB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5.1.3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Përdorimi i portofolit të vlerësimit për nxënësit</w:t>
            </w:r>
          </w:p>
        </w:tc>
        <w:tc>
          <w:tcPr>
            <w:tcW w:w="6182" w:type="dxa"/>
          </w:tcPr>
          <w:p w14:paraId="0417EA22" w14:textId="0416416B" w:rsidR="00C729D5" w:rsidRPr="00F55E2B" w:rsidRDefault="00C729D5" w:rsidP="00F55E2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5.1.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3.</w:t>
            </w:r>
            <w:r w:rsidR="00BD41A1">
              <w:rPr>
                <w:rFonts w:ascii="Garamond" w:hAnsi="Garamond" w:cs="Times New Roman"/>
                <w:sz w:val="20"/>
                <w:szCs w:val="20"/>
                <w:lang w:val="sq-AL"/>
              </w:rPr>
              <w:t>1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Të dhënat 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dhe evidencat e rez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ultateve të vlerësimit, ecurisë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dhe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performancës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së</w:t>
            </w:r>
            <w:r w:rsidR="00A34BF6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nxënësve mblidhen dhe dokumentohen rregullisht.</w:t>
            </w:r>
          </w:p>
        </w:tc>
        <w:tc>
          <w:tcPr>
            <w:tcW w:w="1056" w:type="dxa"/>
          </w:tcPr>
          <w:p w14:paraId="247DD459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0A482471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0CAAA8D1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0A1B2263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3C77198" w14:textId="77777777" w:rsidTr="00F55E2B">
        <w:tc>
          <w:tcPr>
            <w:tcW w:w="2000" w:type="dxa"/>
            <w:vMerge/>
          </w:tcPr>
          <w:p w14:paraId="5DD3EF21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2689AF63" w14:textId="5E89E45F" w:rsidR="00C729D5" w:rsidRPr="00F55E2B" w:rsidRDefault="00C729D5" w:rsidP="00F55E2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1.3.2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Portofoli i vlerësimit përfshin të gjitha të dhënat dhe evidencat për arritjen e rezultateve të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të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nxënit, të mbledhura nga mësimdhënësit ose nxënësit në çdo kualif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i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kim profesional dhe pasqyron interesat dhe talentet e tyre.</w:t>
            </w:r>
          </w:p>
        </w:tc>
        <w:tc>
          <w:tcPr>
            <w:tcW w:w="1056" w:type="dxa"/>
          </w:tcPr>
          <w:p w14:paraId="0B1A401C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091A2F2B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4C90328D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52F03253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7C34D38" w14:textId="77777777" w:rsidTr="00F55E2B">
        <w:tc>
          <w:tcPr>
            <w:tcW w:w="2000" w:type="dxa"/>
            <w:vMerge/>
          </w:tcPr>
          <w:p w14:paraId="755DAD15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25C5E8CE" w14:textId="256457FB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5.1.3.3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Evidenca të arritjeve të</w:t>
            </w:r>
            <w:r w:rsidR="00406F5D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406F5D">
              <w:rPr>
                <w:rFonts w:ascii="Garamond" w:hAnsi="Garamond" w:cs="Times New Roman"/>
                <w:sz w:val="20"/>
                <w:szCs w:val="20"/>
                <w:lang w:val="sq-AL"/>
              </w:rPr>
              <w:t>të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nxënit janë (por jo vetëm): CV-ja e nxënësit, diplomat/certifikatat e fituara nga ndjekja e programeve arsimore formale ose si rezultat i vlerësimit të njohurive të mëparshme joformale dhe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informale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, detyrat e vlerësuara, projekte, etj. </w:t>
            </w:r>
          </w:p>
        </w:tc>
        <w:tc>
          <w:tcPr>
            <w:tcW w:w="1056" w:type="dxa"/>
          </w:tcPr>
          <w:p w14:paraId="3480E926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507D2721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6C52EC09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4436074F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C0D7979" w14:textId="77777777" w:rsidTr="00F55E2B">
        <w:tc>
          <w:tcPr>
            <w:tcW w:w="2000" w:type="dxa"/>
            <w:vMerge/>
          </w:tcPr>
          <w:p w14:paraId="4A765049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37F2CC6C" w14:textId="158FF39B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5.1.3.4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Evidencat e rezultateve të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të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nxënit mbulojnë kompetencat profesionale dhe kompetencat kyçe, si edhe arritjet e rëndësishme (çmimet, vlerësimet, etj.) në të gjitha fushat (përfshi</w:t>
            </w:r>
            <w:r w:rsidR="00406F5D">
              <w:rPr>
                <w:rFonts w:ascii="Garamond" w:hAnsi="Garamond" w:cs="Times New Roman"/>
                <w:sz w:val="20"/>
                <w:szCs w:val="20"/>
                <w:lang w:val="sq-AL"/>
              </w:rPr>
              <w:t>rë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sportet, artet dhe kulturën).</w:t>
            </w:r>
          </w:p>
        </w:tc>
        <w:tc>
          <w:tcPr>
            <w:tcW w:w="1056" w:type="dxa"/>
          </w:tcPr>
          <w:p w14:paraId="78992525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2632FB72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0CE519C3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4C19FD0B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2FBC5E4" w14:textId="77777777" w:rsidTr="00F55E2B">
        <w:tc>
          <w:tcPr>
            <w:tcW w:w="2000" w:type="dxa"/>
            <w:vMerge w:val="restart"/>
            <w:tcBorders>
              <w:left w:val="double" w:sz="4" w:space="0" w:color="auto"/>
            </w:tcBorders>
          </w:tcPr>
          <w:p w14:paraId="4BF9CEB4" w14:textId="3FE59299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5.1.4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Planifikimi dhe zbatimi i provimeve përfundimtare</w:t>
            </w:r>
          </w:p>
        </w:tc>
        <w:tc>
          <w:tcPr>
            <w:tcW w:w="6182" w:type="dxa"/>
          </w:tcPr>
          <w:p w14:paraId="497BAEA0" w14:textId="50936888" w:rsidR="00C729D5" w:rsidRPr="00F55E2B" w:rsidRDefault="00C729D5" w:rsidP="00B010ED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1.4.1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Provimet përfundimtare për kualifikimet profesionale të niveleve 2</w:t>
            </w:r>
            <w:r w:rsidR="00406F5D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–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5 të KS</w:t>
            </w:r>
            <w:r w:rsidR="00B010ED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H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K-së planifikohen, organizohen dhe zbatohen në përputhje me legjislacionin në fuqi.</w:t>
            </w:r>
          </w:p>
        </w:tc>
        <w:tc>
          <w:tcPr>
            <w:tcW w:w="1056" w:type="dxa"/>
          </w:tcPr>
          <w:p w14:paraId="28E704C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41AFC35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0EE5305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097CC77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E02FE28" w14:textId="77777777" w:rsidTr="00F55E2B">
        <w:tc>
          <w:tcPr>
            <w:tcW w:w="2000" w:type="dxa"/>
            <w:vMerge/>
          </w:tcPr>
          <w:p w14:paraId="5FE38A20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3736E6B6" w14:textId="3164EBDD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1.4.2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Ofruesi i AFP-së respekton rregulloret dhe udhëzimet e procedurat përkatëse, sipas legjislacionit në fuqi për planifikimin, organizimin dhe zbatimin e provimeve përfundimtare. </w:t>
            </w:r>
          </w:p>
        </w:tc>
        <w:tc>
          <w:tcPr>
            <w:tcW w:w="1056" w:type="dxa"/>
          </w:tcPr>
          <w:p w14:paraId="503D9BF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669580B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1077BD7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5CACD8B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4DD206D" w14:textId="77777777" w:rsidTr="00F55E2B">
        <w:tc>
          <w:tcPr>
            <w:tcW w:w="2000" w:type="dxa"/>
            <w:vMerge/>
          </w:tcPr>
          <w:p w14:paraId="03DD3347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5804F040" w14:textId="67C12CCD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  <w:lang w:val="sq-AL"/>
              </w:rPr>
              <w:t>1.4.3</w:t>
            </w:r>
            <w:r w:rsidRPr="00F55E2B">
              <w:rPr>
                <w:rFonts w:ascii="Garamond" w:hAnsi="Garamond" w:cs="Times New Roman"/>
                <w:bCs/>
                <w:color w:val="000000" w:themeColor="text1"/>
                <w:sz w:val="20"/>
                <w:szCs w:val="20"/>
                <w:lang w:val="sq-AL"/>
              </w:rPr>
              <w:t xml:space="preserve"> Drejtoria e ofruesit të AFP-së garanton të gjithë infrastrukturën, kushtet, burimet dhe sigurinë e parashikuar me ligj për zhvillimin e provimeve përfundimtare.</w:t>
            </w:r>
          </w:p>
        </w:tc>
        <w:tc>
          <w:tcPr>
            <w:tcW w:w="1056" w:type="dxa"/>
          </w:tcPr>
          <w:p w14:paraId="5081AFB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60" w:type="dxa"/>
          </w:tcPr>
          <w:p w14:paraId="1A3E47D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6255AB9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0BA5709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FDE118C" w14:textId="77777777" w:rsidTr="00F55E2B">
        <w:tc>
          <w:tcPr>
            <w:tcW w:w="2000" w:type="dxa"/>
            <w:vMerge/>
          </w:tcPr>
          <w:p w14:paraId="1231F20F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211FD19D" w14:textId="5D35BCE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1.4.4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garanton regjistrimin e të dhënave dhe të rezultateve të provimeve përfundimtare.</w:t>
            </w:r>
          </w:p>
        </w:tc>
        <w:tc>
          <w:tcPr>
            <w:tcW w:w="1056" w:type="dxa"/>
          </w:tcPr>
          <w:p w14:paraId="5CB9354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483E867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21B9659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607BFE7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C0A84A9" w14:textId="77777777" w:rsidTr="00F55E2B">
        <w:tc>
          <w:tcPr>
            <w:tcW w:w="2000" w:type="dxa"/>
            <w:vMerge/>
          </w:tcPr>
          <w:p w14:paraId="5553D411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0BFB7076" w14:textId="1CDB76D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1.4.5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ndërmerr procedurat e raportimit</w:t>
            </w:r>
            <w:r w:rsidR="001813EA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,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të përcaktuara me ligj, për rezultatet e provimeve përfundimtare.</w:t>
            </w:r>
          </w:p>
        </w:tc>
        <w:tc>
          <w:tcPr>
            <w:tcW w:w="1056" w:type="dxa"/>
          </w:tcPr>
          <w:p w14:paraId="4816220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1423509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29D85F1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6CC5D1B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75C684A" w14:textId="77777777" w:rsidTr="00F55E2B">
        <w:tc>
          <w:tcPr>
            <w:tcW w:w="2000" w:type="dxa"/>
            <w:vMerge w:val="restart"/>
            <w:tcBorders>
              <w:left w:val="double" w:sz="4" w:space="0" w:color="auto"/>
            </w:tcBorders>
          </w:tcPr>
          <w:p w14:paraId="3A902FEC" w14:textId="59C95466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5.1.5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Planifikimi dhe zbatimi i Maturës Shtetërore Profesionale (ku është e mundur)</w:t>
            </w:r>
          </w:p>
        </w:tc>
        <w:tc>
          <w:tcPr>
            <w:tcW w:w="6182" w:type="dxa"/>
          </w:tcPr>
          <w:p w14:paraId="488B3332" w14:textId="6E8D7C3E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1.5.1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Matura Shtetërore Profesionale planifikohet, organizohet dhe zbatohet në përputhje me legjislacionin në fuqi.</w:t>
            </w:r>
          </w:p>
        </w:tc>
        <w:tc>
          <w:tcPr>
            <w:tcW w:w="1056" w:type="dxa"/>
          </w:tcPr>
          <w:p w14:paraId="1F37E36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3E1C936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694FC93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34E6DA9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5F06F2A" w14:textId="77777777" w:rsidTr="00F55E2B">
        <w:tc>
          <w:tcPr>
            <w:tcW w:w="2000" w:type="dxa"/>
            <w:vMerge/>
          </w:tcPr>
          <w:p w14:paraId="4F199069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22C5E875" w14:textId="03A9D44F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1.5.2 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Ofruesi i AFP-së respekton rregulloret dhe udhëzimet e procedurat përkatëse sipas legjislacionit në fuqi për planifikimin, organizimin dhe zbatimin e Provimit të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Maturës Shtetërore Profesionale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1056" w:type="dxa"/>
          </w:tcPr>
          <w:p w14:paraId="1D73A1F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7818D21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6B41F03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5BA938A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30C2468" w14:textId="77777777" w:rsidTr="00F55E2B">
        <w:tc>
          <w:tcPr>
            <w:tcW w:w="2000" w:type="dxa"/>
            <w:vMerge/>
          </w:tcPr>
          <w:p w14:paraId="73E54CB6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3EBCD3A2" w14:textId="04B70D23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1.5.3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garanton të gjithë infrastrukturën, burimet dhe sigurinë e parashikuar me ligj për zhvillimin e Provimit të Maturës Shtetërore Profesionale.</w:t>
            </w:r>
          </w:p>
        </w:tc>
        <w:tc>
          <w:tcPr>
            <w:tcW w:w="1056" w:type="dxa"/>
          </w:tcPr>
          <w:p w14:paraId="6D0FCEE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60" w:type="dxa"/>
          </w:tcPr>
          <w:p w14:paraId="1280968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6A1CB97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6B053D4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8C666B5" w14:textId="77777777" w:rsidTr="00F55E2B">
        <w:tc>
          <w:tcPr>
            <w:tcW w:w="2000" w:type="dxa"/>
            <w:vMerge/>
          </w:tcPr>
          <w:p w14:paraId="43DD875E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249EF5F8" w14:textId="253EEF54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1.5.4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garanton regjistrimin e të dhënave dhe të rezultateve të Maturës Shtetërore Profesionale.</w:t>
            </w:r>
          </w:p>
        </w:tc>
        <w:tc>
          <w:tcPr>
            <w:tcW w:w="1056" w:type="dxa"/>
          </w:tcPr>
          <w:p w14:paraId="014EF64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4D49AFD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1EEBCCF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5722AFF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B056BED" w14:textId="77777777" w:rsidTr="00F55E2B">
        <w:tc>
          <w:tcPr>
            <w:tcW w:w="2000" w:type="dxa"/>
            <w:vMerge/>
          </w:tcPr>
          <w:p w14:paraId="1E5F19E1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41708456" w14:textId="61B7FD4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1.5.5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zbaton procedurat e raportimit</w:t>
            </w:r>
            <w:r w:rsidR="001813EA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,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të përcaktuara me ligj</w:t>
            </w:r>
            <w:r w:rsidR="001813EA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,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për rezultatet e Maturës Shtetërore Profesionale.</w:t>
            </w:r>
          </w:p>
        </w:tc>
        <w:tc>
          <w:tcPr>
            <w:tcW w:w="1056" w:type="dxa"/>
          </w:tcPr>
          <w:p w14:paraId="1491A88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32FB930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7844EFD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07B161E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69648A52" w14:textId="77777777" w:rsidTr="00F55E2B">
        <w:tc>
          <w:tcPr>
            <w:tcW w:w="2000" w:type="dxa"/>
            <w:vMerge w:val="restart"/>
            <w:tcBorders>
              <w:left w:val="double" w:sz="4" w:space="0" w:color="auto"/>
            </w:tcBorders>
          </w:tcPr>
          <w:p w14:paraId="5A0A45DA" w14:textId="3AE4CD68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5.1.6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Certifikimi i rezultateve të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të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nxënit dhe lëshimi i dëftesave dhe certifikatave</w:t>
            </w:r>
          </w:p>
        </w:tc>
        <w:tc>
          <w:tcPr>
            <w:tcW w:w="6182" w:type="dxa"/>
          </w:tcPr>
          <w:p w14:paraId="5726A578" w14:textId="184C2D13" w:rsidR="00C729D5" w:rsidRPr="00F55E2B" w:rsidRDefault="00C729D5" w:rsidP="00B010ED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1.6.1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bën prokurimin e dëftesave, certifikatave dhe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suplementeve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, sipas legjislacionit në fuqi, për të gjitha kualifikimet profesionale, sipas KS</w:t>
            </w:r>
            <w:r w:rsidR="00B010ED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H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K-së.</w:t>
            </w:r>
          </w:p>
        </w:tc>
        <w:tc>
          <w:tcPr>
            <w:tcW w:w="1056" w:type="dxa"/>
          </w:tcPr>
          <w:p w14:paraId="00A6CE4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60" w:type="dxa"/>
          </w:tcPr>
          <w:p w14:paraId="1A45346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6BF8BB8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403FC48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242B60F" w14:textId="77777777" w:rsidTr="00F55E2B">
        <w:tc>
          <w:tcPr>
            <w:tcW w:w="2000" w:type="dxa"/>
            <w:vMerge/>
          </w:tcPr>
          <w:p w14:paraId="511B6CF7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24301F44" w14:textId="427CDAE2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1.6.2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bën plotësimin dhe shpërndarjen e dëftesave, certifikatave dhe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suplementeve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sipas legjislacionit në </w:t>
            </w:r>
            <w:r w:rsidR="001813EA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fuqi, për të gjithë të nxënësit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që përfundojnë klasën dhe/ose nivelin. </w:t>
            </w:r>
          </w:p>
        </w:tc>
        <w:tc>
          <w:tcPr>
            <w:tcW w:w="1056" w:type="dxa"/>
          </w:tcPr>
          <w:p w14:paraId="652C3DE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60" w:type="dxa"/>
          </w:tcPr>
          <w:p w14:paraId="6D4EDA3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05159AD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28E2DCF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1F8D0622" w14:textId="77777777" w:rsidTr="00F55E2B">
        <w:tc>
          <w:tcPr>
            <w:tcW w:w="2000" w:type="dxa"/>
            <w:vMerge/>
          </w:tcPr>
          <w:p w14:paraId="744F333D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1D6DAA8A" w14:textId="0E99CBAB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1.6.3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Ofruesi i AFP-së jep certifikatën suplementare në formatin </w:t>
            </w:r>
            <w:proofErr w:type="spellStart"/>
            <w:r w:rsidR="001813EA" w:rsidRPr="001813EA">
              <w:rPr>
                <w:rFonts w:ascii="Garamond" w:hAnsi="Garamond" w:cs="Times New Roman"/>
                <w:bCs/>
                <w:i/>
                <w:sz w:val="20"/>
                <w:szCs w:val="20"/>
                <w:lang w:val="sq-AL"/>
              </w:rPr>
              <w:t>Europass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ku specifikohen kompeten</w:t>
            </w:r>
            <w:r w:rsidR="001813EA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cat për të gjitha certifikatat.</w:t>
            </w:r>
          </w:p>
        </w:tc>
        <w:tc>
          <w:tcPr>
            <w:tcW w:w="1056" w:type="dxa"/>
          </w:tcPr>
          <w:p w14:paraId="133441E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60" w:type="dxa"/>
          </w:tcPr>
          <w:p w14:paraId="56D0351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0C91CA3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50065F9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53CC4801" w14:textId="77777777" w:rsidTr="00F55E2B">
        <w:tc>
          <w:tcPr>
            <w:tcW w:w="2000" w:type="dxa"/>
            <w:vMerge w:val="restart"/>
            <w:tcBorders>
              <w:left w:val="double" w:sz="4" w:space="0" w:color="auto"/>
            </w:tcBorders>
          </w:tcPr>
          <w:p w14:paraId="003112A2" w14:textId="4A835B54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5.1.7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Komunikimi i planifikimit të vlerësimit, metodologjisë së vlerësimit dhe rezultateve të vlerësimit për të gjitha grupet e interesit</w:t>
            </w:r>
          </w:p>
        </w:tc>
        <w:tc>
          <w:tcPr>
            <w:tcW w:w="6182" w:type="dxa"/>
          </w:tcPr>
          <w:p w14:paraId="75A480E1" w14:textId="19736A80" w:rsidR="00C729D5" w:rsidRPr="00F55E2B" w:rsidRDefault="00C729D5" w:rsidP="00F55E2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1.7.1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Nxënësit (dhe prindërit, nëse është rasti) informohen për kriteret, metodat, instrumentet dhe afatet kohore për vlerësimin e vazhduar dhe përfundimtar.</w:t>
            </w:r>
          </w:p>
        </w:tc>
        <w:tc>
          <w:tcPr>
            <w:tcW w:w="1056" w:type="dxa"/>
          </w:tcPr>
          <w:p w14:paraId="42F1222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37B77E3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1572EF1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754ADB4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2384E09" w14:textId="77777777" w:rsidTr="00F55E2B">
        <w:tc>
          <w:tcPr>
            <w:tcW w:w="2000" w:type="dxa"/>
            <w:vMerge/>
          </w:tcPr>
          <w:p w14:paraId="5EF33430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33260FDF" w14:textId="781E7EB7" w:rsidR="00C729D5" w:rsidRPr="00F55E2B" w:rsidRDefault="00C729D5" w:rsidP="00F55E2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1.7.2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Nxënësit dhe, sipas rastit, prindërit informohen për metodologjinë dhe afatet kohore për provimet përfundimtare dhe për Maturën Shtetërore Profesionale.</w:t>
            </w:r>
          </w:p>
        </w:tc>
        <w:tc>
          <w:tcPr>
            <w:tcW w:w="1056" w:type="dxa"/>
          </w:tcPr>
          <w:p w14:paraId="563BB03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4AE3C50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1F0BA83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1D402E2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5A900D7F" w14:textId="77777777" w:rsidTr="00F55E2B">
        <w:tc>
          <w:tcPr>
            <w:tcW w:w="2000" w:type="dxa"/>
            <w:vMerge/>
          </w:tcPr>
          <w:p w14:paraId="0516995F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4F068CC8" w14:textId="4A0F60C6" w:rsidR="00C729D5" w:rsidRPr="00F55E2B" w:rsidRDefault="00C729D5" w:rsidP="00F55E2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1.7.3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Nxënësit informohen për rezultatet e vlerësimit (të vazhduar dhe përfundimtar) dhe rezultatet e provimeve.</w:t>
            </w:r>
          </w:p>
        </w:tc>
        <w:tc>
          <w:tcPr>
            <w:tcW w:w="1056" w:type="dxa"/>
          </w:tcPr>
          <w:p w14:paraId="4953A22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287FC52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48BB11A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4BA02AA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720BF3B" w14:textId="77777777" w:rsidTr="00F55E2B">
        <w:tc>
          <w:tcPr>
            <w:tcW w:w="2000" w:type="dxa"/>
            <w:vMerge/>
          </w:tcPr>
          <w:p w14:paraId="6362A504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5A616929" w14:textId="6AD116C7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5.1.7.4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Mësimdhënësit informojnë rregullisht nxënësit dhe, sipas rastit, prindërit për ecurinë e rezultateve të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të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nxënit, bazuar në kritere të komunikuara paraprakisht.</w:t>
            </w:r>
          </w:p>
        </w:tc>
        <w:tc>
          <w:tcPr>
            <w:tcW w:w="1056" w:type="dxa"/>
          </w:tcPr>
          <w:p w14:paraId="660C3A8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7E2D8DA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34A0263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7EE80BF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3D8A7ED" w14:textId="77777777" w:rsidTr="00F55E2B">
        <w:tc>
          <w:tcPr>
            <w:tcW w:w="2000" w:type="dxa"/>
            <w:vMerge w:val="restart"/>
            <w:tcBorders>
              <w:left w:val="double" w:sz="4" w:space="0" w:color="auto"/>
            </w:tcBorders>
          </w:tcPr>
          <w:p w14:paraId="2E54F780" w14:textId="000335C2" w:rsidR="00C729D5" w:rsidRPr="00F55E2B" w:rsidRDefault="00BD41A1" w:rsidP="00BD41A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5.1.8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Përfshirja e punëdhënësve dhe e biznesit në procesin e vlerësimit.</w:t>
            </w:r>
          </w:p>
        </w:tc>
        <w:tc>
          <w:tcPr>
            <w:tcW w:w="6182" w:type="dxa"/>
          </w:tcPr>
          <w:p w14:paraId="0CA7C4C4" w14:textId="774E6BD1" w:rsidR="00C729D5" w:rsidRPr="00F55E2B" w:rsidRDefault="00C729D5" w:rsidP="00F55E2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1.8.1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Përfaqësuesit e punëdhënësve konsultohen për hartimin e metodologjive dhe të instrumenteve të vlerësimit, kryesisht për vlerësimin e rezultateve të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të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nxënit me bazë punën.</w:t>
            </w:r>
          </w:p>
        </w:tc>
        <w:tc>
          <w:tcPr>
            <w:tcW w:w="1056" w:type="dxa"/>
          </w:tcPr>
          <w:p w14:paraId="1B344FD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40E7031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796EF82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3132C5B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5B956EDE" w14:textId="77777777" w:rsidTr="00F55E2B">
        <w:tc>
          <w:tcPr>
            <w:tcW w:w="2000" w:type="dxa"/>
            <w:vMerge/>
          </w:tcPr>
          <w:p w14:paraId="29AECE6B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3231B5DD" w14:textId="764D00B2" w:rsidR="00C729D5" w:rsidRPr="00F55E2B" w:rsidRDefault="00C729D5" w:rsidP="00F55E2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1.8.2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Përfaqësuesit e punëdhënësve dhe sektorëve përkatës të biznesit marrin pjesë në komisionet e vlerësimit.</w:t>
            </w:r>
          </w:p>
        </w:tc>
        <w:tc>
          <w:tcPr>
            <w:tcW w:w="1056" w:type="dxa"/>
          </w:tcPr>
          <w:p w14:paraId="381AB4B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739339E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72221F7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221D5D6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7881AF84" w14:textId="77777777" w:rsidTr="00F55E2B">
        <w:tc>
          <w:tcPr>
            <w:tcW w:w="2000" w:type="dxa"/>
            <w:vMerge/>
          </w:tcPr>
          <w:p w14:paraId="0ECB1FCE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218FDD8E" w14:textId="16B73C6E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5.1.8.3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Përfaqësuesit e punëdhënësve dhe biznesit informohen për rezultatet e vlerësimit dhe të provimeve. </w:t>
            </w:r>
          </w:p>
        </w:tc>
        <w:tc>
          <w:tcPr>
            <w:tcW w:w="1056" w:type="dxa"/>
          </w:tcPr>
          <w:p w14:paraId="27336183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793098A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585D5C7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10B12FC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013FDDB" w14:textId="77777777" w:rsidTr="00F55E2B">
        <w:tc>
          <w:tcPr>
            <w:tcW w:w="2000" w:type="dxa"/>
            <w:vMerge/>
          </w:tcPr>
          <w:p w14:paraId="223741D5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3CE54AFE" w14:textId="3ADD1208" w:rsidR="00C729D5" w:rsidRPr="00F55E2B" w:rsidRDefault="00BD41A1" w:rsidP="00F55E2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5.1.8.4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Drejtoria e ofruesit të AFP-së vlerëson rregullisht se sa të kënaqur janë përfaqësuesit e biznesit lidhur me rezultatet dhe rëndësinë e vlerësimit.</w:t>
            </w:r>
          </w:p>
        </w:tc>
        <w:tc>
          <w:tcPr>
            <w:tcW w:w="1056" w:type="dxa"/>
          </w:tcPr>
          <w:p w14:paraId="437AB81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55F5C8B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5122C7D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3E593A0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6E059DB" w14:textId="77777777" w:rsidTr="00F55E2B">
        <w:tc>
          <w:tcPr>
            <w:tcW w:w="2000" w:type="dxa"/>
            <w:vMerge w:val="restart"/>
            <w:tcBorders>
              <w:left w:val="double" w:sz="4" w:space="0" w:color="auto"/>
            </w:tcBorders>
          </w:tcPr>
          <w:p w14:paraId="19FE6FD6" w14:textId="5DB383B0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5.1.9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Garantimi i koherencës ndërmjet vlerësimit të </w:t>
            </w: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vazhduar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dhe atij përfundimtar gjatë vitit shkollor </w:t>
            </w:r>
          </w:p>
        </w:tc>
        <w:tc>
          <w:tcPr>
            <w:tcW w:w="6182" w:type="dxa"/>
          </w:tcPr>
          <w:p w14:paraId="51151DD7" w14:textId="62476579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5.1.9.1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Diferencat në rezultate (nota, vlerësime, etj.), mes vlerësimit të vazhduar dhe përfu</w:t>
            </w:r>
            <w:r w:rsidR="001813EA">
              <w:rPr>
                <w:rFonts w:ascii="Garamond" w:hAnsi="Garamond" w:cs="Times New Roman"/>
                <w:sz w:val="20"/>
                <w:szCs w:val="20"/>
                <w:lang w:val="sq-AL"/>
              </w:rPr>
              <w:t>ndimtar, për të njëjtat lëndë/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module, janë më pak se 20%.</w:t>
            </w:r>
          </w:p>
        </w:tc>
        <w:tc>
          <w:tcPr>
            <w:tcW w:w="1056" w:type="dxa"/>
          </w:tcPr>
          <w:p w14:paraId="322691F9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0CBACF0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75A61E81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00ED339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336D214B" w14:textId="77777777" w:rsidTr="00F55E2B">
        <w:tc>
          <w:tcPr>
            <w:tcW w:w="2000" w:type="dxa"/>
            <w:vMerge/>
          </w:tcPr>
          <w:p w14:paraId="07E3FD08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506ECC0C" w14:textId="6019F85E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1.9.2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dhe mësimdhënësit përdorin rezultatet e vlerësimit përfundimtar për të përmirësuar metodat dhe instrumentet për vlerësimin e vazhduar.</w:t>
            </w:r>
          </w:p>
        </w:tc>
        <w:tc>
          <w:tcPr>
            <w:tcW w:w="1056" w:type="dxa"/>
          </w:tcPr>
          <w:p w14:paraId="4596CA0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44D152A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2D5C778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4F6366D7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985A2B4" w14:textId="77777777" w:rsidTr="00F55E2B">
        <w:tc>
          <w:tcPr>
            <w:tcW w:w="2000" w:type="dxa"/>
            <w:vMerge/>
          </w:tcPr>
          <w:p w14:paraId="7CA31641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</w:tcPr>
          <w:p w14:paraId="1799BDEB" w14:textId="5B139B10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5.1.9.3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Diferenca mes rezultateve të përgjithshme të vlerësimit të vazhduar në nivel ofruesi AFP-je dhe rezultateve të vlerësimit në provimet përfundimtare dhe</w:t>
            </w:r>
            <w:r w:rsidR="00A34BF6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në nivel Mature Shtetërore Profesionale është më pak se 20%.</w:t>
            </w:r>
          </w:p>
        </w:tc>
        <w:tc>
          <w:tcPr>
            <w:tcW w:w="1056" w:type="dxa"/>
          </w:tcPr>
          <w:p w14:paraId="00178F0E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</w:tcPr>
          <w:p w14:paraId="22D7C5C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259" w:type="dxa"/>
          </w:tcPr>
          <w:p w14:paraId="4ACB5E4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76EBA77F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223F67A4" w14:textId="77777777" w:rsidTr="00F55E2B">
        <w:tc>
          <w:tcPr>
            <w:tcW w:w="2000" w:type="dxa"/>
            <w:vMerge/>
          </w:tcPr>
          <w:p w14:paraId="26BFBF10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182" w:type="dxa"/>
            <w:tcBorders>
              <w:bottom w:val="double" w:sz="4" w:space="0" w:color="auto"/>
            </w:tcBorders>
          </w:tcPr>
          <w:p w14:paraId="2511A354" w14:textId="3EFFF691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1.9.4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dhe mësimdhënësit përdorin rezultatet e provimet përfundimtare dhe të Maturës Shtetërore Profesionale, për të përmirësuar metodat dhe instrumentet për vlerësimin përfundimtar.</w:t>
            </w:r>
          </w:p>
        </w:tc>
        <w:tc>
          <w:tcPr>
            <w:tcW w:w="1056" w:type="dxa"/>
            <w:tcBorders>
              <w:bottom w:val="double" w:sz="4" w:space="0" w:color="auto"/>
            </w:tcBorders>
          </w:tcPr>
          <w:p w14:paraId="30B3912D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</w:tcPr>
          <w:p w14:paraId="73D5460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57EBB2B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19" w:type="dxa"/>
            <w:tcBorders>
              <w:bottom w:val="double" w:sz="4" w:space="0" w:color="auto"/>
              <w:right w:val="double" w:sz="4" w:space="0" w:color="auto"/>
            </w:tcBorders>
          </w:tcPr>
          <w:p w14:paraId="0832DC7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</w:tbl>
    <w:p w14:paraId="76E3160A" w14:textId="77777777" w:rsidR="00DA7500" w:rsidRDefault="00DA7500" w:rsidP="00C729D5">
      <w:pPr>
        <w:spacing w:after="0" w:line="240" w:lineRule="auto"/>
        <w:rPr>
          <w:rFonts w:ascii="Garamond" w:hAnsi="Garamond" w:cs="Times New Roman"/>
          <w:b/>
          <w:lang w:val="sq-AL"/>
        </w:rPr>
      </w:pPr>
      <w:bookmarkStart w:id="31" w:name="_Toc44689574"/>
    </w:p>
    <w:p w14:paraId="0EED729E" w14:textId="3DD97B4C" w:rsidR="00C729D5" w:rsidRPr="00406F5D" w:rsidRDefault="001B121C" w:rsidP="00C729D5">
      <w:pPr>
        <w:spacing w:after="0" w:line="240" w:lineRule="auto"/>
        <w:rPr>
          <w:rFonts w:ascii="Garamond" w:hAnsi="Garamond" w:cs="Times New Roman"/>
          <w:b/>
          <w:lang w:val="sq-AL"/>
        </w:rPr>
      </w:pPr>
      <w:proofErr w:type="spellStart"/>
      <w:r>
        <w:rPr>
          <w:rFonts w:ascii="Garamond" w:hAnsi="Garamond" w:cs="Times New Roman"/>
          <w:b/>
          <w:lang w:val="sq-AL"/>
        </w:rPr>
        <w:t>Nënfusha</w:t>
      </w:r>
      <w:proofErr w:type="spellEnd"/>
      <w:r>
        <w:rPr>
          <w:rFonts w:ascii="Garamond" w:hAnsi="Garamond" w:cs="Times New Roman"/>
          <w:b/>
          <w:lang w:val="sq-AL"/>
        </w:rPr>
        <w:t xml:space="preserve"> 5.2</w:t>
      </w:r>
      <w:r w:rsidR="00C729D5" w:rsidRPr="00406F5D">
        <w:rPr>
          <w:rFonts w:ascii="Garamond" w:hAnsi="Garamond" w:cs="Times New Roman"/>
          <w:b/>
          <w:lang w:val="sq-AL"/>
        </w:rPr>
        <w:t xml:space="preserve"> </w:t>
      </w:r>
      <w:proofErr w:type="spellStart"/>
      <w:r w:rsidR="00C729D5" w:rsidRPr="00406F5D">
        <w:rPr>
          <w:rFonts w:ascii="Garamond" w:hAnsi="Garamond" w:cs="Times New Roman"/>
          <w:b/>
          <w:lang w:val="sq-AL"/>
        </w:rPr>
        <w:t>Ankim</w:t>
      </w:r>
      <w:bookmarkEnd w:id="31"/>
      <w:r w:rsidR="00C729D5" w:rsidRPr="00406F5D">
        <w:rPr>
          <w:rFonts w:ascii="Garamond" w:hAnsi="Garamond" w:cs="Times New Roman"/>
          <w:b/>
          <w:lang w:val="sq-AL"/>
        </w:rPr>
        <w:t>imet</w:t>
      </w:r>
      <w:proofErr w:type="spellEnd"/>
    </w:p>
    <w:p w14:paraId="4652E327" w14:textId="77777777" w:rsidR="00C729D5" w:rsidRPr="00F55E2B" w:rsidRDefault="00C729D5" w:rsidP="00C729D5">
      <w:pPr>
        <w:spacing w:after="0" w:line="240" w:lineRule="auto"/>
        <w:rPr>
          <w:rFonts w:ascii="Garamond" w:hAnsi="Garamond" w:cs="Times New Roman"/>
          <w:sz w:val="20"/>
          <w:szCs w:val="20"/>
          <w:lang w:val="sq-AL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6001"/>
        <w:gridCol w:w="1056"/>
        <w:gridCol w:w="1076"/>
        <w:gridCol w:w="1259"/>
        <w:gridCol w:w="1620"/>
      </w:tblGrid>
      <w:tr w:rsidR="00C729D5" w:rsidRPr="00F55E2B" w14:paraId="0519F471" w14:textId="77777777" w:rsidTr="00F55E2B">
        <w:tc>
          <w:tcPr>
            <w:tcW w:w="2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E11B24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Treguesit</w:t>
            </w:r>
          </w:p>
        </w:tc>
        <w:tc>
          <w:tcPr>
            <w:tcW w:w="60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DB3B52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</w:t>
            </w:r>
          </w:p>
        </w:tc>
        <w:tc>
          <w:tcPr>
            <w:tcW w:w="105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7FB3BF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për ofruesit e rinj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1F8314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bazë</w:t>
            </w:r>
          </w:p>
        </w:tc>
        <w:tc>
          <w:tcPr>
            <w:tcW w:w="1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F43DD5" w14:textId="77777777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Kriteret plotësuese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F4C441" w14:textId="4A5653E2" w:rsidR="00C729D5" w:rsidRPr="00F55E2B" w:rsidRDefault="00C729D5" w:rsidP="00F55E2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 xml:space="preserve">Kriteret e përmbushura </w:t>
            </w:r>
            <w:r w:rsidR="001813EA" w:rsidRPr="00F55E2B"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  <w:t>po/jo</w:t>
            </w:r>
          </w:p>
        </w:tc>
      </w:tr>
      <w:tr w:rsidR="00C729D5" w:rsidRPr="00F55E2B" w14:paraId="617EA72B" w14:textId="77777777" w:rsidTr="00F55E2B">
        <w:tc>
          <w:tcPr>
            <w:tcW w:w="216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FC34C38" w14:textId="105B995B" w:rsidR="00C729D5" w:rsidRPr="00F55E2B" w:rsidRDefault="00BD41A1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q-AL"/>
              </w:rPr>
              <w:t>5.2.1</w:t>
            </w:r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Hartimi dhe përdorimi i procedurave ligjore të </w:t>
            </w:r>
            <w:proofErr w:type="spellStart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ankimimit</w:t>
            </w:r>
            <w:proofErr w:type="spellEnd"/>
            <w:r w:rsidR="00C729D5"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6001" w:type="dxa"/>
            <w:tcBorders>
              <w:top w:val="double" w:sz="4" w:space="0" w:color="auto"/>
            </w:tcBorders>
          </w:tcPr>
          <w:p w14:paraId="124FF0E4" w14:textId="7EEE42DA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2.1.1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Nxënësit, mësimdhënësit, prindërit dhe grupet e tjera të interesit mund të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ankimojnë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vendimet e organeve drejtuese të ofruesit të AFP-së, bazuar në legjislacionin në fuqi, lidhur me regjistrimin, vlerësimin dhe zbatimin e kualifikimeve të AFP-së.</w:t>
            </w:r>
          </w:p>
        </w:tc>
        <w:tc>
          <w:tcPr>
            <w:tcW w:w="1056" w:type="dxa"/>
            <w:tcBorders>
              <w:top w:val="double" w:sz="4" w:space="0" w:color="auto"/>
            </w:tcBorders>
          </w:tcPr>
          <w:p w14:paraId="1FD9079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  <w:tcBorders>
              <w:top w:val="double" w:sz="4" w:space="0" w:color="auto"/>
            </w:tcBorders>
          </w:tcPr>
          <w:p w14:paraId="6403E3A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044123F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top w:val="double" w:sz="4" w:space="0" w:color="auto"/>
              <w:right w:val="double" w:sz="4" w:space="0" w:color="auto"/>
            </w:tcBorders>
          </w:tcPr>
          <w:p w14:paraId="520D40E0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BFA1838" w14:textId="77777777" w:rsidTr="00F55E2B">
        <w:tc>
          <w:tcPr>
            <w:tcW w:w="2164" w:type="dxa"/>
            <w:vMerge/>
            <w:tcBorders>
              <w:left w:val="double" w:sz="4" w:space="0" w:color="auto"/>
            </w:tcBorders>
          </w:tcPr>
          <w:p w14:paraId="52DFF5A3" w14:textId="77777777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001" w:type="dxa"/>
          </w:tcPr>
          <w:p w14:paraId="74DF3FF5" w14:textId="47842168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2.1.2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Organet drejtuese të ofruesit të AFP-së përmendin shprehimisht në çdo vendim të marrë procedurat dhe afatet kohore të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ankimimit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.</w:t>
            </w:r>
          </w:p>
        </w:tc>
        <w:tc>
          <w:tcPr>
            <w:tcW w:w="1056" w:type="dxa"/>
          </w:tcPr>
          <w:p w14:paraId="33A5A0BA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7413C9D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36327DB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4A0DBC35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4C7F9C38" w14:textId="77777777" w:rsidTr="00F55E2B">
        <w:tc>
          <w:tcPr>
            <w:tcW w:w="2164" w:type="dxa"/>
            <w:vMerge/>
            <w:tcBorders>
              <w:left w:val="double" w:sz="4" w:space="0" w:color="auto"/>
            </w:tcBorders>
          </w:tcPr>
          <w:p w14:paraId="147FE37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001" w:type="dxa"/>
          </w:tcPr>
          <w:p w14:paraId="09459B15" w14:textId="7B9035DA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2.1.3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harton procedurat e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ankimimit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dhe informon të gjitha grupet e interesit mbi të drejtën e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ankimimit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, mbi procedurat dhe afatet kohore për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ankimim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.</w:t>
            </w:r>
          </w:p>
        </w:tc>
        <w:tc>
          <w:tcPr>
            <w:tcW w:w="1056" w:type="dxa"/>
          </w:tcPr>
          <w:p w14:paraId="4E5B221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076" w:type="dxa"/>
          </w:tcPr>
          <w:p w14:paraId="19386FD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2526E1D2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5FB20BE8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  <w:tr w:rsidR="00C729D5" w:rsidRPr="00F55E2B" w14:paraId="03A886E0" w14:textId="77777777" w:rsidTr="00F55E2B">
        <w:tc>
          <w:tcPr>
            <w:tcW w:w="2164" w:type="dxa"/>
            <w:vMerge/>
            <w:tcBorders>
              <w:left w:val="double" w:sz="4" w:space="0" w:color="auto"/>
            </w:tcBorders>
          </w:tcPr>
          <w:p w14:paraId="5699017C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6001" w:type="dxa"/>
          </w:tcPr>
          <w:p w14:paraId="46DAD687" w14:textId="10DB20A1" w:rsidR="00C729D5" w:rsidRPr="00F55E2B" w:rsidRDefault="00C729D5" w:rsidP="00F55E2B">
            <w:pPr>
              <w:spacing w:after="0" w:line="240" w:lineRule="auto"/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5.</w:t>
            </w:r>
            <w:r w:rsidR="00BD41A1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2.1.4</w:t>
            </w:r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 xml:space="preserve"> Drejtoria e ofruesit të AFP-së mban të dhëna të sakta për të gjitha </w:t>
            </w:r>
            <w:proofErr w:type="spellStart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ankimimet</w:t>
            </w:r>
            <w:proofErr w:type="spellEnd"/>
            <w:r w:rsidRPr="00F55E2B">
              <w:rPr>
                <w:rFonts w:ascii="Garamond" w:hAnsi="Garamond" w:cs="Times New Roman"/>
                <w:bCs/>
                <w:sz w:val="20"/>
                <w:szCs w:val="20"/>
                <w:lang w:val="sq-AL"/>
              </w:rPr>
              <w:t>, si dhe për zgjidhjet e tyre.</w:t>
            </w:r>
          </w:p>
        </w:tc>
        <w:tc>
          <w:tcPr>
            <w:tcW w:w="1056" w:type="dxa"/>
          </w:tcPr>
          <w:p w14:paraId="5464C2C6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  <w:tc>
          <w:tcPr>
            <w:tcW w:w="1076" w:type="dxa"/>
          </w:tcPr>
          <w:p w14:paraId="3890F59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  <w:r w:rsidRPr="00F55E2B">
              <w:rPr>
                <w:rFonts w:ascii="Garamond" w:hAnsi="Garamond" w:cs="Times New Roman"/>
                <w:sz w:val="20"/>
                <w:szCs w:val="20"/>
                <w:lang w:val="sq-AL"/>
              </w:rPr>
              <w:t>√</w:t>
            </w:r>
          </w:p>
        </w:tc>
        <w:tc>
          <w:tcPr>
            <w:tcW w:w="1259" w:type="dxa"/>
          </w:tcPr>
          <w:p w14:paraId="2C2A0BD4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64148E6B" w14:textId="77777777" w:rsidR="00C729D5" w:rsidRPr="00F55E2B" w:rsidRDefault="00C729D5" w:rsidP="00F55E2B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  <w:lang w:val="sq-AL"/>
              </w:rPr>
            </w:pPr>
          </w:p>
        </w:tc>
      </w:tr>
    </w:tbl>
    <w:p w14:paraId="20E67609" w14:textId="77777777" w:rsidR="00040499" w:rsidRPr="00F55E2B" w:rsidRDefault="00040499" w:rsidP="00DA7500">
      <w:pPr>
        <w:pStyle w:val="TEKSTIII"/>
        <w:ind w:firstLine="0"/>
      </w:pPr>
    </w:p>
    <w:p w14:paraId="4E7572E8" w14:textId="77777777" w:rsidR="00040499" w:rsidRDefault="00040499" w:rsidP="00305D2F">
      <w:pPr>
        <w:pStyle w:val="TEKSTIII"/>
      </w:pPr>
    </w:p>
    <w:p w14:paraId="5528754E" w14:textId="77777777" w:rsidR="00C60A81" w:rsidRDefault="00C60A81" w:rsidP="00305D2F">
      <w:pPr>
        <w:pStyle w:val="TEKSTIII"/>
      </w:pPr>
    </w:p>
    <w:p w14:paraId="0C2903FC" w14:textId="77777777" w:rsidR="00C60A81" w:rsidRDefault="00C60A81" w:rsidP="00305D2F">
      <w:pPr>
        <w:pStyle w:val="TEKSTIII"/>
      </w:pPr>
    </w:p>
    <w:p w14:paraId="526681C8" w14:textId="77777777" w:rsidR="00C60A81" w:rsidRPr="00C60A81" w:rsidRDefault="00C60A81" w:rsidP="00C60A81">
      <w:pPr>
        <w:rPr>
          <w:lang w:val="sq-AL"/>
        </w:rPr>
        <w:sectPr w:rsidR="00C60A81" w:rsidRPr="00C60A81" w:rsidSect="0045436F">
          <w:footnotePr>
            <w:numRestart w:val="eachPage"/>
          </w:footnotePr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D545AD9" w14:textId="670181BD" w:rsidR="00040499" w:rsidRPr="00F55E2B" w:rsidRDefault="00040499" w:rsidP="00305D2F">
      <w:pPr>
        <w:pStyle w:val="TEKSTIII"/>
      </w:pPr>
      <w:r w:rsidRPr="0058716C">
        <w:rPr>
          <w:noProof/>
          <w:lang w:val="en-US"/>
        </w:rPr>
        <w:lastRenderedPageBreak/>
        <w:drawing>
          <wp:inline distT="0" distB="0" distL="0" distR="0" wp14:anchorId="4F5A41D0" wp14:editId="073C14E1">
            <wp:extent cx="5757815" cy="716158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56742" t="20131" r="13471" b="14004"/>
                    <a:stretch/>
                  </pic:blipFill>
                  <pic:spPr bwMode="auto">
                    <a:xfrm>
                      <a:off x="0" y="0"/>
                      <a:ext cx="5760967" cy="7165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B02CA2" w14:textId="77777777" w:rsidR="00DB6F93" w:rsidRPr="00F55E2B" w:rsidRDefault="00DB6F93" w:rsidP="00305D2F">
      <w:pPr>
        <w:pStyle w:val="TEKSTIII"/>
      </w:pPr>
    </w:p>
    <w:p w14:paraId="63AD3258" w14:textId="77777777" w:rsidR="00DB6F93" w:rsidRPr="00F55E2B" w:rsidRDefault="00DB6F93" w:rsidP="00305D2F">
      <w:pPr>
        <w:pStyle w:val="TEKSTIII"/>
      </w:pPr>
    </w:p>
    <w:p w14:paraId="06713E9A" w14:textId="77777777" w:rsidR="00DB6F93" w:rsidRDefault="00DB6F93" w:rsidP="00305D2F">
      <w:pPr>
        <w:pStyle w:val="TEKSTIII"/>
      </w:pPr>
    </w:p>
    <w:p w14:paraId="53D12519" w14:textId="77777777" w:rsidR="00C60A81" w:rsidRDefault="00C60A81" w:rsidP="00305D2F">
      <w:pPr>
        <w:pStyle w:val="TEKSTIII"/>
      </w:pPr>
    </w:p>
    <w:p w14:paraId="19891743" w14:textId="77777777" w:rsidR="00C60A81" w:rsidRDefault="00C60A81" w:rsidP="00305D2F">
      <w:pPr>
        <w:pStyle w:val="TEKSTIII"/>
      </w:pPr>
    </w:p>
    <w:p w14:paraId="3B4E1D63" w14:textId="77777777" w:rsidR="00C60A81" w:rsidRPr="00F55E2B" w:rsidRDefault="00C60A81" w:rsidP="00305D2F">
      <w:pPr>
        <w:pStyle w:val="TEKSTIII"/>
      </w:pPr>
    </w:p>
    <w:p w14:paraId="417B4B40" w14:textId="77777777" w:rsidR="00DB6F93" w:rsidRPr="00F55E2B" w:rsidRDefault="00DB6F93" w:rsidP="00305D2F">
      <w:pPr>
        <w:pStyle w:val="TEKSTIII"/>
      </w:pPr>
    </w:p>
    <w:p w14:paraId="32029DA8" w14:textId="77777777" w:rsidR="00DB6F93" w:rsidRPr="00F55E2B" w:rsidRDefault="00DB6F93" w:rsidP="00305D2F">
      <w:pPr>
        <w:pStyle w:val="TEKSTIII"/>
      </w:pPr>
    </w:p>
    <w:p w14:paraId="296713D8" w14:textId="77777777" w:rsidR="00DB6F93" w:rsidRPr="00F55E2B" w:rsidRDefault="00DB6F93" w:rsidP="00305D2F">
      <w:pPr>
        <w:pStyle w:val="TEKSTIII"/>
      </w:pPr>
    </w:p>
    <w:p w14:paraId="1ABF4196" w14:textId="6A692EFB" w:rsidR="005F3AB9" w:rsidRDefault="005F3AB9" w:rsidP="005F3AB9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lastRenderedPageBreak/>
        <w:t>Shtojca 3</w:t>
      </w:r>
    </w:p>
    <w:p w14:paraId="617541C6" w14:textId="77777777" w:rsidR="005F3AB9" w:rsidRDefault="005F3AB9" w:rsidP="005F3AB9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</w:p>
    <w:p w14:paraId="5F5B577B" w14:textId="41CA2349" w:rsidR="00DB6F93" w:rsidRPr="001B121C" w:rsidRDefault="001B121C" w:rsidP="005F3AB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Cs/>
          <w:color w:val="000000"/>
          <w:sz w:val="24"/>
          <w:szCs w:val="24"/>
          <w:lang w:val="sq-AL"/>
        </w:rPr>
      </w:pPr>
      <w:r w:rsidRPr="001B121C">
        <w:rPr>
          <w:rFonts w:ascii="Garamond" w:hAnsi="Garamond" w:cs="Times New Roman"/>
          <w:bCs/>
          <w:color w:val="000000"/>
          <w:sz w:val="24"/>
          <w:szCs w:val="24"/>
          <w:lang w:val="sq-AL"/>
        </w:rPr>
        <w:t>FORMATI I RAPORTIT TË VETËVLERËSIMIT</w:t>
      </w:r>
    </w:p>
    <w:p w14:paraId="0D243B3F" w14:textId="77777777" w:rsidR="0058716C" w:rsidRPr="00F55E2B" w:rsidRDefault="0058716C" w:rsidP="005F3AB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</w:p>
    <w:p w14:paraId="4E37F56E" w14:textId="3FC82191" w:rsidR="00DB6F93" w:rsidRPr="00F55E2B" w:rsidRDefault="00DB6F93" w:rsidP="0058716C">
      <w:pPr>
        <w:tabs>
          <w:tab w:val="left" w:pos="4040"/>
        </w:tabs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Logo e institucionit</w:t>
      </w:r>
      <w:r w:rsidR="0058716C">
        <w:rPr>
          <w:rFonts w:ascii="Garamond" w:hAnsi="Garamond" w:cs="Times New Roman"/>
          <w:color w:val="000000"/>
          <w:sz w:val="24"/>
          <w:szCs w:val="24"/>
          <w:lang w:val="sq-AL"/>
        </w:rPr>
        <w:t>:</w:t>
      </w:r>
    </w:p>
    <w:p w14:paraId="53CF5E71" w14:textId="7BBC981B" w:rsidR="00DB6F93" w:rsidRPr="00F55E2B" w:rsidRDefault="00DB6F93" w:rsidP="0058716C">
      <w:pPr>
        <w:tabs>
          <w:tab w:val="left" w:pos="4040"/>
        </w:tabs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Emri i institucionit</w:t>
      </w:r>
      <w:r w:rsidR="0058716C">
        <w:rPr>
          <w:rFonts w:ascii="Garamond" w:hAnsi="Garamond" w:cs="Times New Roman"/>
          <w:color w:val="000000"/>
          <w:sz w:val="24"/>
          <w:szCs w:val="24"/>
          <w:lang w:val="sq-AL"/>
        </w:rPr>
        <w:t>:</w:t>
      </w:r>
    </w:p>
    <w:p w14:paraId="5566FAF4" w14:textId="77777777" w:rsidR="00DB6F93" w:rsidRPr="00F55E2B" w:rsidRDefault="00DB6F93" w:rsidP="00DB6F93">
      <w:pPr>
        <w:tabs>
          <w:tab w:val="left" w:pos="4040"/>
        </w:tabs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AB63DAD" w14:textId="52A2B0AD" w:rsidR="00DB6F93" w:rsidRPr="00F55E2B" w:rsidRDefault="0058716C" w:rsidP="00DB6F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aps/>
          <w:color w:val="000000"/>
          <w:spacing w:val="-15"/>
          <w:sz w:val="24"/>
          <w:szCs w:val="24"/>
          <w:lang w:val="sq-AL"/>
        </w:rPr>
      </w:pPr>
      <w:r>
        <w:rPr>
          <w:rFonts w:ascii="Garamond" w:hAnsi="Garamond" w:cs="Times New Roman"/>
          <w:caps/>
          <w:color w:val="000000"/>
          <w:spacing w:val="-15"/>
          <w:sz w:val="24"/>
          <w:szCs w:val="24"/>
          <w:lang w:val="sq-AL"/>
        </w:rPr>
        <w:t>Raport</w:t>
      </w:r>
      <w:r w:rsidR="00DB6F93" w:rsidRPr="00F55E2B">
        <w:rPr>
          <w:rFonts w:ascii="Garamond" w:hAnsi="Garamond" w:cs="Times New Roman"/>
          <w:caps/>
          <w:color w:val="000000"/>
          <w:spacing w:val="-15"/>
          <w:sz w:val="24"/>
          <w:szCs w:val="24"/>
          <w:lang w:val="sq-AL"/>
        </w:rPr>
        <w:t xml:space="preserve">: </w:t>
      </w:r>
    </w:p>
    <w:p w14:paraId="14BC76B4" w14:textId="77777777" w:rsidR="00DB6F93" w:rsidRPr="00F55E2B" w:rsidRDefault="00DB6F93" w:rsidP="00DB6F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aps/>
          <w:color w:val="000000"/>
          <w:spacing w:val="-15"/>
          <w:sz w:val="24"/>
          <w:szCs w:val="24"/>
          <w:lang w:val="sq-AL"/>
        </w:rPr>
      </w:pPr>
      <w:r w:rsidRPr="00F55E2B">
        <w:rPr>
          <w:rFonts w:ascii="Garamond" w:hAnsi="Garamond" w:cs="Times New Roman"/>
          <w:caps/>
          <w:color w:val="000000"/>
          <w:spacing w:val="-15"/>
          <w:sz w:val="24"/>
          <w:szCs w:val="24"/>
          <w:lang w:val="sq-AL"/>
        </w:rPr>
        <w:t>Vetëvlerësimi i institucionit</w:t>
      </w:r>
    </w:p>
    <w:p w14:paraId="1D228553" w14:textId="77777777" w:rsidR="00DB6F93" w:rsidRPr="00F55E2B" w:rsidRDefault="00DB6F93" w:rsidP="00DB6F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aps/>
          <w:color w:val="000000"/>
          <w:spacing w:val="-15"/>
          <w:sz w:val="24"/>
          <w:szCs w:val="24"/>
          <w:lang w:val="sq-AL"/>
        </w:rPr>
      </w:pPr>
    </w:p>
    <w:p w14:paraId="506181E4" w14:textId="0B5AE281" w:rsidR="00DB6F93" w:rsidRDefault="005F3AB9" w:rsidP="00DB6F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aps/>
          <w:color w:val="000000"/>
          <w:spacing w:val="-15"/>
          <w:sz w:val="24"/>
          <w:szCs w:val="24"/>
          <w:lang w:val="sq-AL"/>
        </w:rPr>
      </w:pPr>
      <w:r>
        <w:rPr>
          <w:rFonts w:ascii="Garamond" w:hAnsi="Garamond" w:cs="Times New Roman"/>
          <w:caps/>
          <w:color w:val="000000"/>
          <w:spacing w:val="-15"/>
          <w:sz w:val="24"/>
          <w:szCs w:val="24"/>
          <w:lang w:val="sq-AL"/>
        </w:rPr>
        <w:t>Periudha:</w:t>
      </w:r>
    </w:p>
    <w:p w14:paraId="02B87EF7" w14:textId="77777777" w:rsidR="001B121C" w:rsidRDefault="001B121C" w:rsidP="00DB6F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aps/>
          <w:color w:val="000000"/>
          <w:spacing w:val="-15"/>
          <w:sz w:val="24"/>
          <w:szCs w:val="24"/>
          <w:lang w:val="sq-AL"/>
        </w:rPr>
      </w:pPr>
    </w:p>
    <w:p w14:paraId="01DCB6BB" w14:textId="77777777" w:rsidR="005F3AB9" w:rsidRPr="00F55E2B" w:rsidRDefault="005F3AB9" w:rsidP="00DB6F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aps/>
          <w:color w:val="000000"/>
          <w:spacing w:val="-15"/>
          <w:sz w:val="24"/>
          <w:szCs w:val="24"/>
          <w:lang w:val="sq-AL"/>
        </w:rPr>
      </w:pPr>
    </w:p>
    <w:p w14:paraId="47C0DF45" w14:textId="77777777" w:rsidR="00DB6F93" w:rsidRPr="00F55E2B" w:rsidRDefault="00DB6F93" w:rsidP="00DB6F93">
      <w:pPr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Përgatitur nga:</w:t>
      </w:r>
    </w:p>
    <w:p w14:paraId="4D4232EE" w14:textId="77777777" w:rsidR="00DB6F93" w:rsidRPr="00F55E2B" w:rsidRDefault="00DB6F93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Ekipi qendror i vetëvlerësimit:</w:t>
      </w:r>
    </w:p>
    <w:p w14:paraId="7FA8BEA1" w14:textId="300F1D3B" w:rsidR="00DB6F93" w:rsidRPr="00F55E2B" w:rsidRDefault="00AB207B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1. </w:t>
      </w:r>
      <w:proofErr w:type="spellStart"/>
      <w:r>
        <w:rPr>
          <w:rFonts w:ascii="Garamond" w:hAnsi="Garamond" w:cs="Times New Roman"/>
          <w:color w:val="000000"/>
          <w:sz w:val="24"/>
          <w:szCs w:val="24"/>
          <w:lang w:val="sq-AL"/>
        </w:rPr>
        <w:t>Xxxxx</w:t>
      </w:r>
      <w:proofErr w:type="spellEnd"/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proofErr w:type="spellStart"/>
      <w:r>
        <w:rPr>
          <w:rFonts w:ascii="Garamond" w:hAnsi="Garamond" w:cs="Times New Roman"/>
          <w:color w:val="000000"/>
          <w:sz w:val="24"/>
          <w:szCs w:val="24"/>
          <w:lang w:val="sq-AL"/>
        </w:rPr>
        <w:t>Yyyy</w:t>
      </w:r>
      <w:proofErr w:type="spellEnd"/>
      <w:r w:rsidR="00DB6F93"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kryetar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>;</w:t>
      </w:r>
    </w:p>
    <w:p w14:paraId="07A63575" w14:textId="2F68F96B" w:rsidR="00DB6F93" w:rsidRPr="00F55E2B" w:rsidRDefault="00AB207B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2. </w:t>
      </w:r>
      <w:proofErr w:type="spellStart"/>
      <w:r>
        <w:rPr>
          <w:rFonts w:ascii="Garamond" w:hAnsi="Garamond" w:cs="Times New Roman"/>
          <w:color w:val="000000"/>
          <w:sz w:val="24"/>
          <w:szCs w:val="24"/>
          <w:lang w:val="sq-AL"/>
        </w:rPr>
        <w:t>Xxxx</w:t>
      </w:r>
      <w:proofErr w:type="spellEnd"/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proofErr w:type="spellStart"/>
      <w:r>
        <w:rPr>
          <w:rFonts w:ascii="Garamond" w:hAnsi="Garamond" w:cs="Times New Roman"/>
          <w:color w:val="000000"/>
          <w:sz w:val="24"/>
          <w:szCs w:val="24"/>
          <w:lang w:val="sq-AL"/>
        </w:rPr>
        <w:t>Yyyy</w:t>
      </w:r>
      <w:proofErr w:type="spellEnd"/>
      <w:r w:rsidR="00DB6F93"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anëtar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>;</w:t>
      </w:r>
    </w:p>
    <w:p w14:paraId="0E5D6C80" w14:textId="39C128D9" w:rsidR="00DB6F93" w:rsidRPr="00F55E2B" w:rsidRDefault="00AB207B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3. </w:t>
      </w:r>
      <w:proofErr w:type="spellStart"/>
      <w:r>
        <w:rPr>
          <w:rFonts w:ascii="Garamond" w:hAnsi="Garamond" w:cs="Times New Roman"/>
          <w:color w:val="000000"/>
          <w:sz w:val="24"/>
          <w:szCs w:val="24"/>
          <w:lang w:val="sq-AL"/>
        </w:rPr>
        <w:t>Xxxx</w:t>
      </w:r>
      <w:proofErr w:type="spellEnd"/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proofErr w:type="spellStart"/>
      <w:r>
        <w:rPr>
          <w:rFonts w:ascii="Garamond" w:hAnsi="Garamond" w:cs="Times New Roman"/>
          <w:color w:val="000000"/>
          <w:sz w:val="24"/>
          <w:szCs w:val="24"/>
          <w:lang w:val="sq-AL"/>
        </w:rPr>
        <w:t>Yyyy</w:t>
      </w:r>
      <w:proofErr w:type="spellEnd"/>
      <w:r w:rsidR="00DB6F93"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anëtar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</w:p>
    <w:p w14:paraId="3118174F" w14:textId="77777777" w:rsidR="00DB6F93" w:rsidRPr="00F55E2B" w:rsidRDefault="00DB6F93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Hartimi i këtij raporti nuk do të ishte i mundur pa mbështetjen e të gjithë stafit të institucionit, të cilët i falënderojmë për përkushtimin dhe energjinë që i kanë kushtuar këtij procesi të rëndësishëm. </w:t>
      </w:r>
    </w:p>
    <w:p w14:paraId="18F0D7E6" w14:textId="5FEFECD9" w:rsidR="00DB6F93" w:rsidRPr="001B121C" w:rsidRDefault="00DB6F93" w:rsidP="001B12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Në hartimin e raportit kanë kontribuar të gjithë anëtarët e stafit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>,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Pr="00260469">
        <w:rPr>
          <w:rFonts w:ascii="Garamond" w:hAnsi="Garamond" w:cs="Times New Roman"/>
          <w:color w:val="000000"/>
          <w:sz w:val="24"/>
          <w:szCs w:val="24"/>
          <w:lang w:val="sq-AL"/>
        </w:rPr>
        <w:t>si më poshtë:</w:t>
      </w:r>
    </w:p>
    <w:p w14:paraId="6A973F6F" w14:textId="77777777" w:rsidR="00DB6F93" w:rsidRPr="000F2FC0" w:rsidRDefault="00DB6F93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Cs/>
          <w:caps/>
          <w:color w:val="000000"/>
          <w:sz w:val="24"/>
          <w:szCs w:val="24"/>
          <w:lang w:val="sq-AL"/>
        </w:rPr>
      </w:pPr>
      <w:r w:rsidRPr="000F2FC0">
        <w:rPr>
          <w:rFonts w:ascii="Garamond" w:hAnsi="Garamond" w:cs="Times New Roman"/>
          <w:bCs/>
          <w:caps/>
          <w:color w:val="000000"/>
          <w:sz w:val="24"/>
          <w:szCs w:val="24"/>
          <w:lang w:val="sq-AL"/>
        </w:rPr>
        <w:t>Përmbledhje e vetëvlerësimit</w:t>
      </w:r>
    </w:p>
    <w:p w14:paraId="35120AC7" w14:textId="2B882CC3" w:rsidR="00DB6F93" w:rsidRPr="00F55E2B" w:rsidRDefault="00DB6F93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Përmbledhja e procesit të vetëvlerësimit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>,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me synim për të dhënë një pamje të shp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>ejtë të vetëvle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rësimit të institucionit, duke përfshirë gjendjen e institucionit, vl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>erësimin e tij duke u bazuar te rezultatet dhe te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nevojat kyçe për përmirësim. Theksohen qartësisht dhe përmbledhtazi pikat e forta të treguesve të </w:t>
      </w:r>
      <w:proofErr w:type="spellStart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vetëvlerësuar</w:t>
      </w:r>
      <w:proofErr w:type="spellEnd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dhe paraqiten se me sa efektivitet institucioni ka realizuar objektivat e parashikuara në planin vjetor të tij. Në të paraqiten gjithashtu edhe rekomandimet për të ardhmen.</w:t>
      </w:r>
    </w:p>
    <w:p w14:paraId="40B7AAC2" w14:textId="032FE850" w:rsidR="00DB6F93" w:rsidRPr="001B121C" w:rsidRDefault="00DB6F93" w:rsidP="001B12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Gjatësia e rekomanduar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>: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1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>–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1 ½ faqe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</w:p>
    <w:p w14:paraId="611EAAA4" w14:textId="77777777" w:rsidR="00DB6F93" w:rsidRPr="000F2FC0" w:rsidRDefault="00DB6F93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Cs/>
          <w:caps/>
          <w:color w:val="000000"/>
          <w:sz w:val="24"/>
          <w:szCs w:val="24"/>
          <w:lang w:val="sq-AL"/>
        </w:rPr>
      </w:pPr>
      <w:r w:rsidRPr="000F2FC0">
        <w:rPr>
          <w:rFonts w:ascii="Garamond" w:hAnsi="Garamond" w:cs="Times New Roman"/>
          <w:bCs/>
          <w:caps/>
          <w:color w:val="000000"/>
          <w:sz w:val="24"/>
          <w:szCs w:val="24"/>
          <w:lang w:val="sq-AL"/>
        </w:rPr>
        <w:t>Metodologjia</w:t>
      </w:r>
    </w:p>
    <w:p w14:paraId="4591F2D4" w14:textId="01252D67" w:rsidR="00DB6F93" w:rsidRPr="00F55E2B" w:rsidRDefault="00DB6F93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Në këtë pjesë paraqiten të gjitha mënyrat, format, hapat, metodat, teknikat e zbatuara gjatë procesit të vetëvlerësimit. Kjo pjesë nënvizon shkurtimisht procesin që është përdorur në institucion për </w:t>
      </w:r>
      <w:r w:rsidRPr="00F55E2B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sq-AL"/>
        </w:rPr>
        <w:t xml:space="preserve">përgatitjen dhe për realizimin </w:t>
      </w:r>
      <w:r w:rsidR="00AB207B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sq-AL"/>
        </w:rPr>
        <w:t>e</w:t>
      </w:r>
      <w:r w:rsidRPr="00F55E2B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sq-AL"/>
        </w:rPr>
        <w:t xml:space="preserve"> vetëvlerësimit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  <w:r w:rsidRPr="00F55E2B">
        <w:rPr>
          <w:rStyle w:val="FootnoteReference"/>
          <w:rFonts w:ascii="Garamond" w:hAnsi="Garamond" w:cs="Times New Roman"/>
          <w:color w:val="000000"/>
          <w:sz w:val="24"/>
          <w:szCs w:val="24"/>
          <w:lang w:val="sq-AL"/>
        </w:rPr>
        <w:footnoteReference w:id="3"/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Në të mund të paraqiten ekipet që kanë punuar, si dhe veprimet e çdo ekipi pune të ngritur për përgatitjen dhe zhvillimin e procesit të vetëvlerësimit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</w:p>
    <w:p w14:paraId="0859FCC0" w14:textId="17CF34F9" w:rsidR="00DB6F93" w:rsidRPr="00F55E2B" w:rsidRDefault="00A34BF6" w:rsidP="001B121C">
      <w:pPr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Gjatësia e rekomanduar: ½ faqe</w:t>
      </w:r>
      <w:r w:rsidR="00AB207B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</w:p>
    <w:p w14:paraId="24CBC146" w14:textId="77777777" w:rsidR="00DB6F93" w:rsidRPr="000F2FC0" w:rsidRDefault="00DB6F93" w:rsidP="00DB6F93">
      <w:pPr>
        <w:keepLine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Cs/>
          <w:caps/>
          <w:color w:val="000000"/>
          <w:sz w:val="24"/>
          <w:szCs w:val="24"/>
          <w:lang w:val="sq-AL"/>
        </w:rPr>
      </w:pPr>
      <w:r w:rsidRPr="000F2FC0">
        <w:rPr>
          <w:rFonts w:ascii="Garamond" w:hAnsi="Garamond" w:cs="Times New Roman"/>
          <w:bCs/>
          <w:caps/>
          <w:color w:val="000000"/>
          <w:sz w:val="24"/>
          <w:szCs w:val="24"/>
          <w:lang w:val="sq-AL"/>
        </w:rPr>
        <w:t>Të dhëna për institucionin</w:t>
      </w:r>
    </w:p>
    <w:p w14:paraId="37C266EF" w14:textId="5C4003E4" w:rsidR="00DB6F93" w:rsidRPr="00F55E2B" w:rsidRDefault="00DB6F93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Kjo pjesë paraqet të </w:t>
      </w:r>
      <w:r w:rsidRPr="00F55E2B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sq-AL"/>
        </w:rPr>
        <w:t>dhënat fizike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, mjedisore të institucionit (kjo është e domosdoshme për institucionin shkollë ose qendër </w:t>
      </w:r>
      <w:proofErr w:type="spellStart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multifunksionale</w:t>
      </w:r>
      <w:proofErr w:type="spellEnd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) </w:t>
      </w:r>
      <w:r w:rsidRPr="00F55E2B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sq-AL"/>
        </w:rPr>
        <w:t>karakteristikat demografike dhe sociale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të</w:t>
      </w:r>
      <w:r w:rsidR="00A34BF6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>komunitetit të institucionit (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kjo vetëm 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në 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rastin shkollë), si dhe të dhëna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>t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statistikore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>,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që lidhen me </w:t>
      </w:r>
      <w:r w:rsidRPr="00F55E2B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sq-AL"/>
        </w:rPr>
        <w:t>numrin e nxënësve/kursantëve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, </w:t>
      </w:r>
      <w:r w:rsidRPr="00F55E2B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sq-AL"/>
        </w:rPr>
        <w:t>të burimeve njerëzore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, </w:t>
      </w:r>
      <w:r w:rsidRPr="00F55E2B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sq-AL"/>
        </w:rPr>
        <w:t>të rezultateve të arritjeve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, </w:t>
      </w:r>
      <w:r w:rsidRPr="00F55E2B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sq-AL"/>
        </w:rPr>
        <w:t>të frekuentimit shkollor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dhe të kurseve, etj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  <w:r w:rsidR="005625ED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(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këto të dhëna </w:t>
      </w:r>
      <w:proofErr w:type="spellStart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variojnë</w:t>
      </w:r>
      <w:proofErr w:type="spellEnd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sipas llojit të institucionit). Të dhëna me rëndësi në këtë rast konsiderohen ato që </w:t>
      </w:r>
      <w:r w:rsidRPr="00F55E2B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sq-AL"/>
        </w:rPr>
        <w:t>shpjegojnë rezultatet që janë arritur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në institucion. Në këtë pjesë mund të paraqiten dhe tendencat që institucioni i konsideron të rëndësishme dhe që gjykohet se ndikojnë në </w:t>
      </w:r>
      <w:r w:rsidRPr="00F55E2B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sq-AL"/>
        </w:rPr>
        <w:t>zhvillimin afatgjatë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të tij.</w:t>
      </w:r>
    </w:p>
    <w:p w14:paraId="18DE2784" w14:textId="225AFE01" w:rsidR="00DB6F93" w:rsidRPr="001B121C" w:rsidRDefault="00DB6F93" w:rsidP="001B12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Gjatësia e rekomanduar: përafërsisht 1 faqe</w:t>
      </w:r>
      <w:r w:rsidR="00AB207B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</w:p>
    <w:p w14:paraId="4093C4F1" w14:textId="77777777" w:rsidR="00751B6C" w:rsidRDefault="00751B6C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Cs/>
          <w:caps/>
          <w:color w:val="000000"/>
          <w:sz w:val="24"/>
          <w:szCs w:val="24"/>
          <w:lang w:val="sq-AL"/>
        </w:rPr>
      </w:pPr>
    </w:p>
    <w:p w14:paraId="1D9EA4DC" w14:textId="77777777" w:rsidR="00DB6F93" w:rsidRPr="000F2FC0" w:rsidRDefault="00DB6F93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Cs/>
          <w:caps/>
          <w:color w:val="000000"/>
          <w:sz w:val="24"/>
          <w:szCs w:val="24"/>
          <w:lang w:val="sq-AL"/>
        </w:rPr>
      </w:pPr>
      <w:r w:rsidRPr="000F2FC0">
        <w:rPr>
          <w:rFonts w:ascii="Garamond" w:hAnsi="Garamond" w:cs="Times New Roman"/>
          <w:bCs/>
          <w:caps/>
          <w:color w:val="000000"/>
          <w:sz w:val="24"/>
          <w:szCs w:val="24"/>
          <w:lang w:val="sq-AL"/>
        </w:rPr>
        <w:lastRenderedPageBreak/>
        <w:t>Vetëvlerësimi i institucionit</w:t>
      </w:r>
    </w:p>
    <w:p w14:paraId="6A273E59" w14:textId="734AA1B8" w:rsidR="00DB6F93" w:rsidRPr="00F55E2B" w:rsidRDefault="000F2FC0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1.1</w:t>
      </w:r>
      <w:r w:rsidR="00DB6F93" w:rsidRPr="00F55E2B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 xml:space="preserve"> Fushat</w:t>
      </w:r>
    </w:p>
    <w:p w14:paraId="7E8FBF89" w14:textId="38089CAA" w:rsidR="00DB6F93" w:rsidRPr="00F55E2B" w:rsidRDefault="00DB6F93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Shkruhet fusha që duhet </w:t>
      </w:r>
      <w:proofErr w:type="spellStart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vetëvlerësuar</w:t>
      </w:r>
      <w:proofErr w:type="spellEnd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duke u mbështetur tek 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>u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dhëzuesi i vetëvlerësimit të </w:t>
      </w:r>
      <w:proofErr w:type="spellStart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IoAFP</w:t>
      </w:r>
      <w:proofErr w:type="spellEnd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-së.</w:t>
      </w:r>
    </w:p>
    <w:p w14:paraId="6BB3D77D" w14:textId="65678CBA" w:rsidR="00DB6F93" w:rsidRPr="00F55E2B" w:rsidRDefault="000F2FC0" w:rsidP="00DB6F93">
      <w:pPr>
        <w:keepLine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1.2</w:t>
      </w:r>
      <w:r w:rsidR="00DB6F93" w:rsidRPr="00F55E2B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 xml:space="preserve"> Treguesit dhe </w:t>
      </w:r>
      <w:proofErr w:type="spellStart"/>
      <w:r w:rsidR="00DB6F93" w:rsidRPr="00F55E2B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nënfushat</w:t>
      </w:r>
      <w:proofErr w:type="spellEnd"/>
      <w:r w:rsidR="00DB6F93" w:rsidRPr="00F55E2B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 xml:space="preserve"> që janë vlerësuar</w:t>
      </w:r>
    </w:p>
    <w:p w14:paraId="6D5EC5D3" w14:textId="0CFD612B" w:rsidR="00DB6F93" w:rsidRPr="00F55E2B" w:rsidRDefault="00DB6F93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Shkruhen treguesit dhe </w:t>
      </w:r>
      <w:proofErr w:type="spellStart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nënfushat</w:t>
      </w:r>
      <w:proofErr w:type="spellEnd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që janë vlerësuar, duke u mbështetur tek 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>u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dhëzuesi i vetëvlerësimit të </w:t>
      </w:r>
      <w:proofErr w:type="spellStart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IoAFP</w:t>
      </w:r>
      <w:proofErr w:type="spellEnd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-së.</w:t>
      </w:r>
    </w:p>
    <w:p w14:paraId="67D833C0" w14:textId="6B75C63A" w:rsidR="00DB6F93" w:rsidRPr="00F55E2B" w:rsidRDefault="000F2FC0" w:rsidP="00DB6F93">
      <w:pPr>
        <w:keepLine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1.3</w:t>
      </w:r>
      <w:r w:rsidR="00DB6F93" w:rsidRPr="00F55E2B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 xml:space="preserve"> Gjetjet</w:t>
      </w:r>
    </w:p>
    <w:p w14:paraId="6C462F94" w14:textId="32788522" w:rsidR="00DB6F93" w:rsidRPr="00F55E2B" w:rsidRDefault="00DB6F93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Këtu paraqiten të dhëna që lidhen ngushtë me secilin tregues të vëzhguar, analizuar dhe përpunuar. Është e rekomandueshme që të paraqiten të dhëna që lidhen drejt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>përdrejt me treguesit, probleme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t apo shkaktarët që kanë penguar cilësinë ose jo të përmbushjes së treguesve, si dhe përpunime dhe analiza që kanë dalë nga vlerësimi i bërë.</w:t>
      </w:r>
    </w:p>
    <w:p w14:paraId="5B9C3102" w14:textId="6D6E01F7" w:rsidR="00DB6F93" w:rsidRPr="00F55E2B" w:rsidRDefault="000F2FC0" w:rsidP="00DB6F93">
      <w:pPr>
        <w:keepLine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1.4</w:t>
      </w:r>
      <w:r w:rsidR="00DB6F93" w:rsidRPr="00F55E2B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 xml:space="preserve"> Gjykime dhe konkluzione</w:t>
      </w:r>
    </w:p>
    <w:p w14:paraId="1210F777" w14:textId="44EF905D" w:rsidR="00DB6F93" w:rsidRPr="00F55E2B" w:rsidRDefault="00DB6F93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Në këtë paragraf paraqiten gjykimet që janë </w:t>
      </w:r>
      <w:r w:rsidRPr="00F55E2B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sq-AL"/>
        </w:rPr>
        <w:t>rrjedhojë e vetëvlerësimit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të punës nga secili individ, nga ekipet dhe organizmat e ndrysh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>ëm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të institucionit dhe në fund nga ekipi përgjegjës për vetëvlerësimin (ekipi që përgatit raportin e vetëvlerësimit). Konkluzionet duhet të jenë </w:t>
      </w:r>
      <w:r w:rsidRPr="00F55E2B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sq-AL"/>
        </w:rPr>
        <w:t>të përmbledhura/sintetike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dhe mjaft </w:t>
      </w:r>
      <w:r w:rsidRPr="00F55E2B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sq-AL"/>
        </w:rPr>
        <w:t>të qarta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për t’u lexuar nga grupet e interesit. Ato gjithnjë shprehin qartë </w:t>
      </w:r>
      <w:r w:rsidRPr="00F55E2B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sq-AL"/>
        </w:rPr>
        <w:t>përfundimet reale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, të cilat janë bazuar fort në analizën dhe gjithë procesin e vetëvlerësimit.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Të shkruarit e gjykimeve dhe konkluzioneve duhet të jenë </w:t>
      </w:r>
      <w:r w:rsidRPr="00F55E2B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sq-AL"/>
        </w:rPr>
        <w:t>bindëse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dhe që dëshmo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j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>n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ë qartë dhe thellësisht që janë rrjedhojë e gjetjeve, përpunimeve dhe analizave që kanë bërë si individ apo si ekipe stafi i institucionit arsimor. Vlefshmëria e gjykimeve dhe konkluzioneve vërtetohet atëherë kur ato pranohen dhe n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uk lënë vend për </w:t>
      </w:r>
      <w:proofErr w:type="spellStart"/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>hamendësime</w:t>
      </w:r>
      <w:proofErr w:type="spellEnd"/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te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stafi i institucionit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</w:p>
    <w:p w14:paraId="2FF24CA0" w14:textId="79EFE0E1" w:rsidR="00DB6F93" w:rsidRPr="00F55E2B" w:rsidRDefault="00DB6F93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Gjatësia e rekomanduar</w:t>
      </w:r>
      <w:r w:rsidR="00AB207B">
        <w:rPr>
          <w:rFonts w:ascii="Garamond" w:hAnsi="Garamond" w:cs="Times New Roman"/>
          <w:color w:val="000000"/>
          <w:sz w:val="24"/>
          <w:szCs w:val="24"/>
          <w:lang w:val="sq-AL"/>
        </w:rPr>
        <w:t>: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6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>–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7 faqe</w:t>
      </w:r>
      <w:r w:rsidR="00AB207B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</w:p>
    <w:p w14:paraId="7D725908" w14:textId="0E13F478" w:rsidR="00DB6F93" w:rsidRPr="00F55E2B" w:rsidRDefault="000F2FC0" w:rsidP="00DB6F93">
      <w:pPr>
        <w:keepLine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1.5</w:t>
      </w:r>
      <w:r w:rsidR="00DB6F93" w:rsidRPr="00F55E2B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 xml:space="preserve"> Vlerësimi</w:t>
      </w:r>
    </w:p>
    <w:p w14:paraId="26CE8FFA" w14:textId="3788114B" w:rsidR="00DB6F93" w:rsidRPr="00F55E2B" w:rsidRDefault="00DB6F93" w:rsidP="00AB20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Vlerësimi bëhet nëpërmjet </w:t>
      </w:r>
      <w:r w:rsidRPr="00F55E2B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sq-AL"/>
        </w:rPr>
        <w:t>shprehjeve</w:t>
      </w:r>
      <w:r w:rsidR="00AB207B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Sh.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mirë,</w:t>
      </w:r>
      <w:r w:rsidR="00A34BF6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mirë, mjaftueshëm dhe dobët. Këto vlerësime bëhen për secilin tregues dhe janë rrjedhojë logjike e pjesëve më të rëndësishme </w:t>
      </w:r>
      <w:r w:rsidRPr="00F55E2B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sq-AL"/>
        </w:rPr>
        <w:t>të kritereve të vëzhgimit,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të cilat paraqesin pikat më të forta, të cilat mundës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>o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jnë një përshkallëzim të vlerësimit nga niveli</w:t>
      </w:r>
      <w:r w:rsidR="000F2FC0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më i lartë te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më i </w:t>
      </w:r>
      <w:r w:rsidR="000F2FC0"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ulëti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. Nga ana tjetër secili individ, ekip apo organizëm i përfshirë në vetëvlerësim ka bërë</w:t>
      </w:r>
      <w:r w:rsidR="00A34BF6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më parë dhe vetëvlerësimin për veten e tij si individ dhe si ekip, se cilin vlerësim meritojnë. </w:t>
      </w:r>
      <w:r w:rsidR="00EC44A0" w:rsidRPr="00EC44A0">
        <w:rPr>
          <w:rFonts w:ascii="Garamond" w:hAnsi="Garamond" w:cs="Times New Roman"/>
          <w:b/>
          <w:i/>
          <w:color w:val="000000"/>
          <w:sz w:val="24"/>
          <w:szCs w:val="24"/>
          <w:lang w:val="sq-AL"/>
        </w:rPr>
        <w:t>V</w:t>
      </w:r>
      <w:r w:rsidRPr="00EC44A0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sq-AL"/>
        </w:rPr>
        <w:t>lerësimi</w:t>
      </w:r>
      <w:r w:rsidRPr="00F55E2B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sq-AL"/>
        </w:rPr>
        <w:t xml:space="preserve"> përfundimtar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për secilin tregues dhe </w:t>
      </w:r>
      <w:proofErr w:type="spellStart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nënfushë</w:t>
      </w:r>
      <w:proofErr w:type="spellEnd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nga ekipi qendror i vetëvlerësimit bazohet në analizën e bërë sipas rekomandimeve më sipër, por dhe në vetëvlerësimet që janë bërë në këtë proces. Kriteri që duhet mbajtur parasysh dhe me rigorozitet nga ekipi i raportit të vetëvlerësimit, është që vlerësimi për secilin tregues </w:t>
      </w:r>
      <w:r w:rsidRPr="00F55E2B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sq-AL"/>
        </w:rPr>
        <w:t xml:space="preserve">duhet të jetë real 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dhe rrjedhojë e natyrshme e vlerësimeve që kanë bërë individ</w:t>
      </w:r>
      <w:r w:rsidR="00A34BF6">
        <w:rPr>
          <w:rFonts w:ascii="Garamond" w:hAnsi="Garamond" w:cs="Times New Roman"/>
          <w:color w:val="000000"/>
          <w:sz w:val="24"/>
          <w:szCs w:val="24"/>
          <w:lang w:val="sq-AL"/>
        </w:rPr>
        <w:t>ët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dhe ekipet për veten e tyre.</w:t>
      </w:r>
    </w:p>
    <w:p w14:paraId="5D763E43" w14:textId="6B4A3A53" w:rsidR="00DB6F93" w:rsidRPr="00F55E2B" w:rsidRDefault="00DB6F93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Vlerësimi përfundimtar për fushën e vlerësuar bëhet duke gjykuar mbi vlerësime</w:t>
      </w:r>
      <w:r w:rsidR="00AB207B">
        <w:rPr>
          <w:rFonts w:ascii="Garamond" w:hAnsi="Garamond" w:cs="Times New Roman"/>
          <w:color w:val="000000"/>
          <w:sz w:val="24"/>
          <w:szCs w:val="24"/>
          <w:lang w:val="sq-AL"/>
        </w:rPr>
        <w:t>t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AB207B">
        <w:rPr>
          <w:rFonts w:ascii="Garamond" w:hAnsi="Garamond" w:cs="Times New Roman"/>
          <w:color w:val="000000"/>
          <w:sz w:val="24"/>
          <w:szCs w:val="24"/>
          <w:lang w:val="sq-AL"/>
        </w:rPr>
        <w:t>e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treguesve dhe </w:t>
      </w:r>
      <w:proofErr w:type="spellStart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nënfushave</w:t>
      </w:r>
      <w:proofErr w:type="spellEnd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që lidhen me të. Ky vlerësim merr në konsideratë peshën dhe rëndësinë e treguesve në raport me fushën, si dhe gjithnjë është një </w:t>
      </w:r>
      <w:r w:rsidRPr="00F55E2B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sq-AL"/>
        </w:rPr>
        <w:t>e mesme e pranueshme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midis vlerësime</w:t>
      </w:r>
      <w:r w:rsidR="00AB207B">
        <w:rPr>
          <w:rFonts w:ascii="Garamond" w:hAnsi="Garamond" w:cs="Times New Roman"/>
          <w:color w:val="000000"/>
          <w:sz w:val="24"/>
          <w:szCs w:val="24"/>
          <w:lang w:val="sq-AL"/>
        </w:rPr>
        <w:t>ve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të treguesve, që do të thotë se nëse kemi </w:t>
      </w:r>
      <w:r w:rsidRPr="00F55E2B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5 tregues dhe 2 janë mirë dhe 3 mjaftueshëm, ku tregues</w:t>
      </w:r>
      <w:r w:rsidR="00AB207B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it</w:t>
      </w:r>
      <w:r w:rsidRPr="00F55E2B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 mjaft dominues dhe me peshë kanë vlerësim mjaftueshëm, në këtë rast vlerësimi përfundimtar është mjaftueshëm.</w:t>
      </w:r>
      <w:r w:rsidR="00A34BF6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 </w:t>
      </w:r>
      <w:r w:rsidRPr="00F55E2B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Në të kundërt, po në këtë rast, nëse treguesit me peshë të fortë në raport me fushën kanë 3 vlerësime mirë dhe dy tregues të tjerë mjaftueshëm, vlerësimi përfundimtar do të jetë mirë.</w:t>
      </w:r>
    </w:p>
    <w:p w14:paraId="1C3F8561" w14:textId="521CCBD3" w:rsidR="00DB6F93" w:rsidRPr="00F55E2B" w:rsidRDefault="00DB6F93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Procesi i përcaktimit të </w:t>
      </w:r>
      <w:r w:rsidRPr="00F55E2B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sq-AL"/>
        </w:rPr>
        <w:t>vlerësimit përfundimtar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kërkon </w:t>
      </w:r>
      <w:r w:rsidRPr="00F55E2B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sq-AL"/>
        </w:rPr>
        <w:t>kohën e duhur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për të qenë sa më objektivë dhe dora dorës ekipet, të cilët do të njohin dhe përdorin mirë udhëzuesit e vlerësimit të </w:t>
      </w:r>
      <w:proofErr w:type="spellStart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IoAFP</w:t>
      </w:r>
      <w:proofErr w:type="spellEnd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-së, do të jenë të aftë për të përcaktuar peshën dhe rëndësinë që kanë tregues dhe </w:t>
      </w:r>
      <w:proofErr w:type="spellStart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nënfusha</w:t>
      </w:r>
      <w:proofErr w:type="spellEnd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të ndrysh</w:t>
      </w:r>
      <w:r w:rsidR="00425E23">
        <w:rPr>
          <w:rFonts w:ascii="Garamond" w:hAnsi="Garamond" w:cs="Times New Roman"/>
          <w:color w:val="000000"/>
          <w:sz w:val="24"/>
          <w:szCs w:val="24"/>
          <w:lang w:val="sq-AL"/>
        </w:rPr>
        <w:t>me,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të ndryshëm brenda një fushe, gjë që mundëson një vlerësim përfundimtar sa më objektiv</w:t>
      </w:r>
      <w:r w:rsidRPr="00F55E2B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 xml:space="preserve"> 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për fushën.</w:t>
      </w:r>
    </w:p>
    <w:p w14:paraId="4BECA970" w14:textId="4DD630BD" w:rsidR="00DB6F93" w:rsidRPr="00F55E2B" w:rsidRDefault="00DB6F93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Zakonisht në modele të ndryshme të raporteve të vetëvlerësimit</w:t>
      </w:r>
      <w:r w:rsidR="00425E23">
        <w:rPr>
          <w:rFonts w:ascii="Garamond" w:hAnsi="Garamond" w:cs="Times New Roman"/>
          <w:color w:val="000000"/>
          <w:sz w:val="24"/>
          <w:szCs w:val="24"/>
          <w:lang w:val="sq-AL"/>
        </w:rPr>
        <w:t>/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vlerësimit formulohen të tilla si:</w:t>
      </w:r>
    </w:p>
    <w:p w14:paraId="512D074D" w14:textId="77777777" w:rsidR="00DB6F93" w:rsidRPr="00F55E2B" w:rsidRDefault="00DB6F93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Formulimi për vlerësimin e treguesit:</w:t>
      </w:r>
    </w:p>
    <w:p w14:paraId="477DF81A" w14:textId="27800669" w:rsidR="00DB6F93" w:rsidRPr="00F55E2B" w:rsidRDefault="00DB6F93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lastRenderedPageBreak/>
        <w:t xml:space="preserve">Mbështetur në analizën dhe vetëvlerësimet që stafi ka bërë për treguesin dhe </w:t>
      </w:r>
      <w:proofErr w:type="spellStart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nënfushat</w:t>
      </w:r>
      <w:proofErr w:type="spellEnd"/>
      <w:r w:rsidR="00A34BF6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(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shkruhet i plotë treguesi) vlerësimi është: </w:t>
      </w:r>
      <w:r w:rsidR="00425E23">
        <w:rPr>
          <w:rFonts w:ascii="Garamond" w:hAnsi="Garamond" w:cs="Times New Roman"/>
          <w:color w:val="000000"/>
          <w:sz w:val="24"/>
          <w:szCs w:val="24"/>
          <w:lang w:val="sq-AL"/>
        </w:rPr>
        <w:t>s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h.</w:t>
      </w:r>
      <w:r w:rsidR="00A34BF6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mirë, mirë, mjaftueshëm, dobët sipas rastit.</w:t>
      </w:r>
    </w:p>
    <w:p w14:paraId="46A3E333" w14:textId="1F22D0E8" w:rsidR="00DB6F93" w:rsidRPr="00F55E2B" w:rsidRDefault="00DB6F93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Formulimi për</w:t>
      </w:r>
      <w:r w:rsidR="00A34BF6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 xml:space="preserve"> </w:t>
      </w:r>
      <w:r w:rsidRPr="00F55E2B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vlerësimin e fushës:</w:t>
      </w:r>
    </w:p>
    <w:p w14:paraId="184FE8A2" w14:textId="3277C54F" w:rsidR="00DB6F93" w:rsidRPr="00F55E2B" w:rsidRDefault="00DB6F93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Mbështetur në vlerësimet e treguesve të fushës, vlerësimi përfundimtar për fushën është: </w:t>
      </w:r>
      <w:r w:rsidR="00425E23">
        <w:rPr>
          <w:rFonts w:ascii="Garamond" w:hAnsi="Garamond" w:cs="Times New Roman"/>
          <w:color w:val="000000"/>
          <w:sz w:val="24"/>
          <w:szCs w:val="24"/>
          <w:lang w:val="sq-AL"/>
        </w:rPr>
        <w:t>s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h.</w:t>
      </w:r>
      <w:r w:rsidR="00A34BF6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mirë, mirë, mjaftueshëm, dobët sipas ras</w:t>
      </w:r>
      <w:r w:rsidR="00A34BF6">
        <w:rPr>
          <w:rFonts w:ascii="Garamond" w:hAnsi="Garamond" w:cs="Times New Roman"/>
          <w:color w:val="000000"/>
          <w:sz w:val="24"/>
          <w:szCs w:val="24"/>
          <w:lang w:val="sq-AL"/>
        </w:rPr>
        <w:t>t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it.</w:t>
      </w:r>
    </w:p>
    <w:p w14:paraId="4C9C3ECE" w14:textId="37D93AF2" w:rsidR="00DB6F93" w:rsidRPr="00A34BF6" w:rsidRDefault="00A34BF6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Cs/>
          <w:color w:val="000000"/>
          <w:sz w:val="24"/>
          <w:szCs w:val="24"/>
          <w:lang w:val="sq-AL"/>
        </w:rPr>
      </w:pPr>
      <w:r w:rsidRPr="00A34BF6">
        <w:rPr>
          <w:rFonts w:ascii="Garamond" w:hAnsi="Garamond" w:cs="Times New Roman"/>
          <w:bCs/>
          <w:color w:val="000000"/>
          <w:sz w:val="24"/>
          <w:szCs w:val="24"/>
          <w:lang w:val="sq-AL"/>
        </w:rPr>
        <w:t>Gjatësia e rekomanduar:</w:t>
      </w:r>
      <w:r w:rsidR="00DB6F93" w:rsidRPr="00A34BF6">
        <w:rPr>
          <w:rFonts w:ascii="Garamond" w:hAnsi="Garamond" w:cs="Times New Roman"/>
          <w:bCs/>
          <w:color w:val="000000"/>
          <w:sz w:val="24"/>
          <w:szCs w:val="24"/>
          <w:lang w:val="sq-AL"/>
        </w:rPr>
        <w:t xml:space="preserve"> ½</w:t>
      </w:r>
      <w:r>
        <w:rPr>
          <w:rFonts w:ascii="Garamond" w:hAnsi="Garamond" w:cs="Times New Roman"/>
          <w:bCs/>
          <w:color w:val="000000"/>
          <w:sz w:val="24"/>
          <w:szCs w:val="24"/>
          <w:lang w:val="sq-AL"/>
        </w:rPr>
        <w:t xml:space="preserve"> </w:t>
      </w:r>
      <w:r w:rsidR="00DB6F93" w:rsidRPr="00A34BF6">
        <w:rPr>
          <w:rFonts w:ascii="Garamond" w:hAnsi="Garamond" w:cs="Times New Roman"/>
          <w:bCs/>
          <w:color w:val="000000"/>
          <w:sz w:val="24"/>
          <w:szCs w:val="24"/>
          <w:lang w:val="sq-AL"/>
        </w:rPr>
        <w:t>faqe</w:t>
      </w:r>
      <w:r w:rsidR="00425E23">
        <w:rPr>
          <w:rFonts w:ascii="Garamond" w:hAnsi="Garamond" w:cs="Times New Roman"/>
          <w:bCs/>
          <w:color w:val="000000"/>
          <w:sz w:val="24"/>
          <w:szCs w:val="24"/>
          <w:lang w:val="sq-AL"/>
        </w:rPr>
        <w:t>.</w:t>
      </w:r>
    </w:p>
    <w:p w14:paraId="3B3B33F7" w14:textId="3EACD20B" w:rsidR="00DB6F93" w:rsidRPr="00F55E2B" w:rsidRDefault="00A34BF6" w:rsidP="00DB6F93">
      <w:pPr>
        <w:keepLine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1.6</w:t>
      </w:r>
      <w:r w:rsidR="00DB6F93" w:rsidRPr="00F55E2B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 xml:space="preserve"> Rekomandimet </w:t>
      </w:r>
    </w:p>
    <w:p w14:paraId="69456DB5" w14:textId="3A756A70" w:rsidR="00DB6F93" w:rsidRPr="00F55E2B" w:rsidRDefault="00DB6F93" w:rsidP="00DB6F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Rekomandimet duhet të jenë të lidhura ngushtë </w:t>
      </w:r>
      <w:r w:rsidRPr="00F55E2B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sq-AL"/>
        </w:rPr>
        <w:t>me nevojat për përmirësim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në të ardhmen, si dhe të theksohen pikat e forta që institucioni duhet t’i ruajë në vijimësi. Zakonisht mund të jepen 2</w:t>
      </w:r>
      <w:r w:rsidR="00A34BF6">
        <w:rPr>
          <w:rFonts w:ascii="Garamond" w:hAnsi="Garamond" w:cs="Times New Roman"/>
          <w:color w:val="000000"/>
          <w:sz w:val="24"/>
          <w:szCs w:val="24"/>
          <w:lang w:val="sq-AL"/>
        </w:rPr>
        <w:t>–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3 rekomandime për fushat e vlerësuara. Formulimi i tyre bëhet me 1</w:t>
      </w:r>
      <w:r w:rsidR="00A34BF6">
        <w:rPr>
          <w:rFonts w:ascii="Garamond" w:hAnsi="Garamond" w:cs="Times New Roman"/>
          <w:color w:val="000000"/>
          <w:sz w:val="24"/>
          <w:szCs w:val="24"/>
          <w:lang w:val="sq-AL"/>
        </w:rPr>
        <w:t>–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2 fjali që orientojnë qartë institucionin për t</w:t>
      </w:r>
      <w:r w:rsidR="00214106">
        <w:rPr>
          <w:rFonts w:ascii="Garamond" w:hAnsi="Garamond" w:cs="Times New Roman"/>
          <w:color w:val="000000"/>
          <w:sz w:val="24"/>
          <w:szCs w:val="24"/>
          <w:lang w:val="sq-AL"/>
        </w:rPr>
        <w:t>ë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përmirësuar punën në të ardhmen në ato </w:t>
      </w:r>
      <w:r w:rsidR="0058716C"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drejtim</w:t>
      </w:r>
      <w:r w:rsidR="00214106">
        <w:rPr>
          <w:rFonts w:ascii="Garamond" w:hAnsi="Garamond" w:cs="Times New Roman"/>
          <w:color w:val="000000"/>
          <w:sz w:val="24"/>
          <w:szCs w:val="24"/>
          <w:lang w:val="sq-AL"/>
        </w:rPr>
        <w:t>e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që rekomandohen</w:t>
      </w:r>
      <w:r w:rsidR="00214106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</w:p>
    <w:p w14:paraId="4C14AA57" w14:textId="77777777" w:rsidR="00751B6C" w:rsidRPr="00A34BF6" w:rsidRDefault="00751B6C" w:rsidP="00751B6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Cs/>
          <w:color w:val="000000"/>
          <w:sz w:val="24"/>
          <w:szCs w:val="24"/>
          <w:lang w:val="sq-AL"/>
        </w:rPr>
      </w:pPr>
      <w:r w:rsidRPr="00A34BF6">
        <w:rPr>
          <w:rFonts w:ascii="Garamond" w:hAnsi="Garamond" w:cs="Times New Roman"/>
          <w:bCs/>
          <w:color w:val="000000"/>
          <w:sz w:val="24"/>
          <w:szCs w:val="24"/>
          <w:lang w:val="sq-AL"/>
        </w:rPr>
        <w:t>Gjatësia e rekomanduar: ½</w:t>
      </w:r>
      <w:r>
        <w:rPr>
          <w:rFonts w:ascii="Garamond" w:hAnsi="Garamond" w:cs="Times New Roman"/>
          <w:bCs/>
          <w:color w:val="000000"/>
          <w:sz w:val="24"/>
          <w:szCs w:val="24"/>
          <w:lang w:val="sq-AL"/>
        </w:rPr>
        <w:t xml:space="preserve"> </w:t>
      </w:r>
      <w:r w:rsidRPr="00A34BF6">
        <w:rPr>
          <w:rFonts w:ascii="Garamond" w:hAnsi="Garamond" w:cs="Times New Roman"/>
          <w:bCs/>
          <w:color w:val="000000"/>
          <w:sz w:val="24"/>
          <w:szCs w:val="24"/>
          <w:lang w:val="sq-AL"/>
        </w:rPr>
        <w:t>faqe</w:t>
      </w:r>
      <w:r>
        <w:rPr>
          <w:rFonts w:ascii="Garamond" w:hAnsi="Garamond" w:cs="Times New Roman"/>
          <w:bCs/>
          <w:color w:val="000000"/>
          <w:sz w:val="24"/>
          <w:szCs w:val="24"/>
          <w:lang w:val="sq-AL"/>
        </w:rPr>
        <w:t>.</w:t>
      </w:r>
    </w:p>
    <w:p w14:paraId="727108D4" w14:textId="77777777" w:rsidR="00DB6F93" w:rsidRDefault="00DB6F93" w:rsidP="00DB6F93">
      <w:pPr>
        <w:pStyle w:val="TEKSTIII"/>
      </w:pPr>
    </w:p>
    <w:p w14:paraId="757FD047" w14:textId="77777777" w:rsidR="0058716C" w:rsidRPr="00F55E2B" w:rsidRDefault="0058716C" w:rsidP="00DB6F93">
      <w:pPr>
        <w:pStyle w:val="TEKSTIII"/>
      </w:pPr>
    </w:p>
    <w:p w14:paraId="1D703A78" w14:textId="436626F5" w:rsidR="0058716C" w:rsidRPr="0058716C" w:rsidRDefault="0058716C" w:rsidP="0058716C">
      <w:pPr>
        <w:pStyle w:val="TEKSTIII"/>
        <w:ind w:firstLine="0"/>
        <w:jc w:val="right"/>
        <w:rPr>
          <w:b/>
        </w:rPr>
      </w:pPr>
      <w:r w:rsidRPr="0058716C">
        <w:rPr>
          <w:b/>
        </w:rPr>
        <w:t>Shtojca 4</w:t>
      </w:r>
    </w:p>
    <w:p w14:paraId="62FC242B" w14:textId="3B17FD3E" w:rsidR="00636BDA" w:rsidRPr="001B121C" w:rsidRDefault="001B121C" w:rsidP="0058716C">
      <w:pPr>
        <w:pStyle w:val="TEKSTIII"/>
        <w:ind w:firstLine="0"/>
        <w:jc w:val="center"/>
      </w:pPr>
      <w:r w:rsidRPr="001B121C">
        <w:t>LLOJET E AKTIVITETEVE QË ZHVILLOHEN GJATË VIZITËS NË TERREN</w:t>
      </w:r>
    </w:p>
    <w:p w14:paraId="7E046BF8" w14:textId="77777777" w:rsidR="00636BDA" w:rsidRPr="001B121C" w:rsidRDefault="00636BDA" w:rsidP="00636BDA">
      <w:pPr>
        <w:pStyle w:val="TEKSTIII"/>
        <w:ind w:firstLine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6"/>
        <w:gridCol w:w="7265"/>
        <w:gridCol w:w="1479"/>
      </w:tblGrid>
      <w:tr w:rsidR="00636BDA" w:rsidRPr="00F55E2B" w14:paraId="3F41A08C" w14:textId="77777777" w:rsidTr="00F55E2B">
        <w:trPr>
          <w:trHeight w:val="1015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0AAF0DF2" w14:textId="77777777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b/>
                <w:sz w:val="20"/>
              </w:rPr>
            </w:pPr>
            <w:r w:rsidRPr="00F55E2B">
              <w:rPr>
                <w:rFonts w:eastAsiaTheme="minorHAnsi"/>
                <w:b/>
                <w:sz w:val="20"/>
              </w:rPr>
              <w:t>Nr.</w:t>
            </w:r>
          </w:p>
        </w:tc>
        <w:tc>
          <w:tcPr>
            <w:tcW w:w="7375" w:type="dxa"/>
            <w:shd w:val="clear" w:color="auto" w:fill="D9D9D9" w:themeFill="background1" w:themeFillShade="D9"/>
            <w:vAlign w:val="center"/>
          </w:tcPr>
          <w:p w14:paraId="78B6B256" w14:textId="77777777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r w:rsidRPr="00F55E2B">
              <w:rPr>
                <w:rFonts w:eastAsiaTheme="minorHAnsi"/>
                <w:b/>
                <w:sz w:val="20"/>
              </w:rPr>
              <w:t>Lloji i aktiviteteve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14:paraId="13E47AA4" w14:textId="77777777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r w:rsidRPr="00F55E2B">
              <w:rPr>
                <w:rFonts w:eastAsiaTheme="minorHAnsi"/>
                <w:b/>
                <w:sz w:val="20"/>
              </w:rPr>
              <w:t>Koha e parashikuar (%)</w:t>
            </w:r>
          </w:p>
        </w:tc>
      </w:tr>
      <w:tr w:rsidR="00636BDA" w:rsidRPr="00F55E2B" w14:paraId="390B0607" w14:textId="77777777" w:rsidTr="00F55E2B">
        <w:trPr>
          <w:trHeight w:val="334"/>
        </w:trPr>
        <w:tc>
          <w:tcPr>
            <w:tcW w:w="496" w:type="dxa"/>
            <w:vAlign w:val="center"/>
          </w:tcPr>
          <w:p w14:paraId="53B8F2D3" w14:textId="77777777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r w:rsidRPr="00F55E2B">
              <w:rPr>
                <w:rFonts w:eastAsiaTheme="minorHAnsi"/>
                <w:sz w:val="20"/>
              </w:rPr>
              <w:t>1</w:t>
            </w:r>
          </w:p>
        </w:tc>
        <w:tc>
          <w:tcPr>
            <w:tcW w:w="7375" w:type="dxa"/>
            <w:vAlign w:val="center"/>
          </w:tcPr>
          <w:p w14:paraId="79486BEE" w14:textId="7DFA58C9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bookmarkStart w:id="32" w:name="_Hlk44760122"/>
            <w:r w:rsidRPr="00F55E2B">
              <w:rPr>
                <w:rFonts w:eastAsiaTheme="minorHAnsi"/>
                <w:sz w:val="20"/>
              </w:rPr>
              <w:t>Takimi fillestar i ekipit të vlerësimit të jashtëm, me për</w:t>
            </w:r>
            <w:r w:rsidR="001B121C">
              <w:rPr>
                <w:rFonts w:eastAsiaTheme="minorHAnsi"/>
                <w:sz w:val="20"/>
              </w:rPr>
              <w:t>faqësuesit e ofruesit të AFP-së.</w:t>
            </w:r>
          </w:p>
        </w:tc>
        <w:tc>
          <w:tcPr>
            <w:tcW w:w="1484" w:type="dxa"/>
            <w:vAlign w:val="center"/>
          </w:tcPr>
          <w:p w14:paraId="6A617D26" w14:textId="77777777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r w:rsidRPr="00F55E2B">
              <w:rPr>
                <w:rFonts w:eastAsiaTheme="minorHAnsi"/>
                <w:sz w:val="20"/>
              </w:rPr>
              <w:t>5%</w:t>
            </w:r>
          </w:p>
        </w:tc>
      </w:tr>
      <w:tr w:rsidR="00636BDA" w:rsidRPr="00F55E2B" w14:paraId="7B9A79E1" w14:textId="77777777" w:rsidTr="00F55E2B">
        <w:trPr>
          <w:trHeight w:val="562"/>
        </w:trPr>
        <w:tc>
          <w:tcPr>
            <w:tcW w:w="496" w:type="dxa"/>
            <w:vAlign w:val="center"/>
          </w:tcPr>
          <w:p w14:paraId="76F3119B" w14:textId="77777777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r w:rsidRPr="00F55E2B">
              <w:rPr>
                <w:rFonts w:eastAsiaTheme="minorHAnsi"/>
                <w:sz w:val="20"/>
              </w:rPr>
              <w:t>2</w:t>
            </w:r>
          </w:p>
        </w:tc>
        <w:tc>
          <w:tcPr>
            <w:tcW w:w="7375" w:type="dxa"/>
            <w:vAlign w:val="center"/>
          </w:tcPr>
          <w:p w14:paraId="65F76A0E" w14:textId="5A3E7FDB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r w:rsidRPr="00F55E2B">
              <w:rPr>
                <w:rFonts w:eastAsiaTheme="minorHAnsi"/>
                <w:sz w:val="20"/>
              </w:rPr>
              <w:t>Vëzhgimi i ambienteve të ofrue</w:t>
            </w:r>
            <w:r w:rsidR="001B121C">
              <w:rPr>
                <w:rFonts w:eastAsiaTheme="minorHAnsi"/>
                <w:sz w:val="20"/>
              </w:rPr>
              <w:t xml:space="preserve">sit përkatës të AFP-së, </w:t>
            </w:r>
            <w:r w:rsidRPr="00F55E2B">
              <w:rPr>
                <w:rFonts w:eastAsiaTheme="minorHAnsi"/>
                <w:sz w:val="20"/>
              </w:rPr>
              <w:t>duke përfshirë ambientet për praktikat profesionale</w:t>
            </w:r>
            <w:r w:rsidR="001B121C">
              <w:rPr>
                <w:rFonts w:eastAsiaTheme="minorHAnsi"/>
                <w:sz w:val="20"/>
              </w:rPr>
              <w:t>.</w:t>
            </w:r>
          </w:p>
        </w:tc>
        <w:tc>
          <w:tcPr>
            <w:tcW w:w="1484" w:type="dxa"/>
            <w:vAlign w:val="center"/>
          </w:tcPr>
          <w:p w14:paraId="5FAC99F0" w14:textId="77777777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r w:rsidRPr="00F55E2B">
              <w:rPr>
                <w:rFonts w:eastAsiaTheme="minorHAnsi"/>
                <w:sz w:val="20"/>
              </w:rPr>
              <w:t>10%</w:t>
            </w:r>
          </w:p>
        </w:tc>
      </w:tr>
      <w:tr w:rsidR="00636BDA" w:rsidRPr="00F55E2B" w14:paraId="5F96A5F5" w14:textId="77777777" w:rsidTr="00F55E2B">
        <w:trPr>
          <w:trHeight w:val="499"/>
        </w:trPr>
        <w:tc>
          <w:tcPr>
            <w:tcW w:w="496" w:type="dxa"/>
            <w:vAlign w:val="center"/>
          </w:tcPr>
          <w:p w14:paraId="7042A9F1" w14:textId="77777777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r w:rsidRPr="00F55E2B">
              <w:rPr>
                <w:rFonts w:eastAsiaTheme="minorHAnsi"/>
                <w:sz w:val="20"/>
              </w:rPr>
              <w:t>3</w:t>
            </w:r>
          </w:p>
        </w:tc>
        <w:tc>
          <w:tcPr>
            <w:tcW w:w="7375" w:type="dxa"/>
            <w:vAlign w:val="center"/>
          </w:tcPr>
          <w:p w14:paraId="487E7078" w14:textId="2ABBD2E5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r w:rsidRPr="00F55E2B">
              <w:rPr>
                <w:rFonts w:eastAsiaTheme="minorHAnsi"/>
                <w:sz w:val="20"/>
              </w:rPr>
              <w:t>Vëzhgimi i orëve/aktiviteteve mësimore, duke përfshirë të paktën 1/3 e praktikat profesionale</w:t>
            </w:r>
            <w:r w:rsidR="001B121C">
              <w:rPr>
                <w:rFonts w:eastAsiaTheme="minorHAnsi"/>
                <w:sz w:val="20"/>
              </w:rPr>
              <w:t>.</w:t>
            </w:r>
          </w:p>
        </w:tc>
        <w:tc>
          <w:tcPr>
            <w:tcW w:w="1484" w:type="dxa"/>
            <w:vAlign w:val="center"/>
          </w:tcPr>
          <w:p w14:paraId="35AD976B" w14:textId="77777777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r w:rsidRPr="00F55E2B">
              <w:rPr>
                <w:rFonts w:eastAsiaTheme="minorHAnsi"/>
                <w:sz w:val="20"/>
              </w:rPr>
              <w:t>15%</w:t>
            </w:r>
          </w:p>
        </w:tc>
      </w:tr>
      <w:tr w:rsidR="00636BDA" w:rsidRPr="00F55E2B" w14:paraId="3D4EBA50" w14:textId="77777777" w:rsidTr="00F55E2B">
        <w:trPr>
          <w:trHeight w:val="805"/>
        </w:trPr>
        <w:tc>
          <w:tcPr>
            <w:tcW w:w="496" w:type="dxa"/>
            <w:vAlign w:val="center"/>
          </w:tcPr>
          <w:p w14:paraId="316989C9" w14:textId="77777777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r w:rsidRPr="00F55E2B">
              <w:rPr>
                <w:rFonts w:eastAsiaTheme="minorHAnsi"/>
                <w:sz w:val="20"/>
              </w:rPr>
              <w:t>4</w:t>
            </w:r>
          </w:p>
        </w:tc>
        <w:tc>
          <w:tcPr>
            <w:tcW w:w="7375" w:type="dxa"/>
            <w:vAlign w:val="center"/>
          </w:tcPr>
          <w:p w14:paraId="38D7BF6F" w14:textId="029668F9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r w:rsidRPr="00F55E2B">
              <w:rPr>
                <w:rFonts w:eastAsiaTheme="minorHAnsi"/>
                <w:sz w:val="20"/>
              </w:rPr>
              <w:t>Intervista/takime me drejtuesit e ofruesit të AFP-së (</w:t>
            </w:r>
            <w:r w:rsidR="00A34BF6" w:rsidRPr="00F55E2B">
              <w:rPr>
                <w:rFonts w:eastAsiaTheme="minorHAnsi"/>
                <w:sz w:val="20"/>
              </w:rPr>
              <w:t>drejtorinë, bordin, njësinë e zhvillimit</w:t>
            </w:r>
            <w:r w:rsidRPr="00F55E2B">
              <w:rPr>
                <w:rFonts w:eastAsiaTheme="minorHAnsi"/>
                <w:sz w:val="20"/>
              </w:rPr>
              <w:t>) dhe me përfaqësues të punëdhënësve dhe të sektorit të biznesit</w:t>
            </w:r>
            <w:r w:rsidR="001B121C">
              <w:rPr>
                <w:rFonts w:eastAsiaTheme="minorHAnsi"/>
                <w:sz w:val="20"/>
              </w:rPr>
              <w:t>.</w:t>
            </w:r>
          </w:p>
        </w:tc>
        <w:tc>
          <w:tcPr>
            <w:tcW w:w="1484" w:type="dxa"/>
            <w:vAlign w:val="center"/>
          </w:tcPr>
          <w:p w14:paraId="47D7CFE1" w14:textId="77777777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r w:rsidRPr="00F55E2B">
              <w:rPr>
                <w:rFonts w:eastAsiaTheme="minorHAnsi"/>
                <w:sz w:val="20"/>
              </w:rPr>
              <w:t>25%</w:t>
            </w:r>
          </w:p>
        </w:tc>
      </w:tr>
      <w:tr w:rsidR="00636BDA" w:rsidRPr="00F55E2B" w14:paraId="0F2715FA" w14:textId="77777777" w:rsidTr="00F55E2B">
        <w:trPr>
          <w:trHeight w:val="334"/>
        </w:trPr>
        <w:tc>
          <w:tcPr>
            <w:tcW w:w="496" w:type="dxa"/>
            <w:vAlign w:val="center"/>
          </w:tcPr>
          <w:p w14:paraId="104E6529" w14:textId="77777777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r w:rsidRPr="00F55E2B">
              <w:rPr>
                <w:rFonts w:eastAsiaTheme="minorHAnsi"/>
                <w:sz w:val="20"/>
              </w:rPr>
              <w:t>5</w:t>
            </w:r>
          </w:p>
        </w:tc>
        <w:tc>
          <w:tcPr>
            <w:tcW w:w="7375" w:type="dxa"/>
            <w:vAlign w:val="center"/>
          </w:tcPr>
          <w:p w14:paraId="2A8B7E0F" w14:textId="5F45BA66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r w:rsidRPr="00F55E2B">
              <w:rPr>
                <w:rFonts w:eastAsiaTheme="minorHAnsi"/>
                <w:sz w:val="20"/>
              </w:rPr>
              <w:t>Intervista/takime me mësuesit/instruktorët</w:t>
            </w:r>
            <w:r w:rsidR="001B121C">
              <w:rPr>
                <w:rFonts w:eastAsiaTheme="minorHAnsi"/>
                <w:sz w:val="20"/>
              </w:rPr>
              <w:t>.</w:t>
            </w:r>
          </w:p>
        </w:tc>
        <w:tc>
          <w:tcPr>
            <w:tcW w:w="1484" w:type="dxa"/>
            <w:vAlign w:val="center"/>
          </w:tcPr>
          <w:p w14:paraId="446FC6B6" w14:textId="77777777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r w:rsidRPr="00F55E2B">
              <w:rPr>
                <w:rFonts w:eastAsiaTheme="minorHAnsi"/>
                <w:sz w:val="20"/>
              </w:rPr>
              <w:t>15%</w:t>
            </w:r>
          </w:p>
        </w:tc>
      </w:tr>
      <w:tr w:rsidR="00636BDA" w:rsidRPr="00F55E2B" w14:paraId="2C2E4B34" w14:textId="77777777" w:rsidTr="00F55E2B">
        <w:trPr>
          <w:trHeight w:val="334"/>
        </w:trPr>
        <w:tc>
          <w:tcPr>
            <w:tcW w:w="496" w:type="dxa"/>
            <w:vAlign w:val="center"/>
          </w:tcPr>
          <w:p w14:paraId="6982D3D6" w14:textId="77777777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r w:rsidRPr="00F55E2B">
              <w:rPr>
                <w:rFonts w:eastAsiaTheme="minorHAnsi"/>
                <w:sz w:val="20"/>
              </w:rPr>
              <w:t>6</w:t>
            </w:r>
          </w:p>
        </w:tc>
        <w:tc>
          <w:tcPr>
            <w:tcW w:w="7375" w:type="dxa"/>
            <w:vAlign w:val="center"/>
          </w:tcPr>
          <w:p w14:paraId="5B05A589" w14:textId="110CBFC4" w:rsidR="00636BDA" w:rsidRPr="00F55E2B" w:rsidRDefault="00A34BF6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 xml:space="preserve">Fokus </w:t>
            </w:r>
            <w:r w:rsidR="00636BDA" w:rsidRPr="00F55E2B">
              <w:rPr>
                <w:rFonts w:eastAsiaTheme="minorHAnsi"/>
                <w:sz w:val="20"/>
              </w:rPr>
              <w:t>grupe/pyetësorë për nxënësit/kursantët (dhe, nëse është e mundur, për prindërit)</w:t>
            </w:r>
            <w:r w:rsidR="001B121C">
              <w:rPr>
                <w:rFonts w:eastAsiaTheme="minorHAnsi"/>
                <w:sz w:val="20"/>
              </w:rPr>
              <w:t>.</w:t>
            </w:r>
          </w:p>
        </w:tc>
        <w:tc>
          <w:tcPr>
            <w:tcW w:w="1484" w:type="dxa"/>
            <w:vAlign w:val="center"/>
          </w:tcPr>
          <w:p w14:paraId="02AC6F16" w14:textId="77777777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r w:rsidRPr="00F55E2B">
              <w:rPr>
                <w:rFonts w:eastAsiaTheme="minorHAnsi"/>
                <w:sz w:val="20"/>
              </w:rPr>
              <w:t>15%</w:t>
            </w:r>
          </w:p>
        </w:tc>
      </w:tr>
      <w:tr w:rsidR="00636BDA" w:rsidRPr="00F55E2B" w14:paraId="5BD34C4E" w14:textId="77777777" w:rsidTr="00F55E2B">
        <w:trPr>
          <w:trHeight w:val="344"/>
        </w:trPr>
        <w:tc>
          <w:tcPr>
            <w:tcW w:w="496" w:type="dxa"/>
            <w:vAlign w:val="center"/>
          </w:tcPr>
          <w:p w14:paraId="0707C3D1" w14:textId="77777777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r w:rsidRPr="00F55E2B">
              <w:rPr>
                <w:rFonts w:eastAsiaTheme="minorHAnsi"/>
                <w:sz w:val="20"/>
              </w:rPr>
              <w:t>7</w:t>
            </w:r>
          </w:p>
        </w:tc>
        <w:tc>
          <w:tcPr>
            <w:tcW w:w="7375" w:type="dxa"/>
            <w:vAlign w:val="center"/>
          </w:tcPr>
          <w:p w14:paraId="4FEFDCB3" w14:textId="31256B1D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r w:rsidRPr="00F55E2B">
              <w:rPr>
                <w:rFonts w:eastAsiaTheme="minorHAnsi"/>
                <w:sz w:val="20"/>
              </w:rPr>
              <w:t>Analizimi i dokumenteve</w:t>
            </w:r>
            <w:r w:rsidR="001B121C">
              <w:rPr>
                <w:rFonts w:eastAsiaTheme="minorHAnsi"/>
                <w:sz w:val="20"/>
              </w:rPr>
              <w:t>.</w:t>
            </w:r>
          </w:p>
        </w:tc>
        <w:tc>
          <w:tcPr>
            <w:tcW w:w="1484" w:type="dxa"/>
            <w:vAlign w:val="center"/>
          </w:tcPr>
          <w:p w14:paraId="3FF2AC93" w14:textId="77777777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r w:rsidRPr="00F55E2B">
              <w:rPr>
                <w:rFonts w:eastAsiaTheme="minorHAnsi"/>
                <w:sz w:val="20"/>
              </w:rPr>
              <w:t>10%</w:t>
            </w:r>
          </w:p>
        </w:tc>
      </w:tr>
      <w:tr w:rsidR="00636BDA" w:rsidRPr="00F55E2B" w14:paraId="5F293EEC" w14:textId="77777777" w:rsidTr="00F55E2B">
        <w:trPr>
          <w:trHeight w:val="670"/>
        </w:trPr>
        <w:tc>
          <w:tcPr>
            <w:tcW w:w="496" w:type="dxa"/>
            <w:vAlign w:val="center"/>
          </w:tcPr>
          <w:p w14:paraId="5423426C" w14:textId="77777777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r w:rsidRPr="00F55E2B">
              <w:rPr>
                <w:rFonts w:eastAsiaTheme="minorHAnsi"/>
                <w:sz w:val="20"/>
              </w:rPr>
              <w:t>8</w:t>
            </w:r>
          </w:p>
        </w:tc>
        <w:tc>
          <w:tcPr>
            <w:tcW w:w="7375" w:type="dxa"/>
            <w:vAlign w:val="center"/>
          </w:tcPr>
          <w:p w14:paraId="67B80D43" w14:textId="0A2915E9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r w:rsidRPr="00F55E2B">
              <w:rPr>
                <w:rFonts w:eastAsiaTheme="minorHAnsi"/>
                <w:sz w:val="20"/>
              </w:rPr>
              <w:t>Takimi përfundimtar i ekipit të vlerësimit të jashtëm, me për</w:t>
            </w:r>
            <w:r w:rsidR="001B121C">
              <w:rPr>
                <w:rFonts w:eastAsiaTheme="minorHAnsi"/>
                <w:sz w:val="20"/>
              </w:rPr>
              <w:t>faqësuesit e ofruesit të AFP-së.</w:t>
            </w:r>
          </w:p>
        </w:tc>
        <w:tc>
          <w:tcPr>
            <w:tcW w:w="1484" w:type="dxa"/>
            <w:vAlign w:val="center"/>
          </w:tcPr>
          <w:p w14:paraId="1AE1AFFD" w14:textId="77777777" w:rsidR="00636BDA" w:rsidRPr="00F55E2B" w:rsidRDefault="00636BDA" w:rsidP="00636BDA">
            <w:pPr>
              <w:pStyle w:val="TEKSTIII"/>
              <w:ind w:firstLine="0"/>
              <w:rPr>
                <w:rFonts w:eastAsiaTheme="minorHAnsi"/>
                <w:sz w:val="20"/>
              </w:rPr>
            </w:pPr>
            <w:r w:rsidRPr="00F55E2B">
              <w:rPr>
                <w:rFonts w:eastAsiaTheme="minorHAnsi"/>
                <w:sz w:val="20"/>
              </w:rPr>
              <w:t>5%</w:t>
            </w:r>
          </w:p>
        </w:tc>
      </w:tr>
      <w:bookmarkEnd w:id="32"/>
    </w:tbl>
    <w:p w14:paraId="6438680A" w14:textId="77777777" w:rsidR="00636BDA" w:rsidRPr="00F55E2B" w:rsidRDefault="00636BDA" w:rsidP="00636BDA">
      <w:pPr>
        <w:pStyle w:val="TEKSTIII"/>
        <w:ind w:firstLine="0"/>
        <w:rPr>
          <w:sz w:val="20"/>
        </w:rPr>
      </w:pPr>
    </w:p>
    <w:p w14:paraId="39F40554" w14:textId="77777777" w:rsidR="00B6386B" w:rsidRPr="00F55E2B" w:rsidRDefault="00B6386B" w:rsidP="00636BDA">
      <w:pPr>
        <w:pStyle w:val="TEKSTIII"/>
        <w:ind w:firstLine="0"/>
        <w:rPr>
          <w:sz w:val="20"/>
        </w:rPr>
      </w:pPr>
    </w:p>
    <w:p w14:paraId="617D2C4C" w14:textId="77777777" w:rsidR="00B6386B" w:rsidRPr="00F55E2B" w:rsidRDefault="00B6386B" w:rsidP="00636BDA">
      <w:pPr>
        <w:pStyle w:val="TEKSTIII"/>
        <w:ind w:firstLine="0"/>
        <w:rPr>
          <w:sz w:val="20"/>
        </w:rPr>
      </w:pPr>
    </w:p>
    <w:p w14:paraId="1A195613" w14:textId="77777777" w:rsidR="00B6386B" w:rsidRPr="00F55E2B" w:rsidRDefault="00B6386B" w:rsidP="00636BDA">
      <w:pPr>
        <w:pStyle w:val="TEKSTIII"/>
        <w:ind w:firstLine="0"/>
        <w:rPr>
          <w:sz w:val="20"/>
        </w:rPr>
      </w:pPr>
    </w:p>
    <w:p w14:paraId="5907D10C" w14:textId="77777777" w:rsidR="00B6386B" w:rsidRPr="00F55E2B" w:rsidRDefault="00B6386B" w:rsidP="00636BDA">
      <w:pPr>
        <w:pStyle w:val="TEKSTIII"/>
        <w:ind w:firstLine="0"/>
        <w:rPr>
          <w:sz w:val="20"/>
        </w:rPr>
      </w:pPr>
    </w:p>
    <w:p w14:paraId="55A7BB0F" w14:textId="77777777" w:rsidR="00B6386B" w:rsidRDefault="00B6386B" w:rsidP="00636BDA">
      <w:pPr>
        <w:pStyle w:val="TEKSTIII"/>
        <w:ind w:firstLine="0"/>
        <w:rPr>
          <w:sz w:val="20"/>
        </w:rPr>
      </w:pPr>
    </w:p>
    <w:p w14:paraId="3ECA33B6" w14:textId="77777777" w:rsidR="00C60A81" w:rsidRDefault="00C60A81" w:rsidP="00636BDA">
      <w:pPr>
        <w:pStyle w:val="TEKSTIII"/>
        <w:ind w:firstLine="0"/>
        <w:rPr>
          <w:sz w:val="20"/>
        </w:rPr>
      </w:pPr>
    </w:p>
    <w:p w14:paraId="6E2E914D" w14:textId="77777777" w:rsidR="00C60A81" w:rsidRDefault="00C60A81" w:rsidP="00636BDA">
      <w:pPr>
        <w:pStyle w:val="TEKSTIII"/>
        <w:ind w:firstLine="0"/>
        <w:rPr>
          <w:sz w:val="20"/>
        </w:rPr>
      </w:pPr>
    </w:p>
    <w:p w14:paraId="0B891C0E" w14:textId="77777777" w:rsidR="00C60A81" w:rsidRDefault="00C60A81" w:rsidP="00636BDA">
      <w:pPr>
        <w:pStyle w:val="TEKSTIII"/>
        <w:ind w:firstLine="0"/>
        <w:rPr>
          <w:sz w:val="20"/>
        </w:rPr>
      </w:pPr>
    </w:p>
    <w:p w14:paraId="2605F9EA" w14:textId="77777777" w:rsidR="00C60A81" w:rsidRDefault="00C60A81" w:rsidP="00636BDA">
      <w:pPr>
        <w:pStyle w:val="TEKSTIII"/>
        <w:ind w:firstLine="0"/>
        <w:rPr>
          <w:sz w:val="20"/>
        </w:rPr>
      </w:pPr>
    </w:p>
    <w:p w14:paraId="4E513BA8" w14:textId="77777777" w:rsidR="00C60A81" w:rsidRDefault="00C60A81" w:rsidP="00636BDA">
      <w:pPr>
        <w:pStyle w:val="TEKSTIII"/>
        <w:ind w:firstLine="0"/>
        <w:rPr>
          <w:sz w:val="20"/>
        </w:rPr>
      </w:pPr>
    </w:p>
    <w:p w14:paraId="1D6A77F8" w14:textId="77777777" w:rsidR="00C60A81" w:rsidRDefault="00C60A81" w:rsidP="00636BDA">
      <w:pPr>
        <w:pStyle w:val="TEKSTIII"/>
        <w:ind w:firstLine="0"/>
        <w:rPr>
          <w:sz w:val="20"/>
        </w:rPr>
      </w:pPr>
    </w:p>
    <w:p w14:paraId="18893A11" w14:textId="77777777" w:rsidR="00C60A81" w:rsidRDefault="00C60A81" w:rsidP="00636BDA">
      <w:pPr>
        <w:pStyle w:val="TEKSTIII"/>
        <w:ind w:firstLine="0"/>
        <w:rPr>
          <w:sz w:val="20"/>
        </w:rPr>
      </w:pPr>
    </w:p>
    <w:p w14:paraId="389AB9E1" w14:textId="77777777" w:rsidR="0058716C" w:rsidRDefault="0058716C" w:rsidP="00636BDA">
      <w:pPr>
        <w:pStyle w:val="TEKSTIII"/>
        <w:ind w:firstLine="0"/>
        <w:rPr>
          <w:sz w:val="20"/>
        </w:rPr>
      </w:pPr>
    </w:p>
    <w:p w14:paraId="22D9B3EC" w14:textId="77777777" w:rsidR="0058716C" w:rsidRPr="00F55E2B" w:rsidRDefault="0058716C" w:rsidP="00636BDA">
      <w:pPr>
        <w:pStyle w:val="TEKSTIII"/>
        <w:ind w:firstLine="0"/>
        <w:rPr>
          <w:sz w:val="20"/>
        </w:rPr>
      </w:pPr>
    </w:p>
    <w:p w14:paraId="1EC00BD0" w14:textId="77777777" w:rsidR="00B6386B" w:rsidRPr="00F55E2B" w:rsidRDefault="00B6386B" w:rsidP="00636BDA">
      <w:pPr>
        <w:pStyle w:val="TEKSTIII"/>
        <w:ind w:firstLine="0"/>
        <w:rPr>
          <w:sz w:val="20"/>
        </w:rPr>
      </w:pPr>
    </w:p>
    <w:p w14:paraId="74989720" w14:textId="77777777" w:rsidR="00EC44A0" w:rsidRDefault="00EC44A0" w:rsidP="00636BDA">
      <w:pPr>
        <w:pStyle w:val="TEKSTIII"/>
        <w:ind w:firstLine="0"/>
        <w:rPr>
          <w:sz w:val="20"/>
        </w:rPr>
      </w:pPr>
    </w:p>
    <w:p w14:paraId="1CEA98F8" w14:textId="77777777" w:rsidR="00EC44A0" w:rsidRPr="00F55E2B" w:rsidRDefault="00EC44A0" w:rsidP="00636BDA">
      <w:pPr>
        <w:pStyle w:val="TEKSTIII"/>
        <w:ind w:firstLine="0"/>
        <w:rPr>
          <w:sz w:val="20"/>
        </w:rPr>
      </w:pPr>
    </w:p>
    <w:p w14:paraId="20DD21D7" w14:textId="77777777" w:rsidR="00B6386B" w:rsidRPr="00F55E2B" w:rsidRDefault="00B6386B" w:rsidP="00636BDA">
      <w:pPr>
        <w:pStyle w:val="TEKSTIII"/>
        <w:ind w:firstLine="0"/>
        <w:rPr>
          <w:sz w:val="20"/>
        </w:rPr>
      </w:pPr>
    </w:p>
    <w:p w14:paraId="40F165E3" w14:textId="2F0A48E1" w:rsidR="0058716C" w:rsidRDefault="0058716C" w:rsidP="0058716C">
      <w:pPr>
        <w:spacing w:after="0" w:line="240" w:lineRule="auto"/>
        <w:jc w:val="right"/>
        <w:rPr>
          <w:rFonts w:ascii="Garamond" w:hAnsi="Garamond" w:cs="Times New Roman"/>
          <w:b/>
          <w:bCs/>
          <w:sz w:val="24"/>
          <w:szCs w:val="24"/>
          <w:lang w:val="sq-AL"/>
        </w:rPr>
      </w:pPr>
      <w:r>
        <w:rPr>
          <w:rFonts w:ascii="Garamond" w:hAnsi="Garamond" w:cs="Times New Roman"/>
          <w:b/>
          <w:bCs/>
          <w:sz w:val="24"/>
          <w:szCs w:val="24"/>
          <w:lang w:val="sq-AL"/>
        </w:rPr>
        <w:lastRenderedPageBreak/>
        <w:t>Shtojca 5</w:t>
      </w:r>
    </w:p>
    <w:p w14:paraId="14D82DA4" w14:textId="77777777" w:rsidR="0058716C" w:rsidRDefault="0058716C" w:rsidP="0058716C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07C1492B" w14:textId="40912356" w:rsidR="00B6386B" w:rsidRPr="001B121C" w:rsidRDefault="001B121C" w:rsidP="0058716C">
      <w:pPr>
        <w:spacing w:after="0" w:line="240" w:lineRule="auto"/>
        <w:jc w:val="center"/>
        <w:rPr>
          <w:rFonts w:ascii="Garamond" w:hAnsi="Garamond" w:cs="Times New Roman"/>
          <w:bCs/>
          <w:sz w:val="24"/>
          <w:szCs w:val="24"/>
          <w:lang w:val="sq-AL"/>
        </w:rPr>
      </w:pPr>
      <w:r w:rsidRPr="001B121C">
        <w:rPr>
          <w:rFonts w:ascii="Garamond" w:hAnsi="Garamond" w:cs="Times New Roman"/>
          <w:bCs/>
          <w:sz w:val="24"/>
          <w:szCs w:val="24"/>
          <w:lang w:val="sq-AL"/>
        </w:rPr>
        <w:t>FORMATI I RAPORTIT TË AKREDITIMIT</w:t>
      </w:r>
    </w:p>
    <w:p w14:paraId="1D209C3D" w14:textId="77777777" w:rsidR="00B6386B" w:rsidRPr="00F55E2B" w:rsidRDefault="00B6386B" w:rsidP="00B6386B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07168AAF" w14:textId="77777777" w:rsidR="00B6386B" w:rsidRPr="00F55E2B" w:rsidRDefault="00B6386B" w:rsidP="00B6386B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F55E2B">
        <w:rPr>
          <w:rFonts w:ascii="Garamond" w:hAnsi="Garamond" w:cs="Times New Roman"/>
          <w:b/>
          <w:bCs/>
          <w:sz w:val="24"/>
          <w:szCs w:val="24"/>
          <w:lang w:val="sq-AL"/>
        </w:rPr>
        <w:t>Republika e Shqipërisë</w:t>
      </w:r>
    </w:p>
    <w:p w14:paraId="06D309BC" w14:textId="77777777" w:rsidR="00B6386B" w:rsidRPr="00F55E2B" w:rsidRDefault="00B6386B" w:rsidP="00B6386B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F55E2B">
        <w:rPr>
          <w:rFonts w:ascii="Garamond" w:hAnsi="Garamond" w:cs="Times New Roman"/>
          <w:b/>
          <w:bCs/>
          <w:sz w:val="24"/>
          <w:szCs w:val="24"/>
          <w:lang w:val="sq-AL"/>
        </w:rPr>
        <w:t>Ministria e Financave dhe Ekonomisë</w:t>
      </w:r>
    </w:p>
    <w:p w14:paraId="69292093" w14:textId="77777777" w:rsidR="00B6386B" w:rsidRPr="00F55E2B" w:rsidRDefault="00B6386B" w:rsidP="00B6386B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F55E2B">
        <w:rPr>
          <w:rFonts w:ascii="Garamond" w:hAnsi="Garamond" w:cs="Times New Roman"/>
          <w:b/>
          <w:bCs/>
          <w:sz w:val="24"/>
          <w:szCs w:val="24"/>
          <w:lang w:val="sq-AL"/>
        </w:rPr>
        <w:t>Agjencia Kombëtare e Arsimit, Formimit Profesional dhe Kualifikimeve</w:t>
      </w:r>
    </w:p>
    <w:p w14:paraId="6736181C" w14:textId="77777777" w:rsidR="00B6386B" w:rsidRPr="00F55E2B" w:rsidRDefault="00B6386B" w:rsidP="00B6386B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2147E1AF" w14:textId="77777777" w:rsidR="00B6386B" w:rsidRPr="00F55E2B" w:rsidRDefault="00B6386B" w:rsidP="00B6386B">
      <w:pPr>
        <w:pStyle w:val="Title"/>
        <w:spacing w:line="240" w:lineRule="auto"/>
        <w:jc w:val="center"/>
        <w:rPr>
          <w:rFonts w:ascii="Garamond" w:hAnsi="Garamond" w:cs="Times New Roman"/>
          <w:spacing w:val="10"/>
          <w:sz w:val="24"/>
          <w:szCs w:val="24"/>
        </w:rPr>
      </w:pPr>
      <w:r w:rsidRPr="00F55E2B">
        <w:rPr>
          <w:rFonts w:ascii="Garamond" w:hAnsi="Garamond" w:cs="Times New Roman"/>
          <w:spacing w:val="10"/>
          <w:sz w:val="24"/>
          <w:szCs w:val="24"/>
        </w:rPr>
        <w:t>Raport i vlerësimit të jashtëm për akreditim</w:t>
      </w:r>
    </w:p>
    <w:p w14:paraId="550C76EE" w14:textId="77777777" w:rsidR="00B6386B" w:rsidRPr="00F55E2B" w:rsidRDefault="00B6386B" w:rsidP="00B6386B">
      <w:pPr>
        <w:spacing w:after="0" w:line="240" w:lineRule="auto"/>
        <w:rPr>
          <w:rFonts w:ascii="Garamond" w:hAnsi="Garamond" w:cs="Times New Roman"/>
          <w:sz w:val="24"/>
          <w:szCs w:val="24"/>
          <w:lang w:val="sq-AL"/>
        </w:rPr>
      </w:pPr>
    </w:p>
    <w:p w14:paraId="5A3B77F4" w14:textId="086BC4BA" w:rsidR="00B6386B" w:rsidRPr="00F55E2B" w:rsidRDefault="001B121C" w:rsidP="00B6386B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  <w:lang w:val="sq-AL"/>
        </w:rPr>
      </w:pPr>
      <w:r>
        <w:rPr>
          <w:rFonts w:ascii="Garamond" w:hAnsi="Garamond" w:cs="Times New Roman"/>
          <w:b/>
          <w:bCs/>
          <w:sz w:val="24"/>
          <w:szCs w:val="24"/>
          <w:lang w:val="sq-AL"/>
        </w:rPr>
        <w:t>Pjesa I.</w:t>
      </w:r>
      <w:r w:rsidR="00B6386B" w:rsidRPr="00F55E2B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 Ofruesi i AFP-së</w:t>
      </w:r>
    </w:p>
    <w:p w14:paraId="3675B045" w14:textId="77777777" w:rsidR="00B6386B" w:rsidRPr="00F55E2B" w:rsidRDefault="00B6386B" w:rsidP="00B6386B">
      <w:pPr>
        <w:spacing w:after="0" w:line="240" w:lineRule="auto"/>
        <w:rPr>
          <w:rFonts w:ascii="Garamond" w:hAnsi="Garamond" w:cs="Times New Roman"/>
          <w:sz w:val="24"/>
          <w:szCs w:val="24"/>
          <w:lang w:val="sq-AL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5524"/>
        <w:gridCol w:w="3674"/>
      </w:tblGrid>
      <w:tr w:rsidR="00B6386B" w:rsidRPr="00F55E2B" w14:paraId="530FAC33" w14:textId="77777777" w:rsidTr="00C60A81">
        <w:tc>
          <w:tcPr>
            <w:tcW w:w="5524" w:type="dxa"/>
          </w:tcPr>
          <w:p w14:paraId="5BF81EBB" w14:textId="77777777" w:rsidR="00B6386B" w:rsidRPr="00F55E2B" w:rsidRDefault="00B6386B" w:rsidP="00F55E2B">
            <w:pPr>
              <w:jc w:val="both"/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Emri i ofruesit të AFP-së:</w:t>
            </w:r>
          </w:p>
        </w:tc>
        <w:tc>
          <w:tcPr>
            <w:tcW w:w="3674" w:type="dxa"/>
          </w:tcPr>
          <w:p w14:paraId="58BFD9B4" w14:textId="77777777" w:rsidR="00B6386B" w:rsidRPr="00F55E2B" w:rsidRDefault="00B6386B" w:rsidP="00F55E2B">
            <w:pPr>
              <w:jc w:val="both"/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</w:pPr>
          </w:p>
        </w:tc>
      </w:tr>
      <w:tr w:rsidR="00B6386B" w:rsidRPr="00F55E2B" w14:paraId="66FD2E31" w14:textId="77777777" w:rsidTr="00C60A81">
        <w:tc>
          <w:tcPr>
            <w:tcW w:w="5524" w:type="dxa"/>
          </w:tcPr>
          <w:p w14:paraId="1B4E0A41" w14:textId="22C54996" w:rsidR="00B6386B" w:rsidRPr="00F55E2B" w:rsidRDefault="00B6386B" w:rsidP="00B010ED">
            <w:pPr>
              <w:jc w:val="both"/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Kualifikimet profesionale ekzistuese dhe/ose kualifikimet profesionale të reja, sipas niveleve përkatëse në KS</w:t>
            </w:r>
            <w:r w:rsidR="00B010ED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H</w:t>
            </w:r>
            <w:r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K:</w:t>
            </w:r>
          </w:p>
        </w:tc>
        <w:tc>
          <w:tcPr>
            <w:tcW w:w="3674" w:type="dxa"/>
          </w:tcPr>
          <w:p w14:paraId="1BEC1E68" w14:textId="77777777" w:rsidR="00B6386B" w:rsidRPr="00F55E2B" w:rsidRDefault="00B6386B" w:rsidP="00B6386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………</w:t>
            </w:r>
          </w:p>
          <w:p w14:paraId="4C573780" w14:textId="77777777" w:rsidR="00B6386B" w:rsidRPr="00F55E2B" w:rsidRDefault="00B6386B" w:rsidP="00B6386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………</w:t>
            </w:r>
          </w:p>
          <w:p w14:paraId="48F8FA6C" w14:textId="77777777" w:rsidR="00B6386B" w:rsidRPr="00F55E2B" w:rsidRDefault="00B6386B" w:rsidP="00B6386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………</w:t>
            </w:r>
          </w:p>
          <w:p w14:paraId="12ABE1AC" w14:textId="77777777" w:rsidR="00B6386B" w:rsidRPr="00F55E2B" w:rsidRDefault="00B6386B" w:rsidP="00F55E2B">
            <w:pPr>
              <w:pStyle w:val="ListParagraph"/>
              <w:jc w:val="both"/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</w:pPr>
          </w:p>
        </w:tc>
      </w:tr>
      <w:tr w:rsidR="00B6386B" w:rsidRPr="00F55E2B" w14:paraId="6011453C" w14:textId="77777777" w:rsidTr="00C60A81">
        <w:tc>
          <w:tcPr>
            <w:tcW w:w="5524" w:type="dxa"/>
          </w:tcPr>
          <w:p w14:paraId="19E1FC2C" w14:textId="77777777" w:rsidR="00B6386B" w:rsidRPr="00F55E2B" w:rsidRDefault="00B6386B" w:rsidP="00F55E2B">
            <w:pPr>
              <w:jc w:val="both"/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 xml:space="preserve">Adresa dhe </w:t>
            </w:r>
            <w:r w:rsidRPr="00F55E2B">
              <w:rPr>
                <w:rFonts w:ascii="Garamond" w:hAnsi="Garamond" w:cs="Times New Roman"/>
                <w:iCs/>
                <w:color w:val="000000" w:themeColor="text1"/>
                <w:sz w:val="20"/>
                <w:szCs w:val="24"/>
              </w:rPr>
              <w:t>të dhënat e kontaktit</w:t>
            </w:r>
            <w:r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 xml:space="preserve"> të ofruesit të AFP-së:</w:t>
            </w:r>
          </w:p>
        </w:tc>
        <w:tc>
          <w:tcPr>
            <w:tcW w:w="3674" w:type="dxa"/>
          </w:tcPr>
          <w:p w14:paraId="0D93ECD1" w14:textId="77777777" w:rsidR="00B6386B" w:rsidRPr="00F55E2B" w:rsidRDefault="00B6386B" w:rsidP="00F55E2B">
            <w:pPr>
              <w:jc w:val="both"/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Adresa:</w:t>
            </w:r>
          </w:p>
          <w:p w14:paraId="7EF0D6AD" w14:textId="5ACC4889" w:rsidR="00B6386B" w:rsidRPr="00F55E2B" w:rsidRDefault="00B6386B" w:rsidP="00F55E2B">
            <w:pPr>
              <w:jc w:val="both"/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A34BF6">
              <w:rPr>
                <w:rFonts w:ascii="Garamond" w:hAnsi="Garamond" w:cs="Times New Roman"/>
                <w:i/>
                <w:color w:val="000000" w:themeColor="text1"/>
                <w:sz w:val="20"/>
                <w:szCs w:val="24"/>
              </w:rPr>
              <w:t>Email</w:t>
            </w:r>
            <w:proofErr w:type="spellEnd"/>
            <w:r w:rsidR="00A34BF6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-i</w:t>
            </w:r>
            <w:r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:</w:t>
            </w:r>
          </w:p>
          <w:p w14:paraId="7868B95C" w14:textId="77777777" w:rsidR="00B6386B" w:rsidRPr="00F55E2B" w:rsidRDefault="00B6386B" w:rsidP="00F55E2B">
            <w:pPr>
              <w:jc w:val="both"/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Tel.:</w:t>
            </w:r>
          </w:p>
          <w:p w14:paraId="649BEAD7" w14:textId="77777777" w:rsidR="00B6386B" w:rsidRPr="00F55E2B" w:rsidRDefault="00B6386B" w:rsidP="00F55E2B">
            <w:pPr>
              <w:jc w:val="both"/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Faqe internet:</w:t>
            </w:r>
          </w:p>
          <w:p w14:paraId="4C8D3403" w14:textId="77777777" w:rsidR="00B6386B" w:rsidRPr="00F55E2B" w:rsidRDefault="00B6386B" w:rsidP="00F55E2B">
            <w:pPr>
              <w:jc w:val="both"/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</w:pPr>
          </w:p>
        </w:tc>
      </w:tr>
      <w:tr w:rsidR="00B6386B" w:rsidRPr="00F55E2B" w14:paraId="1EB00733" w14:textId="77777777" w:rsidTr="00C60A81">
        <w:tc>
          <w:tcPr>
            <w:tcW w:w="5524" w:type="dxa"/>
          </w:tcPr>
          <w:p w14:paraId="1199E917" w14:textId="77777777" w:rsidR="00B6386B" w:rsidRPr="00F55E2B" w:rsidRDefault="00B6386B" w:rsidP="00F55E2B">
            <w:pPr>
              <w:jc w:val="both"/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 xml:space="preserve">Të dhënat e identitetit </w:t>
            </w:r>
            <w:r w:rsidRPr="00F55E2B">
              <w:rPr>
                <w:rFonts w:ascii="Garamond" w:hAnsi="Garamond" w:cs="Times New Roman"/>
                <w:iCs/>
                <w:color w:val="000000" w:themeColor="text1"/>
                <w:sz w:val="20"/>
                <w:szCs w:val="24"/>
              </w:rPr>
              <w:t>ligjor dhe fiskal</w:t>
            </w:r>
            <w:r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 xml:space="preserve"> të ofruesit të AFP-së:</w:t>
            </w:r>
          </w:p>
        </w:tc>
        <w:tc>
          <w:tcPr>
            <w:tcW w:w="3674" w:type="dxa"/>
          </w:tcPr>
          <w:p w14:paraId="588FC61C" w14:textId="77777777" w:rsidR="00B6386B" w:rsidRPr="00F55E2B" w:rsidRDefault="00B6386B" w:rsidP="00F55E2B">
            <w:pPr>
              <w:jc w:val="both"/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</w:pPr>
          </w:p>
        </w:tc>
      </w:tr>
      <w:tr w:rsidR="00B6386B" w:rsidRPr="00F55E2B" w14:paraId="0BF7FDBA" w14:textId="77777777" w:rsidTr="00C60A81">
        <w:tc>
          <w:tcPr>
            <w:tcW w:w="5524" w:type="dxa"/>
          </w:tcPr>
          <w:p w14:paraId="62110000" w14:textId="7B6024DC" w:rsidR="00B6386B" w:rsidRPr="00F55E2B" w:rsidRDefault="00FA592C" w:rsidP="00F55E2B">
            <w:pPr>
              <w:jc w:val="both"/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Ekipi i vlerësimit të jashtëm:</w:t>
            </w:r>
          </w:p>
        </w:tc>
        <w:tc>
          <w:tcPr>
            <w:tcW w:w="3674" w:type="dxa"/>
          </w:tcPr>
          <w:p w14:paraId="4139DCFC" w14:textId="77777777" w:rsidR="00B6386B" w:rsidRPr="00F55E2B" w:rsidRDefault="00B6386B" w:rsidP="00B6386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………</w:t>
            </w:r>
          </w:p>
          <w:p w14:paraId="63DF9958" w14:textId="77777777" w:rsidR="00B6386B" w:rsidRPr="00F55E2B" w:rsidRDefault="00B6386B" w:rsidP="00B6386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………</w:t>
            </w:r>
          </w:p>
          <w:p w14:paraId="140AB118" w14:textId="77777777" w:rsidR="00B6386B" w:rsidRPr="00F55E2B" w:rsidRDefault="00B6386B" w:rsidP="00B6386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………</w:t>
            </w:r>
          </w:p>
          <w:p w14:paraId="79389D50" w14:textId="77777777" w:rsidR="00B6386B" w:rsidRPr="00F55E2B" w:rsidRDefault="00B6386B" w:rsidP="00F55E2B">
            <w:pPr>
              <w:pStyle w:val="ListParagraph"/>
              <w:jc w:val="both"/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</w:pPr>
          </w:p>
        </w:tc>
      </w:tr>
    </w:tbl>
    <w:p w14:paraId="3D95649A" w14:textId="77777777" w:rsidR="00B6386B" w:rsidRPr="00F55E2B" w:rsidRDefault="00B6386B" w:rsidP="00B6386B">
      <w:pPr>
        <w:spacing w:after="0" w:line="240" w:lineRule="auto"/>
        <w:rPr>
          <w:rFonts w:ascii="Garamond" w:hAnsi="Garamond" w:cs="Times New Roman"/>
          <w:sz w:val="24"/>
          <w:szCs w:val="24"/>
          <w:lang w:val="sq-AL"/>
        </w:rPr>
      </w:pPr>
    </w:p>
    <w:p w14:paraId="27412DB5" w14:textId="65D5F1B1" w:rsidR="00B6386B" w:rsidRPr="0058716C" w:rsidRDefault="00B6386B" w:rsidP="00B6386B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58716C">
        <w:rPr>
          <w:rFonts w:ascii="Garamond" w:hAnsi="Garamond" w:cs="Times New Roman"/>
          <w:b/>
          <w:bCs/>
          <w:sz w:val="24"/>
          <w:szCs w:val="24"/>
          <w:lang w:val="sq-AL"/>
        </w:rPr>
        <w:t>Pjesa II</w:t>
      </w:r>
      <w:r w:rsidR="0058716C" w:rsidRPr="0058716C">
        <w:rPr>
          <w:rFonts w:ascii="Garamond" w:hAnsi="Garamond" w:cs="Times New Roman"/>
          <w:b/>
          <w:bCs/>
          <w:sz w:val="24"/>
          <w:szCs w:val="24"/>
          <w:lang w:val="sq-AL"/>
        </w:rPr>
        <w:t>.</w:t>
      </w:r>
      <w:r w:rsidRPr="0058716C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 Vlerësimi i detajuar sipas standardeve të akreditimit për 5 (pesë) fushat e cilësisë, me përshkruesit e nivelit të arritjes së standardit për çdo kriter</w:t>
      </w:r>
    </w:p>
    <w:p w14:paraId="0A83305B" w14:textId="77777777" w:rsidR="00B6386B" w:rsidRPr="0058716C" w:rsidRDefault="00B6386B" w:rsidP="00B6386B">
      <w:pPr>
        <w:spacing w:after="0" w:line="240" w:lineRule="auto"/>
        <w:rPr>
          <w:rFonts w:ascii="Garamond" w:hAnsi="Garamond" w:cs="Times New Roman"/>
          <w:b/>
          <w:bCs/>
          <w:color w:val="C00000"/>
          <w:sz w:val="24"/>
          <w:szCs w:val="24"/>
          <w:lang w:val="sq-AL"/>
        </w:rPr>
      </w:pPr>
      <w:bookmarkStart w:id="33" w:name="_Toc38706415"/>
    </w:p>
    <w:p w14:paraId="65E2BDFE" w14:textId="3A327B9B" w:rsidR="00B6386B" w:rsidRPr="0058716C" w:rsidRDefault="00B6386B" w:rsidP="00B6386B">
      <w:pPr>
        <w:spacing w:after="0" w:line="240" w:lineRule="auto"/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</w:pPr>
      <w:r w:rsidRPr="0058716C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>Fusha 1</w:t>
      </w:r>
      <w:r w:rsidR="001B121C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 xml:space="preserve">. </w:t>
      </w:r>
      <w:r w:rsidRPr="0058716C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>Menaxhimi</w:t>
      </w:r>
      <w:bookmarkStart w:id="34" w:name="_Toc38706416"/>
      <w:bookmarkEnd w:id="33"/>
    </w:p>
    <w:p w14:paraId="469F962F" w14:textId="0238055D" w:rsidR="00B6386B" w:rsidRPr="0058716C" w:rsidRDefault="00B6386B" w:rsidP="00B6386B">
      <w:pPr>
        <w:spacing w:after="0" w:line="240" w:lineRule="auto"/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</w:pPr>
      <w:proofErr w:type="spellStart"/>
      <w:r w:rsidRPr="0058716C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>Nënfusha</w:t>
      </w:r>
      <w:proofErr w:type="spellEnd"/>
      <w:r w:rsidRPr="0058716C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 xml:space="preserve"> 1</w:t>
      </w:r>
      <w:r w:rsidR="001B121C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>.</w:t>
      </w:r>
      <w:r w:rsidRPr="0058716C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58716C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>Gjithëpërfshirja</w:t>
      </w:r>
      <w:bookmarkEnd w:id="34"/>
      <w:proofErr w:type="spellEnd"/>
    </w:p>
    <w:p w14:paraId="0B58939E" w14:textId="77777777" w:rsidR="00FA592C" w:rsidRPr="00F55E2B" w:rsidRDefault="00FA592C" w:rsidP="00B6386B">
      <w:pPr>
        <w:spacing w:after="0" w:line="240" w:lineRule="auto"/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5"/>
        <w:gridCol w:w="2934"/>
        <w:gridCol w:w="1426"/>
        <w:gridCol w:w="3140"/>
      </w:tblGrid>
      <w:tr w:rsidR="00B6386B" w:rsidRPr="00F55E2B" w14:paraId="3EC3FDCC" w14:textId="77777777" w:rsidTr="00B6386B">
        <w:tc>
          <w:tcPr>
            <w:tcW w:w="944" w:type="pct"/>
          </w:tcPr>
          <w:p w14:paraId="73516BE7" w14:textId="77777777" w:rsidR="00B6386B" w:rsidRPr="00F55E2B" w:rsidRDefault="00B6386B" w:rsidP="00F55E2B">
            <w:pPr>
              <w:rPr>
                <w:rFonts w:ascii="Garamond" w:hAnsi="Garamond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F55E2B">
              <w:rPr>
                <w:rFonts w:ascii="Garamond" w:hAnsi="Garamond" w:cs="Times New Roman"/>
                <w:b/>
                <w:bCs/>
                <w:color w:val="000000" w:themeColor="text1"/>
                <w:sz w:val="20"/>
                <w:szCs w:val="24"/>
              </w:rPr>
              <w:t>Treguesit</w:t>
            </w:r>
          </w:p>
        </w:tc>
        <w:tc>
          <w:tcPr>
            <w:tcW w:w="1587" w:type="pct"/>
          </w:tcPr>
          <w:p w14:paraId="15A56D2A" w14:textId="77777777" w:rsidR="00B6386B" w:rsidRPr="00F55E2B" w:rsidRDefault="00B6386B" w:rsidP="00F55E2B">
            <w:pPr>
              <w:rPr>
                <w:rFonts w:ascii="Garamond" w:hAnsi="Garamond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F55E2B">
              <w:rPr>
                <w:rFonts w:ascii="Garamond" w:hAnsi="Garamond" w:cs="Times New Roman"/>
                <w:b/>
                <w:bCs/>
                <w:color w:val="000000" w:themeColor="text1"/>
                <w:sz w:val="20"/>
                <w:szCs w:val="24"/>
              </w:rPr>
              <w:t>Kriteret</w:t>
            </w:r>
          </w:p>
        </w:tc>
        <w:tc>
          <w:tcPr>
            <w:tcW w:w="771" w:type="pct"/>
          </w:tcPr>
          <w:p w14:paraId="06599BA2" w14:textId="7952FBE0" w:rsidR="00B6386B" w:rsidRPr="00F55E2B" w:rsidRDefault="00B6386B" w:rsidP="00FA592C">
            <w:pPr>
              <w:rPr>
                <w:rFonts w:ascii="Garamond" w:hAnsi="Garamond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F55E2B">
              <w:rPr>
                <w:rFonts w:ascii="Garamond" w:hAnsi="Garamond" w:cs="Times New Roman"/>
                <w:b/>
                <w:bCs/>
                <w:color w:val="000000" w:themeColor="text1"/>
                <w:sz w:val="20"/>
                <w:szCs w:val="24"/>
              </w:rPr>
              <w:t xml:space="preserve">Kriteret e përmbushura </w:t>
            </w:r>
            <w:r w:rsidR="00FA592C">
              <w:rPr>
                <w:rFonts w:ascii="Garamond" w:hAnsi="Garamond" w:cs="Times New Roman"/>
                <w:b/>
                <w:bCs/>
                <w:color w:val="000000" w:themeColor="text1"/>
                <w:sz w:val="20"/>
                <w:szCs w:val="24"/>
              </w:rPr>
              <w:t>p</w:t>
            </w:r>
            <w:r w:rsidRPr="00F55E2B">
              <w:rPr>
                <w:rFonts w:ascii="Garamond" w:hAnsi="Garamond" w:cs="Times New Roman"/>
                <w:b/>
                <w:bCs/>
                <w:color w:val="000000" w:themeColor="text1"/>
                <w:sz w:val="20"/>
                <w:szCs w:val="24"/>
              </w:rPr>
              <w:t>o/</w:t>
            </w:r>
            <w:r w:rsidR="00FA592C">
              <w:rPr>
                <w:rFonts w:ascii="Garamond" w:hAnsi="Garamond" w:cs="Times New Roman"/>
                <w:b/>
                <w:bCs/>
                <w:color w:val="000000" w:themeColor="text1"/>
                <w:sz w:val="20"/>
                <w:szCs w:val="24"/>
              </w:rPr>
              <w:t>j</w:t>
            </w:r>
            <w:r w:rsidRPr="00F55E2B">
              <w:rPr>
                <w:rFonts w:ascii="Garamond" w:hAnsi="Garamond" w:cs="Times New Roman"/>
                <w:b/>
                <w:bCs/>
                <w:color w:val="000000" w:themeColor="text1"/>
                <w:sz w:val="20"/>
                <w:szCs w:val="24"/>
              </w:rPr>
              <w:t>o</w:t>
            </w:r>
          </w:p>
        </w:tc>
        <w:tc>
          <w:tcPr>
            <w:tcW w:w="1698" w:type="pct"/>
          </w:tcPr>
          <w:p w14:paraId="36B4523F" w14:textId="07A244A2" w:rsidR="00B6386B" w:rsidRPr="00F55E2B" w:rsidRDefault="00B6386B" w:rsidP="00FA592C">
            <w:pPr>
              <w:rPr>
                <w:rFonts w:ascii="Garamond" w:hAnsi="Garamond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F55E2B">
              <w:rPr>
                <w:rFonts w:ascii="Garamond" w:hAnsi="Garamond" w:cs="Times New Roman"/>
                <w:b/>
                <w:bCs/>
                <w:color w:val="000000" w:themeColor="text1"/>
                <w:sz w:val="20"/>
                <w:szCs w:val="24"/>
              </w:rPr>
              <w:t xml:space="preserve">Të dhënat/evidencat që mbështesin vlerësimin </w:t>
            </w:r>
            <w:r w:rsidR="00FA592C">
              <w:rPr>
                <w:rFonts w:ascii="Garamond" w:hAnsi="Garamond" w:cs="Times New Roman"/>
                <w:b/>
                <w:bCs/>
                <w:color w:val="000000" w:themeColor="text1"/>
                <w:sz w:val="20"/>
                <w:szCs w:val="24"/>
              </w:rPr>
              <w:t>e p</w:t>
            </w:r>
            <w:r w:rsidRPr="00F55E2B">
              <w:rPr>
                <w:rFonts w:ascii="Garamond" w:hAnsi="Garamond" w:cs="Times New Roman"/>
                <w:b/>
                <w:bCs/>
                <w:color w:val="000000" w:themeColor="text1"/>
                <w:sz w:val="20"/>
                <w:szCs w:val="24"/>
              </w:rPr>
              <w:t xml:space="preserve">ërshkruesit </w:t>
            </w:r>
            <w:r w:rsidR="00FA592C">
              <w:rPr>
                <w:rFonts w:ascii="Garamond" w:hAnsi="Garamond" w:cs="Times New Roman"/>
                <w:b/>
                <w:bCs/>
                <w:color w:val="000000" w:themeColor="text1"/>
                <w:sz w:val="20"/>
                <w:szCs w:val="24"/>
              </w:rPr>
              <w:t>të</w:t>
            </w:r>
            <w:r w:rsidRPr="00F55E2B">
              <w:rPr>
                <w:rFonts w:ascii="Garamond" w:hAnsi="Garamond" w:cs="Times New Roman"/>
                <w:b/>
                <w:bCs/>
                <w:color w:val="000000" w:themeColor="text1"/>
                <w:sz w:val="20"/>
                <w:szCs w:val="24"/>
              </w:rPr>
              <w:t xml:space="preserve"> nivelit</w:t>
            </w:r>
          </w:p>
        </w:tc>
      </w:tr>
      <w:tr w:rsidR="00B6386B" w:rsidRPr="00F55E2B" w14:paraId="7EF0CF58" w14:textId="77777777" w:rsidTr="00B6386B">
        <w:tc>
          <w:tcPr>
            <w:tcW w:w="944" w:type="pct"/>
          </w:tcPr>
          <w:p w14:paraId="7FEC5CD0" w14:textId="1C91DC07" w:rsidR="00B6386B" w:rsidRPr="00F55E2B" w:rsidRDefault="00FA592C" w:rsidP="00F55E2B">
            <w:pPr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1.1</w:t>
            </w:r>
            <w:r w:rsidR="00B6386B"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 xml:space="preserve"> Konsultimi me grupet e interesit dhe përfshirja e tyre në menaxhim dhe vendimmarrje</w:t>
            </w:r>
          </w:p>
        </w:tc>
        <w:tc>
          <w:tcPr>
            <w:tcW w:w="1587" w:type="pct"/>
          </w:tcPr>
          <w:p w14:paraId="29B1925F" w14:textId="57199529" w:rsidR="00B6386B" w:rsidRPr="00F55E2B" w:rsidRDefault="00FA592C" w:rsidP="00F55E2B">
            <w:pPr>
              <w:rPr>
                <w:rFonts w:ascii="Garamond" w:hAnsi="Garamond" w:cs="Times New Roman"/>
                <w:b/>
                <w:bCs/>
                <w:color w:val="000000" w:themeColor="text1"/>
                <w:sz w:val="20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color w:val="000000" w:themeColor="text1"/>
                <w:sz w:val="20"/>
                <w:szCs w:val="24"/>
              </w:rPr>
              <w:t>1.1.1</w:t>
            </w:r>
            <w:r w:rsidR="00B6386B" w:rsidRPr="00F55E2B">
              <w:rPr>
                <w:rFonts w:ascii="Garamond" w:hAnsi="Garamond" w:cs="Times New Roman"/>
                <w:b/>
                <w:bCs/>
                <w:color w:val="000000" w:themeColor="text1"/>
                <w:sz w:val="20"/>
                <w:szCs w:val="24"/>
              </w:rPr>
              <w:t xml:space="preserve"> </w:t>
            </w:r>
            <w:r w:rsidR="00B6386B" w:rsidRPr="00F55E2B">
              <w:rPr>
                <w:rFonts w:ascii="Garamond" w:hAnsi="Garamond" w:cs="Times New Roman"/>
                <w:b/>
                <w:color w:val="000000" w:themeColor="text1"/>
                <w:sz w:val="20"/>
                <w:szCs w:val="24"/>
              </w:rPr>
              <w:t xml:space="preserve">Organet drejtuese </w:t>
            </w:r>
            <w:r w:rsidR="00B6386B" w:rsidRPr="00F55E2B">
              <w:rPr>
                <w:rFonts w:ascii="Garamond" w:hAnsi="Garamond" w:cs="Times New Roman"/>
                <w:b/>
                <w:bCs/>
                <w:color w:val="000000" w:themeColor="text1"/>
                <w:sz w:val="20"/>
                <w:szCs w:val="24"/>
              </w:rPr>
              <w:t xml:space="preserve">të ofruesit </w:t>
            </w:r>
            <w:r w:rsidR="00B6386B" w:rsidRPr="00F55E2B">
              <w:rPr>
                <w:rFonts w:ascii="Garamond" w:hAnsi="Garamond" w:cs="Times New Roman"/>
                <w:b/>
                <w:iCs/>
                <w:color w:val="000000" w:themeColor="text1"/>
                <w:sz w:val="20"/>
                <w:szCs w:val="24"/>
              </w:rPr>
              <w:t>të AFP-së</w:t>
            </w:r>
            <w:r w:rsidR="00B6386B" w:rsidRPr="00F55E2B">
              <w:rPr>
                <w:rFonts w:ascii="Garamond" w:hAnsi="Garamond" w:cs="Times New Roman"/>
                <w:b/>
                <w:bCs/>
                <w:color w:val="000000" w:themeColor="text1"/>
                <w:sz w:val="20"/>
                <w:szCs w:val="24"/>
              </w:rPr>
              <w:t xml:space="preserve"> përfshijnë përfaqësues të grupeve të interesit. Të paktën përfaqësues të punëdhënësve, të mësuesve/instruktorëve, të studentëve dhe/ose të prindërve (në varësi të llojit të ofruesit</w:t>
            </w:r>
            <w:r w:rsidR="00B6386B" w:rsidRPr="00F55E2B">
              <w:rPr>
                <w:rFonts w:ascii="Garamond" w:hAnsi="Garamond" w:cs="Times New Roman"/>
                <w:b/>
                <w:iCs/>
                <w:color w:val="000000" w:themeColor="text1"/>
                <w:sz w:val="20"/>
                <w:szCs w:val="24"/>
              </w:rPr>
              <w:t xml:space="preserve"> të AFP-së</w:t>
            </w:r>
            <w:r>
              <w:rPr>
                <w:rFonts w:ascii="Garamond" w:hAnsi="Garamond" w:cs="Times New Roman"/>
                <w:b/>
                <w:bCs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771" w:type="pct"/>
          </w:tcPr>
          <w:p w14:paraId="1C491544" w14:textId="77777777" w:rsidR="00B6386B" w:rsidRPr="00F55E2B" w:rsidRDefault="00B6386B" w:rsidP="00F55E2B">
            <w:pPr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698" w:type="pct"/>
          </w:tcPr>
          <w:p w14:paraId="3AC18182" w14:textId="1788D492" w:rsidR="00B6386B" w:rsidRPr="00F55E2B" w:rsidRDefault="00FA592C" w:rsidP="00F55E2B">
            <w:pPr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“</w:t>
            </w:r>
            <w:r w:rsidR="00B6386B"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Po</w:t>
            </w:r>
            <w:r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”</w:t>
            </w:r>
            <w:r w:rsidR="00B6386B"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 xml:space="preserve">: </w:t>
            </w:r>
            <w:r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j</w:t>
            </w:r>
            <w:r w:rsidR="00B6386B"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 xml:space="preserve">anë përfshirë përfaqësuesit e </w:t>
            </w:r>
            <w:r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 xml:space="preserve">të gjithë </w:t>
            </w:r>
            <w:r w:rsidR="00B6386B"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gru</w:t>
            </w:r>
            <w:r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peve të përmendura të interesit;</w:t>
            </w:r>
          </w:p>
          <w:p w14:paraId="2C922DB9" w14:textId="774FAE51" w:rsidR="00B6386B" w:rsidRPr="00F55E2B" w:rsidRDefault="00FA592C" w:rsidP="00FA592C">
            <w:pPr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“</w:t>
            </w:r>
            <w:r w:rsidR="00B6386B"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Jo</w:t>
            </w:r>
            <w:r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”</w:t>
            </w:r>
            <w:r w:rsidR="00B6386B"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 xml:space="preserve">: </w:t>
            </w:r>
            <w:r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 xml:space="preserve">të paktën një </w:t>
            </w:r>
            <w:r w:rsidR="00B6386B" w:rsidRPr="00F55E2B"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kategori e grupeve të interesit nuk është e përfaqësuar</w:t>
            </w:r>
            <w:r>
              <w:rPr>
                <w:rFonts w:ascii="Garamond" w:hAnsi="Garamond" w:cs="Times New Roman"/>
                <w:color w:val="000000" w:themeColor="text1"/>
                <w:sz w:val="20"/>
                <w:szCs w:val="24"/>
              </w:rPr>
              <w:t>.</w:t>
            </w:r>
          </w:p>
        </w:tc>
      </w:tr>
    </w:tbl>
    <w:p w14:paraId="774F6B8F" w14:textId="77777777" w:rsidR="00B6386B" w:rsidRPr="00F55E2B" w:rsidRDefault="00B6386B" w:rsidP="00B6386B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3CDE523F" w14:textId="77777777" w:rsidR="00B6386B" w:rsidRPr="00F55E2B" w:rsidRDefault="00B6386B" w:rsidP="00B6386B">
      <w:pPr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</w:pPr>
      <w:r w:rsidRPr="00F55E2B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>Pjesa III. Inventari i evidencave</w:t>
      </w:r>
    </w:p>
    <w:p w14:paraId="5D24EBEE" w14:textId="77777777" w:rsidR="00B6386B" w:rsidRDefault="00B6386B" w:rsidP="00B6386B">
      <w:pPr>
        <w:spacing w:after="0" w:line="240" w:lineRule="auto"/>
        <w:jc w:val="both"/>
        <w:rPr>
          <w:rFonts w:ascii="Garamond" w:hAnsi="Garamond" w:cs="Times New Roman"/>
          <w:color w:val="000000" w:themeColor="text1"/>
          <w:sz w:val="24"/>
          <w:szCs w:val="24"/>
          <w:lang w:val="sq-AL"/>
        </w:rPr>
      </w:pPr>
      <w:r w:rsidRPr="00FA592C">
        <w:rPr>
          <w:rFonts w:ascii="Garamond" w:hAnsi="Garamond" w:cs="Times New Roman"/>
          <w:bCs/>
          <w:color w:val="000000" w:themeColor="text1"/>
          <w:sz w:val="24"/>
          <w:szCs w:val="24"/>
          <w:lang w:val="sq-AL"/>
        </w:rPr>
        <w:t>1.</w:t>
      </w:r>
      <w:r w:rsidRPr="00F55E2B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r w:rsidRPr="00F55E2B">
        <w:rPr>
          <w:rFonts w:ascii="Garamond" w:hAnsi="Garamond" w:cs="Times New Roman"/>
          <w:color w:val="000000" w:themeColor="text1"/>
          <w:sz w:val="24"/>
          <w:szCs w:val="24"/>
          <w:lang w:val="sq-AL"/>
        </w:rPr>
        <w:t>Të dhënat e mbledhura</w:t>
      </w:r>
    </w:p>
    <w:p w14:paraId="2E51598B" w14:textId="77777777" w:rsidR="0058716C" w:rsidRPr="0058716C" w:rsidRDefault="0058716C" w:rsidP="00B6386B">
      <w:pPr>
        <w:spacing w:after="0" w:line="240" w:lineRule="auto"/>
        <w:jc w:val="both"/>
        <w:rPr>
          <w:rFonts w:ascii="Garamond" w:hAnsi="Garamond" w:cs="Times New Roman"/>
          <w:color w:val="000000" w:themeColor="text1"/>
          <w:sz w:val="16"/>
          <w:szCs w:val="24"/>
          <w:lang w:val="sq-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46"/>
        <w:gridCol w:w="4499"/>
      </w:tblGrid>
      <w:tr w:rsidR="00B6386B" w:rsidRPr="00F55E2B" w14:paraId="111EA31F" w14:textId="77777777" w:rsidTr="00B6386B">
        <w:tc>
          <w:tcPr>
            <w:tcW w:w="2567" w:type="pct"/>
          </w:tcPr>
          <w:p w14:paraId="6C7BED0A" w14:textId="77777777" w:rsidR="00B6386B" w:rsidRPr="00F55E2B" w:rsidRDefault="00B6386B" w:rsidP="00F55E2B">
            <w:pPr>
              <w:jc w:val="center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 xml:space="preserve">Të dhënat </w:t>
            </w:r>
            <w:proofErr w:type="spellStart"/>
            <w:r w:rsidRPr="00F55E2B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kontekstuale</w:t>
            </w:r>
            <w:proofErr w:type="spellEnd"/>
          </w:p>
        </w:tc>
        <w:tc>
          <w:tcPr>
            <w:tcW w:w="2433" w:type="pct"/>
          </w:tcPr>
          <w:p w14:paraId="694181D4" w14:textId="77777777" w:rsidR="00B6386B" w:rsidRPr="00F55E2B" w:rsidRDefault="00B6386B" w:rsidP="00F55E2B">
            <w:pPr>
              <w:jc w:val="center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Të dhënat nga ofruesi i AFP-së</w:t>
            </w:r>
          </w:p>
        </w:tc>
      </w:tr>
      <w:tr w:rsidR="00B6386B" w:rsidRPr="00F55E2B" w14:paraId="5D00CF37" w14:textId="77777777" w:rsidTr="00B6386B">
        <w:tc>
          <w:tcPr>
            <w:tcW w:w="2567" w:type="pct"/>
          </w:tcPr>
          <w:p w14:paraId="5F648E76" w14:textId="77777777" w:rsidR="00B6386B" w:rsidRPr="00F55E2B" w:rsidRDefault="00B6386B" w:rsidP="00F55E2B">
            <w:pPr>
              <w:jc w:val="center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  <w:p w14:paraId="14B465BB" w14:textId="77777777" w:rsidR="00B6386B" w:rsidRPr="00F55E2B" w:rsidRDefault="00B6386B" w:rsidP="00F55E2B">
            <w:pPr>
              <w:jc w:val="center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  <w:p w14:paraId="67AF6191" w14:textId="77777777" w:rsidR="00B6386B" w:rsidRPr="00F55E2B" w:rsidRDefault="00B6386B" w:rsidP="00F55E2B">
            <w:pPr>
              <w:jc w:val="center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3" w:type="pct"/>
          </w:tcPr>
          <w:p w14:paraId="4E3EDF14" w14:textId="77777777" w:rsidR="00B6386B" w:rsidRPr="00F55E2B" w:rsidRDefault="00B6386B" w:rsidP="00F55E2B">
            <w:pPr>
              <w:jc w:val="center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31A5FBB" w14:textId="77777777" w:rsidR="00B6386B" w:rsidRPr="00F55E2B" w:rsidRDefault="00B6386B" w:rsidP="00B6386B">
      <w:pPr>
        <w:spacing w:after="0" w:line="240" w:lineRule="auto"/>
        <w:jc w:val="both"/>
        <w:rPr>
          <w:rFonts w:ascii="Garamond" w:hAnsi="Garamond" w:cs="Times New Roman"/>
          <w:color w:val="000000" w:themeColor="text1"/>
          <w:sz w:val="24"/>
          <w:szCs w:val="24"/>
          <w:lang w:val="sq-AL"/>
        </w:rPr>
      </w:pPr>
    </w:p>
    <w:p w14:paraId="25D727E2" w14:textId="77777777" w:rsidR="00B6386B" w:rsidRDefault="00B6386B" w:rsidP="00B6386B">
      <w:pPr>
        <w:spacing w:after="0" w:line="240" w:lineRule="auto"/>
        <w:jc w:val="both"/>
        <w:rPr>
          <w:rFonts w:ascii="Garamond" w:hAnsi="Garamond" w:cs="Times New Roman"/>
          <w:color w:val="000000" w:themeColor="text1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 w:themeColor="text1"/>
          <w:sz w:val="24"/>
          <w:szCs w:val="24"/>
          <w:lang w:val="sq-AL"/>
        </w:rPr>
        <w:t>2. Dokumentet e analizuara</w:t>
      </w:r>
    </w:p>
    <w:p w14:paraId="2DB90714" w14:textId="77777777" w:rsidR="0058716C" w:rsidRPr="0058716C" w:rsidRDefault="0058716C" w:rsidP="00B6386B">
      <w:pPr>
        <w:spacing w:after="0" w:line="240" w:lineRule="auto"/>
        <w:jc w:val="both"/>
        <w:rPr>
          <w:rFonts w:ascii="Garamond" w:hAnsi="Garamond" w:cs="Times New Roman"/>
          <w:color w:val="000000" w:themeColor="text1"/>
          <w:sz w:val="16"/>
          <w:szCs w:val="24"/>
          <w:lang w:val="sq-AL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B6386B" w:rsidRPr="00F55E2B" w14:paraId="0426DA77" w14:textId="77777777" w:rsidTr="00C60A81">
        <w:tc>
          <w:tcPr>
            <w:tcW w:w="9288" w:type="dxa"/>
          </w:tcPr>
          <w:p w14:paraId="4A21BD41" w14:textId="77777777" w:rsidR="00B6386B" w:rsidRPr="00F55E2B" w:rsidRDefault="00B6386B" w:rsidP="00F55E2B">
            <w:pPr>
              <w:jc w:val="both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  <w:p w14:paraId="5E4558BF" w14:textId="77777777" w:rsidR="00B6386B" w:rsidRPr="00F55E2B" w:rsidRDefault="00B6386B" w:rsidP="00F55E2B">
            <w:pPr>
              <w:jc w:val="both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  <w:p w14:paraId="256A9019" w14:textId="77777777" w:rsidR="00B6386B" w:rsidRPr="00F55E2B" w:rsidRDefault="00B6386B" w:rsidP="00F55E2B">
            <w:pPr>
              <w:jc w:val="both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197B05D" w14:textId="77777777" w:rsidR="00B6386B" w:rsidRPr="00F55E2B" w:rsidRDefault="00B6386B" w:rsidP="00B6386B">
      <w:pPr>
        <w:spacing w:after="0" w:line="240" w:lineRule="auto"/>
        <w:jc w:val="both"/>
        <w:rPr>
          <w:rFonts w:ascii="Garamond" w:hAnsi="Garamond" w:cs="Times New Roman"/>
          <w:color w:val="000000" w:themeColor="text1"/>
          <w:sz w:val="24"/>
          <w:szCs w:val="24"/>
          <w:lang w:val="sq-AL"/>
        </w:rPr>
      </w:pPr>
    </w:p>
    <w:p w14:paraId="1355D547" w14:textId="77777777" w:rsidR="00B6386B" w:rsidRDefault="00B6386B" w:rsidP="00B6386B">
      <w:pPr>
        <w:spacing w:after="0" w:line="240" w:lineRule="auto"/>
        <w:jc w:val="both"/>
        <w:rPr>
          <w:rFonts w:ascii="Garamond" w:hAnsi="Garamond" w:cs="Times New Roman"/>
          <w:color w:val="000000" w:themeColor="text1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 w:themeColor="text1"/>
          <w:sz w:val="24"/>
          <w:szCs w:val="24"/>
          <w:lang w:val="sq-AL"/>
        </w:rPr>
        <w:t>3. Aktivitetet dhe ambientet e vëzhguara</w:t>
      </w:r>
    </w:p>
    <w:p w14:paraId="4AEA1F7C" w14:textId="77777777" w:rsidR="0058716C" w:rsidRPr="0058716C" w:rsidRDefault="0058716C" w:rsidP="00B6386B">
      <w:pPr>
        <w:spacing w:after="0" w:line="240" w:lineRule="auto"/>
        <w:jc w:val="both"/>
        <w:rPr>
          <w:rFonts w:ascii="Garamond" w:hAnsi="Garamond" w:cs="Times New Roman"/>
          <w:color w:val="000000" w:themeColor="text1"/>
          <w:sz w:val="16"/>
          <w:szCs w:val="24"/>
          <w:lang w:val="sq-AL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5524"/>
        <w:gridCol w:w="3764"/>
      </w:tblGrid>
      <w:tr w:rsidR="00B6386B" w:rsidRPr="00F55E2B" w14:paraId="6FBE768B" w14:textId="77777777" w:rsidTr="00C60A81">
        <w:tc>
          <w:tcPr>
            <w:tcW w:w="5524" w:type="dxa"/>
          </w:tcPr>
          <w:p w14:paraId="5EE3B113" w14:textId="77777777" w:rsidR="00B6386B" w:rsidRPr="00F55E2B" w:rsidRDefault="00B6386B" w:rsidP="00F55E2B">
            <w:pPr>
              <w:jc w:val="center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Proceset dhe aktivitetet mësimore</w:t>
            </w:r>
          </w:p>
        </w:tc>
        <w:tc>
          <w:tcPr>
            <w:tcW w:w="3764" w:type="dxa"/>
          </w:tcPr>
          <w:p w14:paraId="600D0D27" w14:textId="77777777" w:rsidR="00B6386B" w:rsidRPr="00F55E2B" w:rsidRDefault="00B6386B" w:rsidP="00F55E2B">
            <w:pPr>
              <w:jc w:val="center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Ambientet dhe infrastruktura</w:t>
            </w:r>
          </w:p>
        </w:tc>
      </w:tr>
      <w:tr w:rsidR="00B6386B" w:rsidRPr="00F55E2B" w14:paraId="27858606" w14:textId="77777777" w:rsidTr="00C60A81">
        <w:tc>
          <w:tcPr>
            <w:tcW w:w="5524" w:type="dxa"/>
          </w:tcPr>
          <w:p w14:paraId="78D6A97B" w14:textId="77777777" w:rsidR="00B6386B" w:rsidRPr="00F55E2B" w:rsidRDefault="00B6386B" w:rsidP="00F55E2B">
            <w:pPr>
              <w:jc w:val="center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  <w:p w14:paraId="5E30BE9B" w14:textId="77777777" w:rsidR="00B6386B" w:rsidRPr="00F55E2B" w:rsidRDefault="00B6386B" w:rsidP="00F55E2B">
            <w:pPr>
              <w:jc w:val="center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  <w:p w14:paraId="0F0D21F2" w14:textId="77777777" w:rsidR="00B6386B" w:rsidRPr="00F55E2B" w:rsidRDefault="00B6386B" w:rsidP="00F55E2B">
            <w:pPr>
              <w:jc w:val="center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  <w:p w14:paraId="05DBE808" w14:textId="77777777" w:rsidR="00B6386B" w:rsidRPr="00F55E2B" w:rsidRDefault="00B6386B" w:rsidP="00F55E2B">
            <w:pPr>
              <w:jc w:val="center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  <w:p w14:paraId="60612756" w14:textId="77777777" w:rsidR="00B6386B" w:rsidRPr="00F55E2B" w:rsidRDefault="00B6386B" w:rsidP="00F55E2B">
            <w:pPr>
              <w:jc w:val="center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  <w:p w14:paraId="0A2F036F" w14:textId="77777777" w:rsidR="00B6386B" w:rsidRPr="00F55E2B" w:rsidRDefault="00B6386B" w:rsidP="00F55E2B">
            <w:pPr>
              <w:jc w:val="center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  <w:p w14:paraId="48A37019" w14:textId="77777777" w:rsidR="00B6386B" w:rsidRPr="00F55E2B" w:rsidRDefault="00B6386B" w:rsidP="00F55E2B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4" w:type="dxa"/>
          </w:tcPr>
          <w:p w14:paraId="41104074" w14:textId="77777777" w:rsidR="00B6386B" w:rsidRPr="00F55E2B" w:rsidRDefault="00B6386B" w:rsidP="00F55E2B">
            <w:pPr>
              <w:jc w:val="center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8734C87" w14:textId="77777777" w:rsidR="00B6386B" w:rsidRPr="00F55E2B" w:rsidRDefault="00B6386B" w:rsidP="00B6386B">
      <w:pPr>
        <w:spacing w:after="0" w:line="240" w:lineRule="auto"/>
        <w:jc w:val="both"/>
        <w:rPr>
          <w:rFonts w:ascii="Garamond" w:hAnsi="Garamond" w:cs="Times New Roman"/>
          <w:color w:val="000000" w:themeColor="text1"/>
          <w:sz w:val="24"/>
          <w:szCs w:val="24"/>
          <w:lang w:val="sq-AL"/>
        </w:rPr>
      </w:pPr>
    </w:p>
    <w:p w14:paraId="0A4BA14D" w14:textId="77777777" w:rsidR="00B6386B" w:rsidRDefault="00B6386B" w:rsidP="00B6386B">
      <w:pPr>
        <w:spacing w:after="0" w:line="240" w:lineRule="auto"/>
        <w:jc w:val="both"/>
        <w:rPr>
          <w:rFonts w:ascii="Garamond" w:hAnsi="Garamond" w:cs="Times New Roman"/>
          <w:color w:val="000000" w:themeColor="text1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 w:themeColor="text1"/>
          <w:sz w:val="24"/>
          <w:szCs w:val="24"/>
          <w:lang w:val="sq-AL"/>
        </w:rPr>
        <w:t>4. Lista e personave të intervistuar dhe të pyetur</w:t>
      </w:r>
    </w:p>
    <w:p w14:paraId="64A70E5D" w14:textId="77777777" w:rsidR="0058716C" w:rsidRPr="0058716C" w:rsidRDefault="0058716C" w:rsidP="00B6386B">
      <w:pPr>
        <w:spacing w:after="0" w:line="240" w:lineRule="auto"/>
        <w:jc w:val="both"/>
        <w:rPr>
          <w:rFonts w:ascii="Garamond" w:hAnsi="Garamond" w:cs="Times New Roman"/>
          <w:color w:val="000000" w:themeColor="text1"/>
          <w:sz w:val="16"/>
          <w:szCs w:val="24"/>
          <w:lang w:val="sq-AL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5524"/>
        <w:gridCol w:w="3764"/>
      </w:tblGrid>
      <w:tr w:rsidR="00B6386B" w:rsidRPr="00F55E2B" w14:paraId="601D15D6" w14:textId="77777777" w:rsidTr="00C60A81">
        <w:tc>
          <w:tcPr>
            <w:tcW w:w="5524" w:type="dxa"/>
          </w:tcPr>
          <w:p w14:paraId="1277BAAD" w14:textId="77777777" w:rsidR="00B6386B" w:rsidRPr="00F55E2B" w:rsidRDefault="00B6386B" w:rsidP="00F55E2B">
            <w:pPr>
              <w:jc w:val="center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Intervistat</w:t>
            </w:r>
          </w:p>
        </w:tc>
        <w:tc>
          <w:tcPr>
            <w:tcW w:w="3764" w:type="dxa"/>
          </w:tcPr>
          <w:p w14:paraId="16413F10" w14:textId="77777777" w:rsidR="00B6386B" w:rsidRPr="00F55E2B" w:rsidRDefault="00B6386B" w:rsidP="00F55E2B">
            <w:pPr>
              <w:jc w:val="center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Pyetësorët</w:t>
            </w:r>
          </w:p>
        </w:tc>
      </w:tr>
      <w:tr w:rsidR="00B6386B" w:rsidRPr="00F55E2B" w14:paraId="1E86D2ED" w14:textId="77777777" w:rsidTr="00C60A81">
        <w:tc>
          <w:tcPr>
            <w:tcW w:w="5524" w:type="dxa"/>
          </w:tcPr>
          <w:p w14:paraId="56DBA874" w14:textId="77777777" w:rsidR="00B6386B" w:rsidRPr="00F55E2B" w:rsidRDefault="00B6386B" w:rsidP="00F55E2B">
            <w:pPr>
              <w:jc w:val="center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  <w:p w14:paraId="33FEEDF1" w14:textId="77777777" w:rsidR="00B6386B" w:rsidRPr="00F55E2B" w:rsidRDefault="00B6386B" w:rsidP="00F55E2B">
            <w:pPr>
              <w:jc w:val="center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  <w:p w14:paraId="55FAFC9C" w14:textId="77777777" w:rsidR="00B6386B" w:rsidRPr="00F55E2B" w:rsidRDefault="00B6386B" w:rsidP="00F55E2B">
            <w:pPr>
              <w:jc w:val="center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  <w:p w14:paraId="18B9C025" w14:textId="77777777" w:rsidR="00B6386B" w:rsidRPr="00F55E2B" w:rsidRDefault="00B6386B" w:rsidP="00F55E2B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  <w:p w14:paraId="290D0C42" w14:textId="77777777" w:rsidR="00B6386B" w:rsidRPr="00F55E2B" w:rsidRDefault="00B6386B" w:rsidP="00F55E2B">
            <w:pPr>
              <w:jc w:val="center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4" w:type="dxa"/>
          </w:tcPr>
          <w:p w14:paraId="749BF805" w14:textId="77777777" w:rsidR="00B6386B" w:rsidRPr="00F55E2B" w:rsidRDefault="00B6386B" w:rsidP="00F55E2B">
            <w:pPr>
              <w:jc w:val="center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556925C" w14:textId="77777777" w:rsidR="00B6386B" w:rsidRPr="00F55E2B" w:rsidRDefault="00B6386B" w:rsidP="00B6386B">
      <w:pPr>
        <w:spacing w:after="0" w:line="240" w:lineRule="auto"/>
        <w:jc w:val="both"/>
        <w:rPr>
          <w:rFonts w:ascii="Garamond" w:hAnsi="Garamond" w:cs="Times New Roman"/>
          <w:color w:val="000000" w:themeColor="text1"/>
          <w:sz w:val="24"/>
          <w:szCs w:val="24"/>
          <w:lang w:val="sq-AL"/>
        </w:rPr>
      </w:pPr>
    </w:p>
    <w:p w14:paraId="5539991B" w14:textId="77777777" w:rsidR="00B6386B" w:rsidRPr="00F55E2B" w:rsidRDefault="00B6386B" w:rsidP="00B6386B">
      <w:pPr>
        <w:spacing w:after="0" w:line="240" w:lineRule="auto"/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</w:pPr>
      <w:r w:rsidRPr="00F55E2B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>Pjesa IV. Përmbledhja dhe konkluzionet e vizitës vlerësuese</w:t>
      </w:r>
    </w:p>
    <w:p w14:paraId="1DB377CE" w14:textId="77777777" w:rsidR="00B6386B" w:rsidRPr="00F55E2B" w:rsidRDefault="00B6386B" w:rsidP="00B6386B">
      <w:pPr>
        <w:spacing w:after="0" w:line="240" w:lineRule="auto"/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</w:pPr>
    </w:p>
    <w:tbl>
      <w:tblPr>
        <w:tblStyle w:val="TableGrid"/>
        <w:tblpPr w:leftFromText="180" w:rightFromText="180" w:vertAnchor="text" w:horzAnchor="margin" w:tblpY="59"/>
        <w:tblW w:w="9288" w:type="dxa"/>
        <w:tblLook w:val="04A0" w:firstRow="1" w:lastRow="0" w:firstColumn="1" w:lastColumn="0" w:noHBand="0" w:noVBand="1"/>
      </w:tblPr>
      <w:tblGrid>
        <w:gridCol w:w="5406"/>
        <w:gridCol w:w="3882"/>
      </w:tblGrid>
      <w:tr w:rsidR="00B6386B" w:rsidRPr="00F55E2B" w14:paraId="52144233" w14:textId="77777777" w:rsidTr="00C60A81">
        <w:tc>
          <w:tcPr>
            <w:tcW w:w="5406" w:type="dxa"/>
          </w:tcPr>
          <w:p w14:paraId="0907C8E5" w14:textId="0B38ECC5" w:rsidR="00B6386B" w:rsidRPr="00F55E2B" w:rsidRDefault="00FA592C" w:rsidP="0058716C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  <w:t>Fusha 1</w:t>
            </w:r>
            <w:r w:rsidR="001B121C"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  <w:t>Menaxhimi</w:t>
            </w:r>
          </w:p>
          <w:p w14:paraId="0AB2AF5E" w14:textId="77777777" w:rsidR="00B6386B" w:rsidRPr="00F55E2B" w:rsidRDefault="00B6386B" w:rsidP="0058716C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Si prokurohen dhe përdoren burimet për të arritur rezultatet e pritshme, duke marrë në konsideratë pikat e forta dhe pikat e dobëta të konstatuara?</w:t>
            </w:r>
          </w:p>
        </w:tc>
        <w:tc>
          <w:tcPr>
            <w:tcW w:w="3882" w:type="dxa"/>
          </w:tcPr>
          <w:p w14:paraId="03FE6924" w14:textId="77777777" w:rsidR="00B6386B" w:rsidRPr="00F55E2B" w:rsidRDefault="00B6386B" w:rsidP="0058716C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</w:tc>
      </w:tr>
      <w:tr w:rsidR="00B6386B" w:rsidRPr="00F55E2B" w14:paraId="2B55BA61" w14:textId="77777777" w:rsidTr="00C60A81">
        <w:tc>
          <w:tcPr>
            <w:tcW w:w="5406" w:type="dxa"/>
          </w:tcPr>
          <w:p w14:paraId="6E3C7A3D" w14:textId="2A2F9CFE" w:rsidR="00B6386B" w:rsidRPr="00F55E2B" w:rsidRDefault="00FA592C" w:rsidP="0058716C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  <w:t>Fusha 2</w:t>
            </w:r>
            <w:r w:rsidR="001B121C"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B6386B" w:rsidRPr="00F55E2B"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  <w:t xml:space="preserve"> Marrëdhënia dhe bashkëpunimi</w:t>
            </w:r>
          </w:p>
          <w:p w14:paraId="212A5C97" w14:textId="77777777" w:rsidR="00B6386B" w:rsidRPr="00F55E2B" w:rsidRDefault="00B6386B" w:rsidP="0058716C">
            <w:pPr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Si i shfrytëzon mundësitë ofruesi i AFP-së dhe si i shmang kërcënimet?</w:t>
            </w:r>
          </w:p>
        </w:tc>
        <w:tc>
          <w:tcPr>
            <w:tcW w:w="3882" w:type="dxa"/>
          </w:tcPr>
          <w:p w14:paraId="712ECC04" w14:textId="77777777" w:rsidR="00B6386B" w:rsidRPr="00F55E2B" w:rsidRDefault="00B6386B" w:rsidP="0058716C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</w:tc>
      </w:tr>
      <w:tr w:rsidR="00B6386B" w:rsidRPr="00F55E2B" w14:paraId="6E91D581" w14:textId="77777777" w:rsidTr="00C60A81">
        <w:tc>
          <w:tcPr>
            <w:tcW w:w="5406" w:type="dxa"/>
          </w:tcPr>
          <w:p w14:paraId="12DBD7B5" w14:textId="34D9A835" w:rsidR="00B6386B" w:rsidRPr="00F55E2B" w:rsidRDefault="00FA592C" w:rsidP="0058716C">
            <w:pPr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  <w:t>Fusha 3</w:t>
            </w:r>
            <w:r w:rsidR="001B121C"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  <w:t>Kurrikula</w:t>
            </w:r>
            <w:proofErr w:type="spellEnd"/>
            <w:r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  <w:t xml:space="preserve"> e zbatuar</w:t>
            </w:r>
          </w:p>
          <w:p w14:paraId="16EF04A3" w14:textId="69A31ECB" w:rsidR="00B6386B" w:rsidRPr="00F55E2B" w:rsidRDefault="00B6386B" w:rsidP="0058716C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 xml:space="preserve">Si i planifikon dhe </w:t>
            </w:r>
            <w:r w:rsidR="00FA592C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F55E2B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siguron burimet ofruesi i AFP-së për mësimdhënien dhe nxënien, me qëllim që të arrihen rezultatet e pritshme (për rezultatet e nxënies dhe kualifikimet)?</w:t>
            </w:r>
          </w:p>
        </w:tc>
        <w:tc>
          <w:tcPr>
            <w:tcW w:w="3882" w:type="dxa"/>
          </w:tcPr>
          <w:p w14:paraId="6A91986F" w14:textId="77777777" w:rsidR="00B6386B" w:rsidRPr="00F55E2B" w:rsidRDefault="00B6386B" w:rsidP="0058716C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</w:tc>
      </w:tr>
      <w:tr w:rsidR="00B6386B" w:rsidRPr="00F55E2B" w14:paraId="02E4F3F5" w14:textId="77777777" w:rsidTr="00C60A81">
        <w:tc>
          <w:tcPr>
            <w:tcW w:w="5406" w:type="dxa"/>
          </w:tcPr>
          <w:p w14:paraId="6BB8A761" w14:textId="0FA191E9" w:rsidR="00B6386B" w:rsidRPr="00F55E2B" w:rsidRDefault="00FA592C" w:rsidP="0058716C">
            <w:pPr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  <w:t>Fusha 4</w:t>
            </w:r>
            <w:r w:rsidR="001B121C"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  <w:t xml:space="preserve"> Mësimdhënia dhe të nxënit</w:t>
            </w:r>
          </w:p>
          <w:p w14:paraId="25FA1546" w14:textId="75CA36BE" w:rsidR="00B6386B" w:rsidRPr="00F55E2B" w:rsidRDefault="00B6386B" w:rsidP="0058716C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Si realizohet procesi i mësimdhënies dhe</w:t>
            </w:r>
            <w:r w:rsidR="00FA592C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 xml:space="preserve"> i</w:t>
            </w:r>
            <w:r w:rsidRPr="00F55E2B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 xml:space="preserve"> nxënies për të garantuar rezultatet e pritshme (për rezultatet e nxënies dhe kualifikimet) për të gjithë nxënësit?</w:t>
            </w:r>
          </w:p>
        </w:tc>
        <w:tc>
          <w:tcPr>
            <w:tcW w:w="3882" w:type="dxa"/>
          </w:tcPr>
          <w:p w14:paraId="060EDA9A" w14:textId="77777777" w:rsidR="00B6386B" w:rsidRPr="00F55E2B" w:rsidRDefault="00B6386B" w:rsidP="0058716C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</w:tc>
      </w:tr>
      <w:tr w:rsidR="00B6386B" w:rsidRPr="00F55E2B" w14:paraId="40B3723B" w14:textId="77777777" w:rsidTr="00C60A81">
        <w:tc>
          <w:tcPr>
            <w:tcW w:w="5406" w:type="dxa"/>
          </w:tcPr>
          <w:p w14:paraId="246F9F59" w14:textId="4C20DA42" w:rsidR="00B6386B" w:rsidRPr="00F55E2B" w:rsidRDefault="00FA592C" w:rsidP="0058716C">
            <w:pPr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  <w:t>Fusha 5</w:t>
            </w:r>
            <w:r w:rsidR="001B121C"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B6386B" w:rsidRPr="00F55E2B"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  <w:t xml:space="preserve"> Vlerësimi</w:t>
            </w:r>
          </w:p>
          <w:p w14:paraId="6940ECA7" w14:textId="77777777" w:rsidR="00B6386B" w:rsidRPr="00F55E2B" w:rsidRDefault="00B6386B" w:rsidP="0058716C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 w:rsidRPr="00F55E2B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Cilat janë rezultatet reale (për rezultatet e nxënies dhe kualifikimet) për të gjithë nxënësit dhe si maten ato?</w:t>
            </w:r>
          </w:p>
        </w:tc>
        <w:tc>
          <w:tcPr>
            <w:tcW w:w="3882" w:type="dxa"/>
          </w:tcPr>
          <w:p w14:paraId="7AC3B2E8" w14:textId="77777777" w:rsidR="00B6386B" w:rsidRPr="00F55E2B" w:rsidRDefault="00B6386B" w:rsidP="0058716C">
            <w:pP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F321654" w14:textId="77777777" w:rsidR="00B6386B" w:rsidRPr="00F55E2B" w:rsidRDefault="00B6386B" w:rsidP="00B6386B">
      <w:pPr>
        <w:spacing w:after="0" w:line="240" w:lineRule="auto"/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</w:pPr>
    </w:p>
    <w:p w14:paraId="5BA603D7" w14:textId="77777777" w:rsidR="0058716C" w:rsidRDefault="0058716C" w:rsidP="00B6386B">
      <w:pPr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</w:pPr>
    </w:p>
    <w:p w14:paraId="4781165D" w14:textId="28D6570F" w:rsidR="00B6386B" w:rsidRDefault="00B6386B" w:rsidP="00B6386B">
      <w:pPr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</w:pPr>
      <w:r w:rsidRPr="00F55E2B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>Rekomandimet konkrete:</w:t>
      </w:r>
    </w:p>
    <w:p w14:paraId="41D6B33D" w14:textId="77777777" w:rsidR="0058716C" w:rsidRPr="00F55E2B" w:rsidRDefault="0058716C" w:rsidP="00B6386B">
      <w:pPr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</w:pPr>
    </w:p>
    <w:p w14:paraId="3E43C6E0" w14:textId="77777777" w:rsidR="00B6386B" w:rsidRPr="00F55E2B" w:rsidRDefault="00B6386B" w:rsidP="00B6386B">
      <w:pPr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</w:pPr>
      <w:r w:rsidRPr="00F55E2B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>Data:</w:t>
      </w:r>
    </w:p>
    <w:p w14:paraId="49315817" w14:textId="77777777" w:rsidR="00B6386B" w:rsidRPr="00F55E2B" w:rsidRDefault="00B6386B" w:rsidP="00B6386B">
      <w:pPr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</w:pPr>
    </w:p>
    <w:p w14:paraId="050D4699" w14:textId="77777777" w:rsidR="00B6386B" w:rsidRPr="00F55E2B" w:rsidRDefault="00B6386B" w:rsidP="00B6386B">
      <w:pPr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</w:pPr>
      <w:r w:rsidRPr="00F55E2B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>Vlerësuesit (Emër, mbiemër, firmë):</w:t>
      </w:r>
    </w:p>
    <w:p w14:paraId="6959FFB2" w14:textId="75B6F9AD" w:rsidR="00B6386B" w:rsidRPr="00F55E2B" w:rsidRDefault="00B6386B" w:rsidP="00B6386B">
      <w:pPr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</w:pPr>
      <w:r w:rsidRPr="00F55E2B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>……………………………………</w:t>
      </w:r>
      <w:r w:rsidR="00A34BF6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r w:rsidR="00FA592C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>d</w:t>
      </w:r>
      <w:r w:rsidRPr="00F55E2B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>rejtues i ekipit të vlerësimit</w:t>
      </w:r>
    </w:p>
    <w:p w14:paraId="3CB33EA2" w14:textId="0E879352" w:rsidR="00B6386B" w:rsidRPr="00F55E2B" w:rsidRDefault="00B6386B" w:rsidP="00B6386B">
      <w:pPr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</w:pPr>
      <w:r w:rsidRPr="00F55E2B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>……………………………………</w:t>
      </w:r>
      <w:r w:rsidR="00A34BF6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r w:rsidR="00FA592C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>a</w:t>
      </w:r>
      <w:r w:rsidRPr="00F55E2B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>nëtar i ekipit të vlerësimit</w:t>
      </w:r>
    </w:p>
    <w:p w14:paraId="4376A711" w14:textId="57F13C82" w:rsidR="00B6386B" w:rsidRPr="00F55E2B" w:rsidRDefault="00B6386B" w:rsidP="00B6386B">
      <w:pPr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</w:pPr>
      <w:r w:rsidRPr="00F55E2B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>……………………………………</w:t>
      </w:r>
      <w:r w:rsidR="00A34BF6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r w:rsidR="00FA592C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>a</w:t>
      </w:r>
      <w:r w:rsidRPr="00F55E2B">
        <w:rPr>
          <w:rFonts w:ascii="Garamond" w:hAnsi="Garamond" w:cs="Times New Roman"/>
          <w:b/>
          <w:bCs/>
          <w:color w:val="000000" w:themeColor="text1"/>
          <w:sz w:val="24"/>
          <w:szCs w:val="24"/>
          <w:lang w:val="sq-AL"/>
        </w:rPr>
        <w:t>nëtar i ekipit të vlerësimit</w:t>
      </w:r>
    </w:p>
    <w:p w14:paraId="4DE6378F" w14:textId="77777777" w:rsidR="006A3BFB" w:rsidRPr="00F55E2B" w:rsidRDefault="006A3BFB" w:rsidP="00636BDA">
      <w:pPr>
        <w:pStyle w:val="TEKSTIII"/>
        <w:ind w:firstLine="0"/>
        <w:rPr>
          <w:sz w:val="20"/>
        </w:rPr>
      </w:pPr>
    </w:p>
    <w:p w14:paraId="35B311EC" w14:textId="77777777" w:rsidR="00B6386B" w:rsidRPr="00F55E2B" w:rsidRDefault="00B6386B" w:rsidP="00636BDA">
      <w:pPr>
        <w:pStyle w:val="TEKSTIII"/>
        <w:ind w:firstLine="0"/>
        <w:rPr>
          <w:sz w:val="20"/>
        </w:rPr>
      </w:pPr>
    </w:p>
    <w:p w14:paraId="13A2FFDC" w14:textId="77777777" w:rsidR="0058716C" w:rsidRDefault="0058716C" w:rsidP="0058716C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</w:p>
    <w:p w14:paraId="0AEE4891" w14:textId="24134DF9" w:rsidR="0058716C" w:rsidRDefault="0058716C" w:rsidP="0058716C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Shtojca 6</w:t>
      </w:r>
    </w:p>
    <w:p w14:paraId="6F3E4973" w14:textId="77777777" w:rsidR="0058716C" w:rsidRDefault="0058716C" w:rsidP="0058716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</w:p>
    <w:p w14:paraId="0B84649C" w14:textId="36D21CDB" w:rsidR="00B6386B" w:rsidRPr="00DA7500" w:rsidRDefault="00DA7500" w:rsidP="0058716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Cs/>
          <w:color w:val="000000"/>
          <w:sz w:val="24"/>
          <w:szCs w:val="24"/>
          <w:lang w:val="sq-AL"/>
        </w:rPr>
      </w:pPr>
      <w:r w:rsidRPr="00DA7500">
        <w:rPr>
          <w:rFonts w:ascii="Garamond" w:hAnsi="Garamond" w:cs="Times New Roman"/>
          <w:bCs/>
          <w:color w:val="000000"/>
          <w:sz w:val="24"/>
          <w:szCs w:val="24"/>
          <w:lang w:val="sq-AL"/>
        </w:rPr>
        <w:t>FORMATI I VENDIMIT PËR AKREDITIM</w:t>
      </w:r>
    </w:p>
    <w:p w14:paraId="71146BE4" w14:textId="77777777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</w:p>
    <w:p w14:paraId="377C0503" w14:textId="77777777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Republika e Shqipërisë</w:t>
      </w:r>
    </w:p>
    <w:p w14:paraId="2BD90F3F" w14:textId="0891C1E4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Ministria e Financave dhe Ekonomisë (</w:t>
      </w:r>
      <w:r w:rsidR="00FA592C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m</w:t>
      </w:r>
      <w:r w:rsidRPr="00F55E2B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inistria përgjegjëse për AFP-në)</w:t>
      </w:r>
    </w:p>
    <w:p w14:paraId="412A9E7B" w14:textId="77777777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Ministri</w:t>
      </w:r>
    </w:p>
    <w:p w14:paraId="1B0EB02C" w14:textId="77777777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</w:p>
    <w:p w14:paraId="1D895982" w14:textId="77777777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VENDIM</w:t>
      </w:r>
    </w:p>
    <w:p w14:paraId="393B9BAE" w14:textId="77777777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</w:p>
    <w:p w14:paraId="3ED038AE" w14:textId="115A1F88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Bazuar në pikën 2, të nenit 25</w:t>
      </w:r>
      <w:r w:rsidR="00FA592C">
        <w:rPr>
          <w:rFonts w:ascii="Garamond" w:hAnsi="Garamond" w:cs="Times New Roman"/>
          <w:color w:val="000000"/>
          <w:sz w:val="24"/>
          <w:szCs w:val="24"/>
          <w:lang w:val="sq-AL"/>
        </w:rPr>
        <w:t>,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të ligjit nr. 15/2017, datë 16.2.2017</w:t>
      </w:r>
      <w:r w:rsidR="00FA592C">
        <w:rPr>
          <w:rFonts w:ascii="Garamond" w:hAnsi="Garamond" w:cs="Times New Roman"/>
          <w:color w:val="000000"/>
          <w:sz w:val="24"/>
          <w:szCs w:val="24"/>
          <w:lang w:val="sq-AL"/>
        </w:rPr>
        <w:t>,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“Për </w:t>
      </w:r>
      <w:r w:rsidR="00FA592C"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arsimin dhe formimin profesional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në Republikën e Shqipërisë”</w:t>
      </w:r>
      <w:r w:rsidR="00FA592C">
        <w:rPr>
          <w:rFonts w:ascii="Garamond" w:hAnsi="Garamond" w:cs="Times New Roman"/>
          <w:color w:val="000000"/>
          <w:sz w:val="24"/>
          <w:szCs w:val="24"/>
          <w:lang w:val="sq-AL"/>
        </w:rPr>
        <w:t>;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në urdhrin nr. </w:t>
      </w:r>
      <w:proofErr w:type="spellStart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xy</w:t>
      </w:r>
      <w:proofErr w:type="spellEnd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, datë </w:t>
      </w:r>
      <w:proofErr w:type="spellStart"/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dd.mm.vvvv</w:t>
      </w:r>
      <w:proofErr w:type="spellEnd"/>
      <w:r w:rsidR="00FA592C">
        <w:rPr>
          <w:rFonts w:ascii="Garamond" w:hAnsi="Garamond" w:cs="Times New Roman"/>
          <w:color w:val="000000"/>
          <w:sz w:val="24"/>
          <w:szCs w:val="24"/>
          <w:lang w:val="sq-AL"/>
        </w:rPr>
        <w:t>,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të </w:t>
      </w:r>
      <w:r w:rsidR="00FA592C">
        <w:rPr>
          <w:rFonts w:ascii="Garamond" w:hAnsi="Garamond" w:cs="Times New Roman"/>
          <w:color w:val="000000"/>
          <w:sz w:val="24"/>
          <w:szCs w:val="24"/>
          <w:lang w:val="sq-AL"/>
        </w:rPr>
        <w:t>m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inistrit të Financave dhe Ekonomisë, në kuadër të vendimmarrjes për akreditimin e ofruesit të AFP-së</w:t>
      </w:r>
      <w:r w:rsidR="00FA592C">
        <w:rPr>
          <w:rFonts w:ascii="Garamond" w:hAnsi="Garamond" w:cs="Times New Roman"/>
          <w:color w:val="000000"/>
          <w:sz w:val="24"/>
          <w:szCs w:val="24"/>
          <w:lang w:val="sq-AL"/>
        </w:rPr>
        <w:t>,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me të dhëna si më poshtë:</w:t>
      </w:r>
    </w:p>
    <w:p w14:paraId="551B3637" w14:textId="532CD4A3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1. Emri i ofruesit të AFP-së</w:t>
      </w:r>
      <w:r w:rsidR="00FA592C">
        <w:rPr>
          <w:rFonts w:ascii="Garamond" w:hAnsi="Garamond" w:cs="Times New Roman"/>
          <w:color w:val="000000"/>
          <w:sz w:val="24"/>
          <w:szCs w:val="24"/>
          <w:lang w:val="sq-AL"/>
        </w:rPr>
        <w:t>:</w:t>
      </w:r>
    </w:p>
    <w:p w14:paraId="0FFBAF01" w14:textId="7B7D89E6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2. Akti</w:t>
      </w:r>
      <w:r w:rsidR="00FA592C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zyrtar i themelimit/licencimit:</w:t>
      </w:r>
    </w:p>
    <w:p w14:paraId="457576BB" w14:textId="1A20412E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3. Org</w:t>
      </w:r>
      <w:r w:rsidR="00FA592C">
        <w:rPr>
          <w:rFonts w:ascii="Garamond" w:hAnsi="Garamond" w:cs="Times New Roman"/>
          <w:color w:val="000000"/>
          <w:sz w:val="24"/>
          <w:szCs w:val="24"/>
          <w:lang w:val="sq-AL"/>
        </w:rPr>
        <w:t>anizimi i institucionit: publik/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privat</w:t>
      </w:r>
      <w:r w:rsidR="00FA592C">
        <w:rPr>
          <w:rFonts w:ascii="Garamond" w:hAnsi="Garamond" w:cs="Times New Roman"/>
          <w:color w:val="000000"/>
          <w:sz w:val="24"/>
          <w:szCs w:val="24"/>
          <w:lang w:val="sq-AL"/>
        </w:rPr>
        <w:t>:</w:t>
      </w:r>
    </w:p>
    <w:p w14:paraId="4658B4B5" w14:textId="41A01A99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4. Lloji i ofruesit të AFP-së: </w:t>
      </w:r>
    </w:p>
    <w:p w14:paraId="54195640" w14:textId="6E62D806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Wingdings"/>
          <w:color w:val="000000"/>
          <w:sz w:val="24"/>
          <w:szCs w:val="24"/>
          <w:lang w:val="sq-AL"/>
        </w:rPr>
        <w:t xml:space="preserve">o </w:t>
      </w:r>
      <w:r w:rsidR="00FA592C"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shkollë profesionale</w:t>
      </w:r>
    </w:p>
    <w:p w14:paraId="6B0EAE90" w14:textId="42B7F104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Wingdings"/>
          <w:color w:val="000000"/>
          <w:sz w:val="24"/>
          <w:szCs w:val="24"/>
          <w:lang w:val="sq-AL"/>
        </w:rPr>
        <w:t xml:space="preserve">o </w:t>
      </w:r>
      <w:r w:rsidR="00FA592C"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qendër </w:t>
      </w:r>
      <w:proofErr w:type="spellStart"/>
      <w:r w:rsidR="00FA592C"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shumëfunksionale</w:t>
      </w:r>
      <w:proofErr w:type="spellEnd"/>
      <w:r w:rsidR="00FA592C"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e AFP-së</w:t>
      </w:r>
    </w:p>
    <w:p w14:paraId="2D4BB7EF" w14:textId="608EFA5A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Wingdings"/>
          <w:color w:val="000000"/>
          <w:sz w:val="24"/>
          <w:szCs w:val="24"/>
          <w:lang w:val="sq-AL"/>
        </w:rPr>
        <w:t xml:space="preserve">o </w:t>
      </w:r>
      <w:r w:rsidR="00FA592C"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q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endër e formimit profesional</w:t>
      </w:r>
    </w:p>
    <w:p w14:paraId="4CDC1BC6" w14:textId="01B5661F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Wingdings"/>
          <w:color w:val="000000"/>
          <w:sz w:val="24"/>
          <w:szCs w:val="24"/>
          <w:lang w:val="sq-AL"/>
        </w:rPr>
        <w:t xml:space="preserve">o </w:t>
      </w:r>
      <w:r w:rsidR="00FA592C"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s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hoqëri tregtare</w:t>
      </w:r>
    </w:p>
    <w:p w14:paraId="33224D80" w14:textId="24023A42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Wingdings"/>
          <w:color w:val="000000"/>
          <w:sz w:val="24"/>
          <w:szCs w:val="24"/>
          <w:lang w:val="sq-AL"/>
        </w:rPr>
        <w:t xml:space="preserve">o </w:t>
      </w:r>
      <w:r w:rsidR="00FA592C"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t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jetër</w:t>
      </w:r>
    </w:p>
    <w:p w14:paraId="460407C8" w14:textId="4C3A491B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5. Akti zyrtar i themelimit/licen</w:t>
      </w:r>
      <w:r w:rsidR="00FA592C">
        <w:rPr>
          <w:rFonts w:ascii="Garamond" w:hAnsi="Garamond" w:cs="Times New Roman"/>
          <w:color w:val="000000"/>
          <w:sz w:val="24"/>
          <w:szCs w:val="24"/>
          <w:lang w:val="sq-AL"/>
        </w:rPr>
        <w:t>c</w:t>
      </w:r>
      <w:r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>imit:</w:t>
      </w:r>
    </w:p>
    <w:p w14:paraId="028767C9" w14:textId="0CD68579" w:rsidR="00B6386B" w:rsidRPr="00F55E2B" w:rsidRDefault="00FA592C" w:rsidP="00B638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p</w:t>
      </w:r>
      <w:r w:rsidR="00B6386B"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asi mora në shqyrtim dokumentacionin e vetëvlerësimit, raportin e vetëvlerësimit, dokumentacionin e vlerësimit të jashtëm, raportin e vlerësimit të jashtëm për akreditim, si dhe </w:t>
      </w:r>
      <w:r w:rsidR="00983BC1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të </w:t>
      </w:r>
      <w:r w:rsidR="00B6386B" w:rsidRPr="00F55E2B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gjithë procedurën e akreditimit të zbatuar nga Agjencia Kombëtare e Arsimit, Formimit Profesional dhe Kualifikimeve (AKAFPK), </w:t>
      </w:r>
    </w:p>
    <w:p w14:paraId="1E8BC177" w14:textId="77777777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333333"/>
          <w:sz w:val="24"/>
          <w:szCs w:val="24"/>
          <w:lang w:val="sq-AL"/>
        </w:rPr>
      </w:pPr>
      <w:r w:rsidRPr="00F55E2B">
        <w:rPr>
          <w:rFonts w:ascii="Garamond" w:hAnsi="Garamond" w:cs="Times New Roman"/>
          <w:b/>
          <w:bCs/>
          <w:color w:val="333333"/>
          <w:sz w:val="24"/>
          <w:szCs w:val="24"/>
          <w:lang w:val="sq-AL"/>
        </w:rPr>
        <w:t>konstatoj se:</w:t>
      </w:r>
    </w:p>
    <w:p w14:paraId="7289A780" w14:textId="22FA64E0" w:rsidR="00B6386B" w:rsidRPr="00F55E2B" w:rsidRDefault="00B6386B" w:rsidP="00B6386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333333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 xml:space="preserve">a. </w:t>
      </w:r>
      <w:r w:rsidR="00983BC1">
        <w:rPr>
          <w:rFonts w:ascii="Garamond" w:hAnsi="Garamond" w:cs="Times New Roman"/>
          <w:color w:val="333333"/>
          <w:sz w:val="24"/>
          <w:szCs w:val="24"/>
          <w:lang w:val="sq-AL"/>
        </w:rPr>
        <w:t>p</w:t>
      </w:r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>rocedura dhe procesi i vlerësimit të jashtëm për akreditim janë kryer në përputhje me parashikimet ligjore dhe nënligjore dhe afatet e përcaktuara nga AKAFPK</w:t>
      </w:r>
      <w:r w:rsidR="00983BC1">
        <w:rPr>
          <w:rFonts w:ascii="Garamond" w:hAnsi="Garamond" w:cs="Times New Roman"/>
          <w:color w:val="333333"/>
          <w:sz w:val="24"/>
          <w:szCs w:val="24"/>
          <w:lang w:val="sq-AL"/>
        </w:rPr>
        <w:t>-ja</w:t>
      </w:r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 xml:space="preserve"> për këtë proces;</w:t>
      </w:r>
    </w:p>
    <w:p w14:paraId="25EBDF53" w14:textId="47E55057" w:rsidR="00B6386B" w:rsidRPr="00F55E2B" w:rsidRDefault="00B6386B" w:rsidP="00B6386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333333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 xml:space="preserve">b. </w:t>
      </w:r>
      <w:r w:rsidR="00983BC1">
        <w:rPr>
          <w:rFonts w:ascii="Garamond" w:hAnsi="Garamond" w:cs="Times New Roman"/>
          <w:color w:val="333333"/>
          <w:sz w:val="24"/>
          <w:szCs w:val="24"/>
          <w:lang w:val="sq-AL"/>
        </w:rPr>
        <w:t>v</w:t>
      </w:r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>lerësimi në përmbajtje është i mbështetur në dokumentacionin e vetëvlerësimit, vlerësimin e jashtëm dhe gjetjet e verifikimet gjatë vizitës në terren;</w:t>
      </w:r>
    </w:p>
    <w:p w14:paraId="64E33683" w14:textId="60E904C0" w:rsidR="00B6386B" w:rsidRPr="00F55E2B" w:rsidRDefault="00B6386B" w:rsidP="00B6386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333333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 xml:space="preserve">c. </w:t>
      </w:r>
      <w:r w:rsidR="00983BC1">
        <w:rPr>
          <w:rFonts w:ascii="Garamond" w:hAnsi="Garamond" w:cs="Times New Roman"/>
          <w:color w:val="333333"/>
          <w:sz w:val="24"/>
          <w:szCs w:val="24"/>
          <w:lang w:val="sq-AL"/>
        </w:rPr>
        <w:t>r</w:t>
      </w:r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 xml:space="preserve">aporti është hartuar në përputhje me kërkesat dhe i mbështetur me fakte, të </w:t>
      </w:r>
      <w:r w:rsidR="00983BC1">
        <w:rPr>
          <w:rFonts w:ascii="Garamond" w:hAnsi="Garamond" w:cs="Times New Roman"/>
          <w:color w:val="333333"/>
          <w:sz w:val="24"/>
          <w:szCs w:val="24"/>
          <w:lang w:val="sq-AL"/>
        </w:rPr>
        <w:t>dhëna e dokumentacion plotësues.</w:t>
      </w:r>
    </w:p>
    <w:p w14:paraId="7BAF24BD" w14:textId="77777777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color w:val="333333"/>
          <w:sz w:val="24"/>
          <w:szCs w:val="24"/>
          <w:lang w:val="sq-AL"/>
        </w:rPr>
      </w:pPr>
    </w:p>
    <w:p w14:paraId="09216F1C" w14:textId="77777777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333333"/>
          <w:sz w:val="24"/>
          <w:szCs w:val="24"/>
          <w:lang w:val="sq-AL"/>
        </w:rPr>
      </w:pPr>
      <w:r w:rsidRPr="00F55E2B">
        <w:rPr>
          <w:rFonts w:ascii="Garamond" w:hAnsi="Garamond" w:cs="Times New Roman"/>
          <w:i/>
          <w:iCs/>
          <w:color w:val="333333"/>
          <w:sz w:val="24"/>
          <w:szCs w:val="24"/>
          <w:lang w:val="sq-AL"/>
        </w:rPr>
        <w:t xml:space="preserve">Mbështetur mbi rezultatet dhe arsyetimin e mësipërm, </w:t>
      </w:r>
    </w:p>
    <w:p w14:paraId="62B02FCE" w14:textId="66683275" w:rsidR="00B6386B" w:rsidRPr="00F55E2B" w:rsidRDefault="00B6386B" w:rsidP="00983BC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333333"/>
          <w:sz w:val="24"/>
          <w:szCs w:val="24"/>
          <w:lang w:val="sq-AL"/>
        </w:rPr>
      </w:pPr>
    </w:p>
    <w:p w14:paraId="1C26D93D" w14:textId="77777777" w:rsidR="00B6386B" w:rsidRDefault="00B6386B" w:rsidP="00983BC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color w:val="333333"/>
          <w:sz w:val="24"/>
          <w:szCs w:val="24"/>
          <w:lang w:val="sq-AL"/>
        </w:rPr>
      </w:pPr>
      <w:r w:rsidRPr="00F55E2B">
        <w:rPr>
          <w:rFonts w:ascii="Garamond" w:hAnsi="Garamond" w:cs="Times New Roman"/>
          <w:b/>
          <w:bCs/>
          <w:color w:val="333333"/>
          <w:sz w:val="24"/>
          <w:szCs w:val="24"/>
          <w:lang w:val="sq-AL"/>
        </w:rPr>
        <w:t>VENDOS:</w:t>
      </w:r>
    </w:p>
    <w:p w14:paraId="22CC23EA" w14:textId="77777777" w:rsidR="00983BC1" w:rsidRPr="00F55E2B" w:rsidRDefault="00983BC1" w:rsidP="00983BC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333333"/>
          <w:sz w:val="24"/>
          <w:szCs w:val="24"/>
          <w:lang w:val="sq-AL"/>
        </w:rPr>
      </w:pPr>
    </w:p>
    <w:p w14:paraId="1968C61D" w14:textId="74075317" w:rsidR="00B6386B" w:rsidRPr="00F55E2B" w:rsidRDefault="00983BC1" w:rsidP="00B638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333333"/>
          <w:sz w:val="24"/>
          <w:szCs w:val="24"/>
          <w:lang w:val="sq-AL"/>
        </w:rPr>
      </w:pPr>
      <w:r>
        <w:rPr>
          <w:rFonts w:ascii="Garamond" w:hAnsi="Garamond" w:cs="Times New Roman"/>
          <w:color w:val="333333"/>
          <w:sz w:val="24"/>
          <w:szCs w:val="24"/>
          <w:lang w:val="sq-AL"/>
        </w:rPr>
        <w:t>1. Akreditimin/akreditimin me kusht/</w:t>
      </w:r>
      <w:r w:rsidR="00B6386B"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>mosdhënien e akreditimit.</w:t>
      </w:r>
    </w:p>
    <w:p w14:paraId="63850EEA" w14:textId="137D0C10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333333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>2. A</w:t>
      </w:r>
      <w:r w:rsidR="00983BC1">
        <w:rPr>
          <w:rFonts w:ascii="Garamond" w:hAnsi="Garamond" w:cs="Times New Roman"/>
          <w:color w:val="333333"/>
          <w:sz w:val="24"/>
          <w:szCs w:val="24"/>
          <w:lang w:val="sq-AL"/>
        </w:rPr>
        <w:t>fati përfundimtar i akreditimit/</w:t>
      </w:r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 xml:space="preserve">akreditimit me kusht është </w:t>
      </w:r>
      <w:proofErr w:type="spellStart"/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>dd</w:t>
      </w:r>
      <w:proofErr w:type="spellEnd"/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>/</w:t>
      </w:r>
      <w:proofErr w:type="spellStart"/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>mm</w:t>
      </w:r>
      <w:proofErr w:type="spellEnd"/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>/</w:t>
      </w:r>
      <w:proofErr w:type="spellStart"/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>vvvv</w:t>
      </w:r>
      <w:proofErr w:type="spellEnd"/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>.</w:t>
      </w:r>
    </w:p>
    <w:p w14:paraId="029A12AF" w14:textId="77777777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333333"/>
          <w:sz w:val="24"/>
          <w:szCs w:val="24"/>
          <w:lang w:val="sq-AL"/>
        </w:rPr>
      </w:pPr>
    </w:p>
    <w:p w14:paraId="6BCB77B9" w14:textId="2E1DCE62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333333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lastRenderedPageBreak/>
        <w:t>Në përputhje me propozimin përkatës nr.</w:t>
      </w:r>
      <w:r w:rsidR="00983BC1">
        <w:rPr>
          <w:rFonts w:ascii="Garamond" w:hAnsi="Garamond" w:cs="Times New Roman"/>
          <w:color w:val="333333"/>
          <w:sz w:val="24"/>
          <w:szCs w:val="24"/>
          <w:lang w:val="sq-AL"/>
        </w:rPr>
        <w:t xml:space="preserve"> </w:t>
      </w:r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>_____, datë __________</w:t>
      </w:r>
      <w:r w:rsidR="00983BC1">
        <w:rPr>
          <w:rFonts w:ascii="Garamond" w:hAnsi="Garamond" w:cs="Times New Roman"/>
          <w:color w:val="333333"/>
          <w:sz w:val="24"/>
          <w:szCs w:val="24"/>
          <w:lang w:val="sq-AL"/>
        </w:rPr>
        <w:t>,</w:t>
      </w:r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 xml:space="preserve"> ardhur nga AKAFPK-ja (bashkëlidhur këtij </w:t>
      </w:r>
      <w:r w:rsidR="00983BC1">
        <w:rPr>
          <w:rFonts w:ascii="Garamond" w:hAnsi="Garamond" w:cs="Times New Roman"/>
          <w:color w:val="333333"/>
          <w:sz w:val="24"/>
          <w:szCs w:val="24"/>
          <w:lang w:val="sq-AL"/>
        </w:rPr>
        <w:t>u</w:t>
      </w:r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>rdhri</w:t>
      </w:r>
      <w:r w:rsidR="00983BC1">
        <w:rPr>
          <w:rFonts w:ascii="Garamond" w:hAnsi="Garamond" w:cs="Times New Roman"/>
          <w:color w:val="333333"/>
          <w:sz w:val="24"/>
          <w:szCs w:val="24"/>
          <w:lang w:val="sq-AL"/>
        </w:rPr>
        <w:t>):</w:t>
      </w:r>
    </w:p>
    <w:p w14:paraId="77BCDE3B" w14:textId="4C402012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333333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>1. Ofruesi i AFP-së të plotësojë rekomandimet e paraqitura në propozimin përkatës nr.</w:t>
      </w:r>
      <w:r w:rsidR="00983BC1">
        <w:rPr>
          <w:rFonts w:ascii="Garamond" w:hAnsi="Garamond" w:cs="Times New Roman"/>
          <w:color w:val="333333"/>
          <w:sz w:val="24"/>
          <w:szCs w:val="24"/>
          <w:lang w:val="sq-AL"/>
        </w:rPr>
        <w:t xml:space="preserve"> </w:t>
      </w:r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>_____, datë __________</w:t>
      </w:r>
      <w:r w:rsidR="00983BC1">
        <w:rPr>
          <w:rFonts w:ascii="Garamond" w:hAnsi="Garamond" w:cs="Times New Roman"/>
          <w:color w:val="333333"/>
          <w:sz w:val="24"/>
          <w:szCs w:val="24"/>
          <w:lang w:val="sq-AL"/>
        </w:rPr>
        <w:t>,</w:t>
      </w:r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 xml:space="preserve"> ardhur nga AKAFPK-ja, brenda 6 muajve nga hyrja në fuqi e këtij </w:t>
      </w:r>
      <w:r w:rsidR="00983BC1">
        <w:rPr>
          <w:rFonts w:ascii="Garamond" w:hAnsi="Garamond" w:cs="Times New Roman"/>
          <w:color w:val="333333"/>
          <w:sz w:val="24"/>
          <w:szCs w:val="24"/>
          <w:lang w:val="sq-AL"/>
        </w:rPr>
        <w:t>u</w:t>
      </w:r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>rdhri.</w:t>
      </w:r>
    </w:p>
    <w:p w14:paraId="23A66F1A" w14:textId="0659548F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333333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 xml:space="preserve">2. Ofruesi i AFP-së t’i nënshtrohet vlerësimit dhe akreditimit periodik institucional sipas </w:t>
      </w:r>
      <w:r w:rsidR="00983BC1"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>kësaj</w:t>
      </w:r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 xml:space="preserve"> </w:t>
      </w:r>
      <w:r w:rsidR="00983BC1">
        <w:rPr>
          <w:rFonts w:ascii="Garamond" w:hAnsi="Garamond" w:cs="Times New Roman"/>
          <w:color w:val="333333"/>
          <w:sz w:val="24"/>
          <w:szCs w:val="24"/>
          <w:lang w:val="sq-AL"/>
        </w:rPr>
        <w:t>r</w:t>
      </w:r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>regulloreje, çdo 4 vjet.</w:t>
      </w:r>
    </w:p>
    <w:p w14:paraId="3A5FAA57" w14:textId="39342FC3" w:rsidR="00B6386B" w:rsidRPr="00F55E2B" w:rsidRDefault="00B6386B" w:rsidP="00983BC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333333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>Ngarkohet Agjencia Kombëtare e Arsimit, Formimit Profesional dhe Kualifikimeve për zbatimin e këtij vendim, publikimin dhe lëshimin e certifikatës së akreditimit brenda një muaji nga data e marrjes së këtij vendimi, si dhe monitorimin e rekomandime</w:t>
      </w:r>
      <w:r w:rsidR="00983BC1">
        <w:rPr>
          <w:rFonts w:ascii="Garamond" w:hAnsi="Garamond" w:cs="Times New Roman"/>
          <w:color w:val="333333"/>
          <w:sz w:val="24"/>
          <w:szCs w:val="24"/>
          <w:lang w:val="sq-AL"/>
        </w:rPr>
        <w:t>ve sipas shtojcës bashkëlidhur.</w:t>
      </w:r>
    </w:p>
    <w:p w14:paraId="03169065" w14:textId="77777777" w:rsidR="00B6386B" w:rsidRPr="00F55E2B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333333"/>
          <w:sz w:val="24"/>
          <w:szCs w:val="24"/>
          <w:lang w:val="sq-AL"/>
        </w:rPr>
      </w:pPr>
      <w:r w:rsidRPr="00F55E2B">
        <w:rPr>
          <w:rFonts w:ascii="Garamond" w:hAnsi="Garamond" w:cs="Times New Roman"/>
          <w:color w:val="333333"/>
          <w:sz w:val="24"/>
          <w:szCs w:val="24"/>
          <w:lang w:val="sq-AL"/>
        </w:rPr>
        <w:t>Ky vendim hyn në fuqi menjëherë.</w:t>
      </w:r>
    </w:p>
    <w:p w14:paraId="1985621C" w14:textId="77777777" w:rsidR="00B6386B" w:rsidRPr="00F55E2B" w:rsidRDefault="00B6386B" w:rsidP="001B121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333333"/>
          <w:sz w:val="24"/>
          <w:szCs w:val="24"/>
          <w:lang w:val="sq-AL"/>
        </w:rPr>
      </w:pPr>
    </w:p>
    <w:p w14:paraId="2D1194DB" w14:textId="77777777" w:rsidR="00B6386B" w:rsidRPr="00F55E2B" w:rsidRDefault="00B6386B" w:rsidP="00983BC1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Garamond" w:hAnsi="Garamond" w:cs="Times New Roman"/>
          <w:b/>
          <w:bCs/>
          <w:color w:val="333333"/>
          <w:sz w:val="24"/>
          <w:szCs w:val="24"/>
          <w:lang w:val="sq-AL"/>
        </w:rPr>
      </w:pPr>
      <w:r w:rsidRPr="00F55E2B">
        <w:rPr>
          <w:rFonts w:ascii="Garamond" w:hAnsi="Garamond" w:cs="Times New Roman"/>
          <w:b/>
          <w:bCs/>
          <w:color w:val="333333"/>
          <w:sz w:val="24"/>
          <w:szCs w:val="24"/>
          <w:lang w:val="sq-AL"/>
        </w:rPr>
        <w:t>MINISTËR</w:t>
      </w:r>
    </w:p>
    <w:p w14:paraId="16885061" w14:textId="77777777" w:rsidR="00B6386B" w:rsidRPr="00F55E2B" w:rsidRDefault="00B6386B" w:rsidP="00983BC1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Garamond" w:hAnsi="Garamond" w:cs="Times New Roman"/>
          <w:b/>
          <w:bCs/>
          <w:color w:val="333333"/>
          <w:sz w:val="24"/>
          <w:szCs w:val="24"/>
          <w:lang w:val="sq-AL"/>
        </w:rPr>
      </w:pPr>
    </w:p>
    <w:p w14:paraId="06806345" w14:textId="77777777" w:rsidR="00B6386B" w:rsidRPr="00F55E2B" w:rsidRDefault="00B6386B" w:rsidP="00983BC1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Garamond" w:hAnsi="Garamond" w:cs="Times New Roman"/>
          <w:b/>
          <w:bCs/>
          <w:color w:val="333333"/>
          <w:sz w:val="24"/>
          <w:szCs w:val="24"/>
          <w:lang w:val="sq-AL"/>
        </w:rPr>
      </w:pPr>
      <w:r w:rsidRPr="00F55E2B">
        <w:rPr>
          <w:rFonts w:ascii="Garamond" w:hAnsi="Garamond" w:cs="Times New Roman"/>
          <w:b/>
          <w:bCs/>
          <w:color w:val="333333"/>
          <w:sz w:val="24"/>
          <w:szCs w:val="24"/>
          <w:lang w:val="sq-AL"/>
        </w:rPr>
        <w:t>___________</w:t>
      </w:r>
    </w:p>
    <w:p w14:paraId="65B69746" w14:textId="77777777" w:rsidR="0058716C" w:rsidRDefault="0058716C" w:rsidP="001B121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333333"/>
          <w:sz w:val="24"/>
          <w:szCs w:val="24"/>
          <w:lang w:val="sq-AL"/>
        </w:rPr>
      </w:pPr>
    </w:p>
    <w:p w14:paraId="2361EFD1" w14:textId="77777777" w:rsidR="001B121C" w:rsidRPr="001B121C" w:rsidRDefault="001B121C" w:rsidP="001B121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333333"/>
          <w:sz w:val="24"/>
          <w:szCs w:val="24"/>
          <w:lang w:val="sq-AL"/>
        </w:rPr>
      </w:pPr>
    </w:p>
    <w:p w14:paraId="218764A6" w14:textId="77777777" w:rsidR="00B6386B" w:rsidRPr="001B121C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i/>
          <w:iCs/>
          <w:color w:val="333333"/>
          <w:sz w:val="24"/>
          <w:szCs w:val="24"/>
          <w:lang w:val="sq-AL"/>
        </w:rPr>
      </w:pPr>
      <w:r w:rsidRPr="001B121C">
        <w:rPr>
          <w:rFonts w:ascii="Garamond" w:hAnsi="Garamond" w:cs="Times New Roman"/>
          <w:b/>
          <w:bCs/>
          <w:i/>
          <w:iCs/>
          <w:color w:val="333333"/>
          <w:sz w:val="24"/>
          <w:szCs w:val="24"/>
          <w:lang w:val="sq-AL"/>
        </w:rPr>
        <w:t>Shtojca:</w:t>
      </w:r>
    </w:p>
    <w:p w14:paraId="622D0035" w14:textId="77777777" w:rsidR="00B6386B" w:rsidRPr="001B121C" w:rsidRDefault="00B6386B" w:rsidP="00B638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color w:val="333333"/>
          <w:sz w:val="24"/>
          <w:szCs w:val="24"/>
          <w:lang w:val="sq-AL"/>
        </w:rPr>
      </w:pPr>
      <w:r w:rsidRPr="001B121C">
        <w:rPr>
          <w:rFonts w:ascii="Garamond" w:hAnsi="Garamond" w:cs="Times New Roman"/>
          <w:b/>
          <w:color w:val="333333"/>
          <w:sz w:val="24"/>
          <w:szCs w:val="24"/>
          <w:lang w:val="sq-AL"/>
        </w:rPr>
        <w:t>Raporti i akreditimit</w:t>
      </w:r>
    </w:p>
    <w:p w14:paraId="4B76285E" w14:textId="77777777" w:rsidR="00EC4D01" w:rsidRPr="00F55E2B" w:rsidRDefault="00EC4D01" w:rsidP="00B6386B">
      <w:pPr>
        <w:pStyle w:val="TEKSTIII"/>
        <w:rPr>
          <w:sz w:val="20"/>
        </w:rPr>
      </w:pPr>
    </w:p>
    <w:p w14:paraId="4394B943" w14:textId="5E05D39E" w:rsidR="0058716C" w:rsidRDefault="0058716C" w:rsidP="0058716C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val="sq-AL" w:eastAsia="en-GB"/>
        </w:rPr>
      </w:pPr>
      <w:r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val="sq-AL" w:eastAsia="en-GB"/>
        </w:rPr>
        <w:t>Shtojca 7</w:t>
      </w:r>
    </w:p>
    <w:p w14:paraId="70400602" w14:textId="77777777" w:rsidR="0058716C" w:rsidRDefault="0058716C" w:rsidP="0058716C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val="sq-AL" w:eastAsia="en-GB"/>
        </w:rPr>
      </w:pPr>
    </w:p>
    <w:p w14:paraId="49C553EC" w14:textId="7A3E2397" w:rsidR="00EC4D01" w:rsidRPr="00DA7500" w:rsidRDefault="00DA7500" w:rsidP="0058716C">
      <w:pPr>
        <w:spacing w:after="0" w:line="240" w:lineRule="auto"/>
        <w:jc w:val="center"/>
        <w:rPr>
          <w:rFonts w:ascii="Garamond" w:eastAsia="Times New Roman" w:hAnsi="Garamond" w:cs="Times New Roman"/>
          <w:bCs/>
          <w:color w:val="333333"/>
          <w:sz w:val="24"/>
          <w:szCs w:val="24"/>
          <w:lang w:val="sq-AL" w:eastAsia="en-GB"/>
        </w:rPr>
      </w:pPr>
      <w:r w:rsidRPr="00DA7500">
        <w:rPr>
          <w:rFonts w:ascii="Garamond" w:eastAsia="Times New Roman" w:hAnsi="Garamond" w:cs="Times New Roman"/>
          <w:bCs/>
          <w:color w:val="333333"/>
          <w:sz w:val="24"/>
          <w:szCs w:val="24"/>
          <w:lang w:val="sq-AL" w:eastAsia="en-GB"/>
        </w:rPr>
        <w:t>FORMATI I CERTIFIKATËS SË AKREDITIMIT</w:t>
      </w:r>
    </w:p>
    <w:p w14:paraId="2C2B31E2" w14:textId="77777777" w:rsidR="00EC4D01" w:rsidRPr="00DA7500" w:rsidRDefault="00EC4D01" w:rsidP="00EC4D01">
      <w:pPr>
        <w:spacing w:after="0" w:line="240" w:lineRule="auto"/>
        <w:jc w:val="center"/>
        <w:rPr>
          <w:rFonts w:ascii="Garamond" w:eastAsia="Times New Roman" w:hAnsi="Garamond" w:cs="Times New Roman"/>
          <w:bCs/>
          <w:color w:val="333333"/>
          <w:sz w:val="24"/>
          <w:szCs w:val="24"/>
          <w:lang w:val="sq-AL" w:eastAsia="en-GB"/>
        </w:rPr>
      </w:pPr>
    </w:p>
    <w:p w14:paraId="10258625" w14:textId="77777777" w:rsidR="00EC4D01" w:rsidRPr="00F55E2B" w:rsidRDefault="00EC4D01" w:rsidP="00EC4D0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val="sq-AL" w:eastAsia="en-GB"/>
        </w:rPr>
      </w:pPr>
      <w:r w:rsidRPr="00F55E2B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val="sq-AL" w:eastAsia="en-GB"/>
        </w:rPr>
        <w:t>Republika e Shqipërisë</w:t>
      </w:r>
    </w:p>
    <w:p w14:paraId="0A97E128" w14:textId="39054E93" w:rsidR="00EC4D01" w:rsidRPr="00F55E2B" w:rsidRDefault="00EC4D01" w:rsidP="00EC4D0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val="sq-AL" w:eastAsia="en-GB"/>
        </w:rPr>
      </w:pPr>
      <w:r w:rsidRPr="00F55E2B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val="sq-AL" w:eastAsia="en-GB"/>
        </w:rPr>
        <w:t>Ministria e Financave dhe Ekonomisë (</w:t>
      </w:r>
      <w:r w:rsidR="00983BC1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val="sq-AL" w:eastAsia="en-GB"/>
        </w:rPr>
        <w:t>m</w:t>
      </w:r>
      <w:r w:rsidRPr="00F55E2B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val="sq-AL" w:eastAsia="en-GB"/>
        </w:rPr>
        <w:t>inistria përgjegjëse për AFP-në)</w:t>
      </w:r>
    </w:p>
    <w:p w14:paraId="7FA57958" w14:textId="77777777" w:rsidR="00EC4D01" w:rsidRPr="00F55E2B" w:rsidRDefault="00EC4D01" w:rsidP="00EC4D0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val="sq-AL" w:eastAsia="en-GB"/>
        </w:rPr>
      </w:pPr>
      <w:r w:rsidRPr="00F55E2B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val="sq-AL" w:eastAsia="en-GB"/>
        </w:rPr>
        <w:t>Agjencia Kombëtare e Arsimit, Formimit Profesional dhe Kualifikimeve</w:t>
      </w:r>
    </w:p>
    <w:p w14:paraId="03855169" w14:textId="77777777" w:rsidR="00EC4D01" w:rsidRPr="00F55E2B" w:rsidRDefault="00EC4D01" w:rsidP="00EC4D0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val="sq-AL" w:eastAsia="en-GB"/>
        </w:rPr>
      </w:pPr>
    </w:p>
    <w:p w14:paraId="2C90DBCC" w14:textId="06C28D5F" w:rsidR="00EC4D01" w:rsidRPr="00F55E2B" w:rsidRDefault="00983BC1" w:rsidP="00EC4D01">
      <w:pPr>
        <w:pStyle w:val="Title"/>
        <w:jc w:val="center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F55E2B">
        <w:rPr>
          <w:rFonts w:ascii="Garamond" w:eastAsia="Times New Roman" w:hAnsi="Garamond" w:cs="Times New Roman"/>
          <w:sz w:val="24"/>
          <w:szCs w:val="24"/>
          <w:lang w:eastAsia="en-GB"/>
        </w:rPr>
        <w:t>CERTIFIKATË AKREDITIMI</w:t>
      </w:r>
    </w:p>
    <w:p w14:paraId="0823507B" w14:textId="77777777" w:rsidR="00EC4D01" w:rsidRPr="00F55E2B" w:rsidRDefault="00EC4D01" w:rsidP="00EC4D0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sq-AL" w:eastAsia="en-GB"/>
        </w:rPr>
      </w:pPr>
    </w:p>
    <w:p w14:paraId="4DD32472" w14:textId="77777777" w:rsidR="00EC4D01" w:rsidRPr="00F55E2B" w:rsidRDefault="00EC4D01" w:rsidP="00EC4D0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sq-AL" w:eastAsia="en-GB"/>
        </w:rPr>
      </w:pPr>
      <w:r w:rsidRPr="00F55E2B">
        <w:rPr>
          <w:rFonts w:ascii="Garamond" w:hAnsi="Garamond" w:cs="Times New Roman"/>
          <w:sz w:val="24"/>
          <w:szCs w:val="24"/>
          <w:lang w:val="sq-AL" w:eastAsia="en-GB"/>
        </w:rPr>
        <w:t xml:space="preserve">Ofruesi i AFP-së (emri i institucionit), i cili ofron kualifikimet profesionale </w:t>
      </w:r>
    </w:p>
    <w:p w14:paraId="382A183C" w14:textId="1AC32226" w:rsidR="00EC4D01" w:rsidRPr="00F55E2B" w:rsidRDefault="00EC4D01" w:rsidP="00EC4D0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sq-AL" w:eastAsia="en-GB"/>
        </w:rPr>
      </w:pPr>
      <w:r w:rsidRPr="00F55E2B">
        <w:rPr>
          <w:rFonts w:ascii="Garamond" w:hAnsi="Garamond" w:cs="Times New Roman"/>
          <w:sz w:val="24"/>
          <w:szCs w:val="24"/>
          <w:lang w:val="sq-AL" w:eastAsia="en-GB"/>
        </w:rPr>
        <w:t>“Hoteleri-turizëm”, nivel</w:t>
      </w:r>
      <w:r w:rsidR="00983BC1">
        <w:rPr>
          <w:rFonts w:ascii="Garamond" w:hAnsi="Garamond" w:cs="Times New Roman"/>
          <w:sz w:val="24"/>
          <w:szCs w:val="24"/>
          <w:lang w:val="sq-AL" w:eastAsia="en-GB"/>
        </w:rPr>
        <w:t>i</w:t>
      </w:r>
      <w:r w:rsidRPr="00F55E2B">
        <w:rPr>
          <w:rFonts w:ascii="Garamond" w:hAnsi="Garamond" w:cs="Times New Roman"/>
          <w:sz w:val="24"/>
          <w:szCs w:val="24"/>
          <w:lang w:val="sq-AL" w:eastAsia="en-GB"/>
        </w:rPr>
        <w:t xml:space="preserve"> II</w:t>
      </w:r>
      <w:r w:rsidR="00983BC1">
        <w:rPr>
          <w:rFonts w:ascii="Garamond" w:hAnsi="Garamond" w:cs="Times New Roman"/>
          <w:sz w:val="24"/>
          <w:szCs w:val="24"/>
          <w:lang w:val="sq-AL" w:eastAsia="en-GB"/>
        </w:rPr>
        <w:t>,</w:t>
      </w:r>
      <w:r w:rsidRPr="00F55E2B">
        <w:rPr>
          <w:rFonts w:ascii="Garamond" w:hAnsi="Garamond" w:cs="Times New Roman"/>
          <w:sz w:val="24"/>
          <w:szCs w:val="24"/>
          <w:lang w:val="sq-AL" w:eastAsia="en-GB"/>
        </w:rPr>
        <w:t xml:space="preserve"> i KS</w:t>
      </w:r>
      <w:r w:rsidR="00B010ED">
        <w:rPr>
          <w:rFonts w:ascii="Garamond" w:hAnsi="Garamond" w:cs="Times New Roman"/>
          <w:sz w:val="24"/>
          <w:szCs w:val="24"/>
          <w:lang w:val="sq-AL" w:eastAsia="en-GB"/>
        </w:rPr>
        <w:t>H</w:t>
      </w:r>
      <w:r w:rsidRPr="00F55E2B">
        <w:rPr>
          <w:rFonts w:ascii="Garamond" w:hAnsi="Garamond" w:cs="Times New Roman"/>
          <w:sz w:val="24"/>
          <w:szCs w:val="24"/>
          <w:lang w:val="sq-AL" w:eastAsia="en-GB"/>
        </w:rPr>
        <w:t>K</w:t>
      </w:r>
      <w:r w:rsidR="00983BC1">
        <w:rPr>
          <w:rFonts w:ascii="Garamond" w:hAnsi="Garamond" w:cs="Times New Roman"/>
          <w:sz w:val="24"/>
          <w:szCs w:val="24"/>
          <w:lang w:val="sq-AL" w:eastAsia="en-GB"/>
        </w:rPr>
        <w:t>-së</w:t>
      </w:r>
    </w:p>
    <w:p w14:paraId="41F08213" w14:textId="1CF74020" w:rsidR="00EC4D01" w:rsidRPr="00F55E2B" w:rsidRDefault="00983BC1" w:rsidP="00EC4D0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sq-AL" w:eastAsia="en-GB"/>
        </w:rPr>
      </w:pPr>
      <w:r>
        <w:rPr>
          <w:rFonts w:ascii="Garamond" w:hAnsi="Garamond" w:cs="Times New Roman"/>
          <w:sz w:val="24"/>
          <w:szCs w:val="24"/>
          <w:lang w:val="sq-AL" w:eastAsia="en-GB"/>
        </w:rPr>
        <w:t>“Ekonomi-biznes” niveli</w:t>
      </w:r>
      <w:r w:rsidR="00EC4D01" w:rsidRPr="00F55E2B">
        <w:rPr>
          <w:rFonts w:ascii="Garamond" w:hAnsi="Garamond" w:cs="Times New Roman"/>
          <w:sz w:val="24"/>
          <w:szCs w:val="24"/>
          <w:lang w:val="sq-AL" w:eastAsia="en-GB"/>
        </w:rPr>
        <w:t xml:space="preserve"> II</w:t>
      </w:r>
      <w:r>
        <w:rPr>
          <w:rFonts w:ascii="Garamond" w:hAnsi="Garamond" w:cs="Times New Roman"/>
          <w:sz w:val="24"/>
          <w:szCs w:val="24"/>
          <w:lang w:val="sq-AL" w:eastAsia="en-GB"/>
        </w:rPr>
        <w:t>,</w:t>
      </w:r>
      <w:r w:rsidR="00EC4D01" w:rsidRPr="00F55E2B">
        <w:rPr>
          <w:rFonts w:ascii="Garamond" w:hAnsi="Garamond" w:cs="Times New Roman"/>
          <w:sz w:val="24"/>
          <w:szCs w:val="24"/>
          <w:lang w:val="sq-AL" w:eastAsia="en-GB"/>
        </w:rPr>
        <w:t xml:space="preserve"> i KS</w:t>
      </w:r>
      <w:r w:rsidR="00B010ED">
        <w:rPr>
          <w:rFonts w:ascii="Garamond" w:hAnsi="Garamond" w:cs="Times New Roman"/>
          <w:sz w:val="24"/>
          <w:szCs w:val="24"/>
          <w:lang w:val="sq-AL" w:eastAsia="en-GB"/>
        </w:rPr>
        <w:t>H</w:t>
      </w:r>
      <w:r w:rsidR="00EC4D01" w:rsidRPr="00F55E2B">
        <w:rPr>
          <w:rFonts w:ascii="Garamond" w:hAnsi="Garamond" w:cs="Times New Roman"/>
          <w:sz w:val="24"/>
          <w:szCs w:val="24"/>
          <w:lang w:val="sq-AL" w:eastAsia="en-GB"/>
        </w:rPr>
        <w:t>K</w:t>
      </w:r>
      <w:r>
        <w:rPr>
          <w:rFonts w:ascii="Garamond" w:hAnsi="Garamond" w:cs="Times New Roman"/>
          <w:sz w:val="24"/>
          <w:szCs w:val="24"/>
          <w:lang w:val="sq-AL" w:eastAsia="en-GB"/>
        </w:rPr>
        <w:t>-së</w:t>
      </w:r>
    </w:p>
    <w:p w14:paraId="42BAE94B" w14:textId="120315FB" w:rsidR="00EC4D01" w:rsidRPr="00F55E2B" w:rsidRDefault="00983BC1" w:rsidP="00EC4D0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sq-AL" w:eastAsia="en-GB"/>
        </w:rPr>
      </w:pPr>
      <w:r>
        <w:rPr>
          <w:rFonts w:ascii="Garamond" w:hAnsi="Garamond" w:cs="Times New Roman"/>
          <w:sz w:val="24"/>
          <w:szCs w:val="24"/>
          <w:lang w:val="sq-AL" w:eastAsia="en-GB"/>
        </w:rPr>
        <w:t>“Teknologji ushqimore” niveli</w:t>
      </w:r>
      <w:r w:rsidR="00EC4D01" w:rsidRPr="00F55E2B">
        <w:rPr>
          <w:rFonts w:ascii="Garamond" w:hAnsi="Garamond" w:cs="Times New Roman"/>
          <w:sz w:val="24"/>
          <w:szCs w:val="24"/>
          <w:lang w:val="sq-AL" w:eastAsia="en-GB"/>
        </w:rPr>
        <w:t xml:space="preserve"> II</w:t>
      </w:r>
      <w:r>
        <w:rPr>
          <w:rFonts w:ascii="Garamond" w:hAnsi="Garamond" w:cs="Times New Roman"/>
          <w:sz w:val="24"/>
          <w:szCs w:val="24"/>
          <w:lang w:val="sq-AL" w:eastAsia="en-GB"/>
        </w:rPr>
        <w:t>,</w:t>
      </w:r>
      <w:r w:rsidR="00EC4D01" w:rsidRPr="00F55E2B">
        <w:rPr>
          <w:rFonts w:ascii="Garamond" w:hAnsi="Garamond" w:cs="Times New Roman"/>
          <w:sz w:val="24"/>
          <w:szCs w:val="24"/>
          <w:lang w:val="sq-AL" w:eastAsia="en-GB"/>
        </w:rPr>
        <w:t xml:space="preserve"> i KS</w:t>
      </w:r>
      <w:r w:rsidR="00B010ED">
        <w:rPr>
          <w:rFonts w:ascii="Garamond" w:hAnsi="Garamond" w:cs="Times New Roman"/>
          <w:sz w:val="24"/>
          <w:szCs w:val="24"/>
          <w:lang w:val="sq-AL" w:eastAsia="en-GB"/>
        </w:rPr>
        <w:t>H</w:t>
      </w:r>
      <w:r w:rsidR="00EC4D01" w:rsidRPr="00F55E2B">
        <w:rPr>
          <w:rFonts w:ascii="Garamond" w:hAnsi="Garamond" w:cs="Times New Roman"/>
          <w:sz w:val="24"/>
          <w:szCs w:val="24"/>
          <w:lang w:val="sq-AL" w:eastAsia="en-GB"/>
        </w:rPr>
        <w:t>K</w:t>
      </w:r>
      <w:r>
        <w:rPr>
          <w:rFonts w:ascii="Garamond" w:hAnsi="Garamond" w:cs="Times New Roman"/>
          <w:sz w:val="24"/>
          <w:szCs w:val="24"/>
          <w:lang w:val="sq-AL" w:eastAsia="en-GB"/>
        </w:rPr>
        <w:t>-së</w:t>
      </w:r>
    </w:p>
    <w:p w14:paraId="1794CCA6" w14:textId="77777777" w:rsidR="00EC4D01" w:rsidRPr="00F55E2B" w:rsidRDefault="00EC4D01" w:rsidP="00EC4D0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sq-AL" w:eastAsia="en-GB"/>
        </w:rPr>
      </w:pPr>
    </w:p>
    <w:p w14:paraId="660954D7" w14:textId="6DB624F8" w:rsidR="00EC4D01" w:rsidRPr="00F55E2B" w:rsidRDefault="00EC4D01" w:rsidP="001B121C">
      <w:pPr>
        <w:spacing w:after="0" w:line="240" w:lineRule="auto"/>
        <w:ind w:firstLine="288"/>
        <w:jc w:val="both"/>
        <w:rPr>
          <w:rFonts w:ascii="Garamond" w:hAnsi="Garamond" w:cs="Times New Roman"/>
          <w:sz w:val="24"/>
          <w:szCs w:val="24"/>
          <w:lang w:val="sq-AL" w:eastAsia="en-GB"/>
        </w:rPr>
      </w:pPr>
      <w:r w:rsidRPr="00F55E2B">
        <w:rPr>
          <w:rFonts w:ascii="Garamond" w:hAnsi="Garamond" w:cs="Times New Roman"/>
          <w:sz w:val="24"/>
          <w:szCs w:val="24"/>
          <w:lang w:val="sq-AL" w:eastAsia="en-GB"/>
        </w:rPr>
        <w:t xml:space="preserve">Akreditohet me </w:t>
      </w:r>
      <w:r w:rsidR="00983BC1">
        <w:rPr>
          <w:rFonts w:ascii="Garamond" w:hAnsi="Garamond" w:cs="Times New Roman"/>
          <w:sz w:val="24"/>
          <w:szCs w:val="24"/>
          <w:lang w:val="sq-AL" w:eastAsia="en-GB"/>
        </w:rPr>
        <w:t>v</w:t>
      </w:r>
      <w:r w:rsidRPr="00F55E2B">
        <w:rPr>
          <w:rFonts w:ascii="Garamond" w:hAnsi="Garamond" w:cs="Times New Roman"/>
          <w:sz w:val="24"/>
          <w:szCs w:val="24"/>
          <w:lang w:val="sq-AL" w:eastAsia="en-GB"/>
        </w:rPr>
        <w:t>endim</w:t>
      </w:r>
      <w:r w:rsidR="00983BC1">
        <w:rPr>
          <w:rFonts w:ascii="Garamond" w:hAnsi="Garamond" w:cs="Times New Roman"/>
          <w:sz w:val="24"/>
          <w:szCs w:val="24"/>
          <w:lang w:val="sq-AL" w:eastAsia="en-GB"/>
        </w:rPr>
        <w:t>in</w:t>
      </w:r>
      <w:r w:rsidRPr="00F55E2B">
        <w:rPr>
          <w:rFonts w:ascii="Garamond" w:hAnsi="Garamond" w:cs="Times New Roman"/>
          <w:sz w:val="24"/>
          <w:szCs w:val="24"/>
          <w:lang w:val="sq-AL" w:eastAsia="en-GB"/>
        </w:rPr>
        <w:t xml:space="preserve"> nr. </w:t>
      </w:r>
      <w:proofErr w:type="spellStart"/>
      <w:r w:rsidRPr="00F55E2B">
        <w:rPr>
          <w:rFonts w:ascii="Garamond" w:hAnsi="Garamond" w:cs="Times New Roman"/>
          <w:sz w:val="24"/>
          <w:szCs w:val="24"/>
          <w:lang w:val="sq-AL" w:eastAsia="en-GB"/>
        </w:rPr>
        <w:t>xx</w:t>
      </w:r>
      <w:proofErr w:type="spellEnd"/>
      <w:r w:rsidRPr="00F55E2B">
        <w:rPr>
          <w:rFonts w:ascii="Garamond" w:hAnsi="Garamond" w:cs="Times New Roman"/>
          <w:sz w:val="24"/>
          <w:szCs w:val="24"/>
          <w:lang w:val="sq-AL" w:eastAsia="en-GB"/>
        </w:rPr>
        <w:t xml:space="preserve">, datë </w:t>
      </w:r>
      <w:proofErr w:type="spellStart"/>
      <w:r w:rsidRPr="00F55E2B">
        <w:rPr>
          <w:rFonts w:ascii="Garamond" w:hAnsi="Garamond" w:cs="Times New Roman"/>
          <w:sz w:val="24"/>
          <w:szCs w:val="24"/>
          <w:lang w:val="sq-AL" w:eastAsia="en-GB"/>
        </w:rPr>
        <w:t>dd.mm.vvvv</w:t>
      </w:r>
      <w:proofErr w:type="spellEnd"/>
      <w:r w:rsidR="00983BC1">
        <w:rPr>
          <w:rFonts w:ascii="Garamond" w:hAnsi="Garamond" w:cs="Times New Roman"/>
          <w:sz w:val="24"/>
          <w:szCs w:val="24"/>
          <w:lang w:val="sq-AL" w:eastAsia="en-GB"/>
        </w:rPr>
        <w:t>,</w:t>
      </w:r>
      <w:r w:rsidRPr="00F55E2B">
        <w:rPr>
          <w:rFonts w:ascii="Garamond" w:hAnsi="Garamond" w:cs="Times New Roman"/>
          <w:sz w:val="24"/>
          <w:szCs w:val="24"/>
          <w:lang w:val="sq-AL" w:eastAsia="en-GB"/>
        </w:rPr>
        <w:t xml:space="preserve"> të </w:t>
      </w:r>
      <w:r w:rsidR="00983BC1">
        <w:rPr>
          <w:rFonts w:ascii="Garamond" w:hAnsi="Garamond" w:cs="Times New Roman"/>
          <w:sz w:val="24"/>
          <w:szCs w:val="24"/>
          <w:lang w:val="sq-AL" w:eastAsia="en-GB"/>
        </w:rPr>
        <w:t>m</w:t>
      </w:r>
      <w:r w:rsidRPr="00F55E2B">
        <w:rPr>
          <w:rFonts w:ascii="Garamond" w:hAnsi="Garamond" w:cs="Times New Roman"/>
          <w:sz w:val="24"/>
          <w:szCs w:val="24"/>
          <w:lang w:val="sq-AL" w:eastAsia="en-GB"/>
        </w:rPr>
        <w:t>inistrit përgjegjës për ar</w:t>
      </w:r>
      <w:r w:rsidR="001B121C">
        <w:rPr>
          <w:rFonts w:ascii="Garamond" w:hAnsi="Garamond" w:cs="Times New Roman"/>
          <w:sz w:val="24"/>
          <w:szCs w:val="24"/>
          <w:lang w:val="sq-AL" w:eastAsia="en-GB"/>
        </w:rPr>
        <w:t>simin dhe formimin profesional.</w:t>
      </w:r>
    </w:p>
    <w:p w14:paraId="0F08A336" w14:textId="4F9B5994" w:rsidR="00EC4D01" w:rsidRPr="00F55E2B" w:rsidRDefault="00EC4D01" w:rsidP="001B121C">
      <w:pPr>
        <w:spacing w:after="0" w:line="240" w:lineRule="auto"/>
        <w:ind w:firstLine="288"/>
        <w:jc w:val="both"/>
        <w:rPr>
          <w:rFonts w:ascii="Garamond" w:hAnsi="Garamond" w:cs="Times New Roman"/>
          <w:sz w:val="24"/>
          <w:szCs w:val="24"/>
          <w:lang w:val="sq-AL" w:eastAsia="en-GB"/>
        </w:rPr>
      </w:pPr>
      <w:r w:rsidRPr="00F55E2B">
        <w:rPr>
          <w:rFonts w:ascii="Garamond" w:hAnsi="Garamond" w:cs="Times New Roman"/>
          <w:sz w:val="24"/>
          <w:szCs w:val="24"/>
          <w:lang w:val="sq-AL" w:eastAsia="en-GB"/>
        </w:rPr>
        <w:t>Akreditimi është i</w:t>
      </w:r>
      <w:r w:rsidR="005625ED">
        <w:rPr>
          <w:rFonts w:ascii="Garamond" w:hAnsi="Garamond" w:cs="Times New Roman"/>
          <w:sz w:val="24"/>
          <w:szCs w:val="24"/>
          <w:lang w:val="sq-AL" w:eastAsia="en-GB"/>
        </w:rPr>
        <w:t xml:space="preserve"> vlefshëm deri më ____.______.</w:t>
      </w:r>
      <w:r w:rsidRPr="00F55E2B">
        <w:rPr>
          <w:rFonts w:ascii="Garamond" w:hAnsi="Garamond" w:cs="Times New Roman"/>
          <w:sz w:val="24"/>
          <w:szCs w:val="24"/>
          <w:lang w:val="sq-AL" w:eastAsia="en-GB"/>
        </w:rPr>
        <w:t>_______</w:t>
      </w:r>
      <w:r w:rsidR="005625ED">
        <w:rPr>
          <w:rFonts w:ascii="Garamond" w:hAnsi="Garamond" w:cs="Times New Roman"/>
          <w:sz w:val="24"/>
          <w:szCs w:val="24"/>
          <w:lang w:val="sq-AL" w:eastAsia="en-GB"/>
        </w:rPr>
        <w:t>_____</w:t>
      </w:r>
      <w:r w:rsidRPr="00F55E2B">
        <w:rPr>
          <w:rFonts w:ascii="Garamond" w:hAnsi="Garamond" w:cs="Times New Roman"/>
          <w:sz w:val="24"/>
          <w:szCs w:val="24"/>
          <w:lang w:val="sq-AL" w:eastAsia="en-GB"/>
        </w:rPr>
        <w:t>.</w:t>
      </w:r>
    </w:p>
    <w:p w14:paraId="52832887" w14:textId="00D23A5B" w:rsidR="00EC4D01" w:rsidRPr="00F55E2B" w:rsidRDefault="00EC4D01" w:rsidP="001B121C">
      <w:pPr>
        <w:spacing w:after="0" w:line="240" w:lineRule="auto"/>
        <w:ind w:firstLine="288"/>
        <w:jc w:val="both"/>
        <w:rPr>
          <w:rFonts w:ascii="Garamond" w:hAnsi="Garamond" w:cs="Times New Roman"/>
          <w:sz w:val="24"/>
          <w:szCs w:val="24"/>
          <w:lang w:val="sq-AL" w:eastAsia="en-GB"/>
        </w:rPr>
      </w:pPr>
      <w:r w:rsidRPr="00F55E2B">
        <w:rPr>
          <w:rFonts w:ascii="Garamond" w:hAnsi="Garamond" w:cs="Times New Roman"/>
          <w:sz w:val="24"/>
          <w:szCs w:val="24"/>
          <w:lang w:val="sq-AL" w:eastAsia="en-GB"/>
        </w:rPr>
        <w:t xml:space="preserve">Kjo certifikatë është e vlefshme vetëm e shoqëruar me </w:t>
      </w:r>
      <w:r w:rsidR="00983BC1">
        <w:rPr>
          <w:rFonts w:ascii="Garamond" w:hAnsi="Garamond" w:cs="Times New Roman"/>
          <w:sz w:val="24"/>
          <w:szCs w:val="24"/>
          <w:lang w:val="sq-AL" w:eastAsia="en-GB"/>
        </w:rPr>
        <w:t>v</w:t>
      </w:r>
      <w:r w:rsidRPr="00F55E2B">
        <w:rPr>
          <w:rFonts w:ascii="Garamond" w:hAnsi="Garamond" w:cs="Times New Roman"/>
          <w:sz w:val="24"/>
          <w:szCs w:val="24"/>
          <w:lang w:val="sq-AL" w:eastAsia="en-GB"/>
        </w:rPr>
        <w:t>endimin e akreditimit.</w:t>
      </w:r>
    </w:p>
    <w:p w14:paraId="0CB6AD38" w14:textId="77777777" w:rsidR="00EC4D01" w:rsidRPr="00F55E2B" w:rsidRDefault="00EC4D01" w:rsidP="001B121C">
      <w:pPr>
        <w:spacing w:after="0" w:line="240" w:lineRule="auto"/>
        <w:ind w:firstLine="288"/>
        <w:jc w:val="both"/>
        <w:rPr>
          <w:rFonts w:ascii="Garamond" w:hAnsi="Garamond" w:cs="Times New Roman"/>
          <w:sz w:val="24"/>
          <w:szCs w:val="24"/>
          <w:lang w:val="sq-AL" w:eastAsia="en-GB"/>
        </w:rPr>
      </w:pPr>
    </w:p>
    <w:p w14:paraId="33F327F1" w14:textId="77777777" w:rsidR="00EC4D01" w:rsidRPr="00F55E2B" w:rsidRDefault="00EC4D01" w:rsidP="001B121C">
      <w:pPr>
        <w:spacing w:after="0" w:line="240" w:lineRule="auto"/>
        <w:ind w:firstLine="288"/>
        <w:jc w:val="both"/>
        <w:rPr>
          <w:rFonts w:ascii="Garamond" w:hAnsi="Garamond" w:cs="Times New Roman"/>
          <w:sz w:val="24"/>
          <w:szCs w:val="24"/>
          <w:lang w:val="sq-AL" w:eastAsia="en-GB"/>
        </w:rPr>
      </w:pPr>
    </w:p>
    <w:p w14:paraId="1250283D" w14:textId="77777777" w:rsidR="00EC4D01" w:rsidRPr="00F55E2B" w:rsidRDefault="00EC4D01" w:rsidP="001B121C">
      <w:pPr>
        <w:spacing w:after="0" w:line="240" w:lineRule="auto"/>
        <w:ind w:firstLine="288"/>
        <w:jc w:val="right"/>
        <w:rPr>
          <w:rFonts w:ascii="Garamond" w:hAnsi="Garamond" w:cs="Times New Roman"/>
          <w:sz w:val="24"/>
          <w:szCs w:val="24"/>
          <w:lang w:val="sq-AL" w:eastAsia="en-GB"/>
        </w:rPr>
      </w:pPr>
      <w:r w:rsidRPr="00F55E2B">
        <w:rPr>
          <w:rFonts w:ascii="Garamond" w:hAnsi="Garamond" w:cs="Times New Roman"/>
          <w:sz w:val="24"/>
          <w:szCs w:val="24"/>
          <w:lang w:val="sq-AL" w:eastAsia="en-GB"/>
        </w:rPr>
        <w:t xml:space="preserve">DREJTOR I PËRGJITHSHËM </w:t>
      </w:r>
    </w:p>
    <w:p w14:paraId="28245DEA" w14:textId="77777777" w:rsidR="00EC4D01" w:rsidRPr="00F55E2B" w:rsidRDefault="00EC4D01" w:rsidP="001B121C">
      <w:pPr>
        <w:spacing w:after="0" w:line="240" w:lineRule="auto"/>
        <w:ind w:firstLine="288"/>
        <w:jc w:val="right"/>
        <w:rPr>
          <w:rFonts w:ascii="Garamond" w:hAnsi="Garamond" w:cs="Times New Roman"/>
          <w:sz w:val="24"/>
          <w:szCs w:val="24"/>
          <w:lang w:val="sq-AL" w:eastAsia="en-GB"/>
        </w:rPr>
      </w:pPr>
    </w:p>
    <w:p w14:paraId="1FDE3010" w14:textId="7FB532C1" w:rsidR="00EC4D01" w:rsidRDefault="001B121C" w:rsidP="001B121C">
      <w:pPr>
        <w:spacing w:after="0" w:line="240" w:lineRule="auto"/>
        <w:ind w:firstLine="288"/>
        <w:jc w:val="right"/>
        <w:rPr>
          <w:rFonts w:ascii="Garamond" w:hAnsi="Garamond" w:cs="Times New Roman"/>
          <w:sz w:val="24"/>
          <w:szCs w:val="24"/>
          <w:lang w:val="sq-AL" w:eastAsia="en-GB"/>
        </w:rPr>
      </w:pPr>
      <w:r>
        <w:rPr>
          <w:rFonts w:ascii="Garamond" w:hAnsi="Garamond" w:cs="Times New Roman"/>
          <w:sz w:val="24"/>
          <w:szCs w:val="24"/>
          <w:lang w:val="sq-AL" w:eastAsia="en-GB"/>
        </w:rPr>
        <w:t>_______________________________</w:t>
      </w:r>
    </w:p>
    <w:p w14:paraId="65690F45" w14:textId="77777777" w:rsidR="001B121C" w:rsidRDefault="001B121C" w:rsidP="001B121C">
      <w:pPr>
        <w:spacing w:after="0" w:line="240" w:lineRule="auto"/>
        <w:ind w:firstLine="288"/>
        <w:jc w:val="both"/>
        <w:rPr>
          <w:rFonts w:ascii="Garamond" w:hAnsi="Garamond" w:cs="Times New Roman"/>
          <w:sz w:val="24"/>
          <w:szCs w:val="24"/>
          <w:lang w:val="sq-AL" w:eastAsia="en-GB"/>
        </w:rPr>
      </w:pPr>
    </w:p>
    <w:p w14:paraId="53ADEA03" w14:textId="77777777" w:rsidR="001B121C" w:rsidRPr="001B121C" w:rsidRDefault="001B121C" w:rsidP="001B121C">
      <w:pPr>
        <w:spacing w:after="0" w:line="240" w:lineRule="auto"/>
        <w:ind w:firstLine="288"/>
        <w:jc w:val="both"/>
        <w:rPr>
          <w:rFonts w:ascii="Garamond" w:hAnsi="Garamond" w:cs="Times New Roman"/>
          <w:sz w:val="18"/>
          <w:szCs w:val="24"/>
          <w:lang w:val="sq-AL" w:eastAsia="en-GB"/>
        </w:rPr>
      </w:pPr>
    </w:p>
    <w:p w14:paraId="29E68BB0" w14:textId="1C156816" w:rsidR="00EC4D01" w:rsidRPr="00F55E2B" w:rsidRDefault="00EC4D01" w:rsidP="001B121C">
      <w:pPr>
        <w:spacing w:after="0" w:line="240" w:lineRule="auto"/>
        <w:ind w:firstLine="288"/>
        <w:jc w:val="both"/>
        <w:rPr>
          <w:rFonts w:ascii="Garamond" w:hAnsi="Garamond" w:cs="Times New Roman"/>
          <w:sz w:val="24"/>
          <w:szCs w:val="24"/>
          <w:lang w:val="sq-AL" w:eastAsia="en-GB"/>
        </w:rPr>
      </w:pPr>
      <w:r w:rsidRPr="00F55E2B">
        <w:rPr>
          <w:rFonts w:ascii="Garamond" w:hAnsi="Garamond" w:cs="Times New Roman"/>
          <w:sz w:val="24"/>
          <w:szCs w:val="24"/>
          <w:lang w:val="sq-AL" w:eastAsia="en-GB"/>
        </w:rPr>
        <w:t>Nr. i serisë: ____________</w:t>
      </w:r>
      <w:r w:rsidRPr="00F55E2B">
        <w:rPr>
          <w:rFonts w:ascii="Garamond" w:hAnsi="Garamond" w:cs="Times New Roman"/>
          <w:sz w:val="24"/>
          <w:szCs w:val="24"/>
          <w:lang w:val="sq-AL" w:eastAsia="en-GB"/>
        </w:rPr>
        <w:tab/>
      </w:r>
      <w:r w:rsidRPr="00F55E2B">
        <w:rPr>
          <w:rFonts w:ascii="Garamond" w:hAnsi="Garamond" w:cs="Times New Roman"/>
          <w:sz w:val="24"/>
          <w:szCs w:val="24"/>
          <w:lang w:val="sq-AL" w:eastAsia="en-GB"/>
        </w:rPr>
        <w:tab/>
      </w:r>
      <w:r w:rsidRPr="00F55E2B">
        <w:rPr>
          <w:rFonts w:ascii="Garamond" w:hAnsi="Garamond" w:cs="Times New Roman"/>
          <w:sz w:val="24"/>
          <w:szCs w:val="24"/>
          <w:lang w:val="sq-AL" w:eastAsia="en-GB"/>
        </w:rPr>
        <w:tab/>
        <w:t>Nr.</w:t>
      </w:r>
      <w:r w:rsidR="00983BC1">
        <w:rPr>
          <w:rFonts w:ascii="Garamond" w:hAnsi="Garamond" w:cs="Times New Roman"/>
          <w:sz w:val="24"/>
          <w:szCs w:val="24"/>
          <w:lang w:val="sq-AL" w:eastAsia="en-GB"/>
        </w:rPr>
        <w:t xml:space="preserve"> </w:t>
      </w:r>
      <w:r w:rsidRPr="00F55E2B">
        <w:rPr>
          <w:rFonts w:ascii="Garamond" w:hAnsi="Garamond" w:cs="Times New Roman"/>
          <w:sz w:val="24"/>
          <w:szCs w:val="24"/>
          <w:lang w:val="sq-AL" w:eastAsia="en-GB"/>
        </w:rPr>
        <w:t>i regjistrimit: ______, datë____.____.________</w:t>
      </w:r>
    </w:p>
    <w:p w14:paraId="0EF78C12" w14:textId="77777777" w:rsidR="00EC4D01" w:rsidRPr="00F55E2B" w:rsidRDefault="00EC4D01" w:rsidP="001B121C">
      <w:pPr>
        <w:pStyle w:val="TEKSTIII"/>
        <w:ind w:firstLine="288"/>
        <w:rPr>
          <w:sz w:val="20"/>
        </w:rPr>
      </w:pPr>
    </w:p>
    <w:sectPr w:rsidR="00EC4D01" w:rsidRPr="00F55E2B" w:rsidSect="00C60A81">
      <w:footnotePr>
        <w:numRestart w:val="eachPage"/>
      </w:footnote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E43FE" w14:textId="77777777" w:rsidR="006D00DE" w:rsidRDefault="006D00DE" w:rsidP="00C729D5">
      <w:pPr>
        <w:spacing w:after="0" w:line="240" w:lineRule="auto"/>
      </w:pPr>
      <w:r>
        <w:separator/>
      </w:r>
    </w:p>
  </w:endnote>
  <w:endnote w:type="continuationSeparator" w:id="0">
    <w:p w14:paraId="4DD9DBE6" w14:textId="77777777" w:rsidR="006D00DE" w:rsidRDefault="006D00DE" w:rsidP="00C729D5">
      <w:pPr>
        <w:spacing w:after="0" w:line="240" w:lineRule="auto"/>
      </w:pPr>
      <w:r>
        <w:continuationSeparator/>
      </w:r>
    </w:p>
  </w:endnote>
  <w:endnote w:type="continuationNotice" w:id="1">
    <w:p w14:paraId="5E1108B9" w14:textId="77777777" w:rsidR="006D00DE" w:rsidRDefault="006D00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F0C66" w14:textId="77777777" w:rsidR="006D00DE" w:rsidRDefault="006D00DE" w:rsidP="00C729D5">
      <w:pPr>
        <w:spacing w:after="0" w:line="240" w:lineRule="auto"/>
      </w:pPr>
      <w:r>
        <w:separator/>
      </w:r>
    </w:p>
  </w:footnote>
  <w:footnote w:type="continuationSeparator" w:id="0">
    <w:p w14:paraId="1CD257D2" w14:textId="77777777" w:rsidR="006D00DE" w:rsidRDefault="006D00DE" w:rsidP="00C729D5">
      <w:pPr>
        <w:spacing w:after="0" w:line="240" w:lineRule="auto"/>
      </w:pPr>
      <w:r>
        <w:continuationSeparator/>
      </w:r>
    </w:p>
  </w:footnote>
  <w:footnote w:type="continuationNotice" w:id="1">
    <w:p w14:paraId="60E171DE" w14:textId="77777777" w:rsidR="006D00DE" w:rsidRDefault="006D00DE">
      <w:pPr>
        <w:spacing w:after="0" w:line="240" w:lineRule="auto"/>
      </w:pPr>
    </w:p>
  </w:footnote>
  <w:footnote w:id="2">
    <w:p w14:paraId="6DEE0783" w14:textId="513FD6B2" w:rsidR="009A113A" w:rsidRPr="0045436F" w:rsidRDefault="009A113A" w:rsidP="00C729D5">
      <w:pPr>
        <w:pStyle w:val="FootnoteText"/>
        <w:rPr>
          <w:rFonts w:ascii="Garamond" w:hAnsi="Garamond"/>
          <w:lang w:val="en-US"/>
        </w:rPr>
      </w:pPr>
      <w:r w:rsidRPr="00A04A6D">
        <w:rPr>
          <w:rStyle w:val="FootnoteReference"/>
          <w:rFonts w:ascii="Garamond" w:hAnsi="Garamond"/>
        </w:rPr>
        <w:footnoteRef/>
      </w:r>
      <w:r w:rsidRPr="00A04A6D">
        <w:rPr>
          <w:rFonts w:ascii="Garamond" w:hAnsi="Garamond"/>
        </w:rPr>
        <w:t xml:space="preserve"> </w:t>
      </w:r>
      <w:r w:rsidRPr="00A04A6D">
        <w:rPr>
          <w:rFonts w:ascii="Garamond" w:hAnsi="Garamond"/>
          <w:lang w:val="en-US"/>
        </w:rPr>
        <w:t xml:space="preserve">SMART = </w:t>
      </w:r>
      <w:proofErr w:type="spellStart"/>
      <w:r w:rsidRPr="00A04A6D">
        <w:rPr>
          <w:rFonts w:ascii="Garamond" w:hAnsi="Garamond"/>
          <w:bCs/>
          <w:lang w:val="en-US"/>
        </w:rPr>
        <w:t>specifik</w:t>
      </w:r>
      <w:proofErr w:type="spellEnd"/>
      <w:r w:rsidRPr="00A04A6D">
        <w:rPr>
          <w:rFonts w:ascii="Garamond" w:hAnsi="Garamond"/>
          <w:bCs/>
          <w:lang w:val="en-US"/>
        </w:rPr>
        <w:t xml:space="preserve">, </w:t>
      </w:r>
      <w:proofErr w:type="spellStart"/>
      <w:r w:rsidRPr="00A04A6D">
        <w:rPr>
          <w:rFonts w:ascii="Garamond" w:hAnsi="Garamond"/>
          <w:bCs/>
          <w:lang w:val="en-US"/>
        </w:rPr>
        <w:t>të</w:t>
      </w:r>
      <w:proofErr w:type="spellEnd"/>
      <w:r w:rsidRPr="00A04A6D">
        <w:rPr>
          <w:rFonts w:ascii="Garamond" w:hAnsi="Garamond"/>
          <w:bCs/>
          <w:lang w:val="en-US"/>
        </w:rPr>
        <w:t xml:space="preserve"> </w:t>
      </w:r>
      <w:proofErr w:type="spellStart"/>
      <w:r w:rsidRPr="00A04A6D">
        <w:rPr>
          <w:rFonts w:ascii="Garamond" w:hAnsi="Garamond"/>
          <w:bCs/>
          <w:lang w:val="en-US"/>
        </w:rPr>
        <w:t>matshëm</w:t>
      </w:r>
      <w:proofErr w:type="spellEnd"/>
      <w:r w:rsidRPr="00A04A6D">
        <w:rPr>
          <w:rFonts w:ascii="Garamond" w:hAnsi="Garamond"/>
          <w:bCs/>
          <w:lang w:val="en-US"/>
        </w:rPr>
        <w:t xml:space="preserve">, </w:t>
      </w:r>
      <w:proofErr w:type="spellStart"/>
      <w:r w:rsidRPr="00A04A6D">
        <w:rPr>
          <w:rFonts w:ascii="Garamond" w:hAnsi="Garamond"/>
          <w:bCs/>
          <w:lang w:val="en-US"/>
        </w:rPr>
        <w:t>realistë</w:t>
      </w:r>
      <w:proofErr w:type="spellEnd"/>
      <w:r w:rsidRPr="00A04A6D">
        <w:rPr>
          <w:rFonts w:ascii="Garamond" w:hAnsi="Garamond"/>
          <w:bCs/>
          <w:lang w:val="en-US"/>
        </w:rPr>
        <w:t xml:space="preserve">, </w:t>
      </w:r>
      <w:proofErr w:type="spellStart"/>
      <w:r w:rsidRPr="00A04A6D">
        <w:rPr>
          <w:rFonts w:ascii="Garamond" w:hAnsi="Garamond"/>
          <w:bCs/>
          <w:lang w:val="en-US"/>
        </w:rPr>
        <w:t>të</w:t>
      </w:r>
      <w:proofErr w:type="spellEnd"/>
      <w:r w:rsidRPr="00A04A6D">
        <w:rPr>
          <w:rFonts w:ascii="Garamond" w:hAnsi="Garamond"/>
          <w:bCs/>
          <w:lang w:val="en-US"/>
        </w:rPr>
        <w:t xml:space="preserve"> </w:t>
      </w:r>
      <w:proofErr w:type="spellStart"/>
      <w:r w:rsidRPr="00A04A6D">
        <w:rPr>
          <w:rFonts w:ascii="Garamond" w:hAnsi="Garamond"/>
          <w:bCs/>
          <w:lang w:val="en-US"/>
        </w:rPr>
        <w:t>bazuar</w:t>
      </w:r>
      <w:proofErr w:type="spellEnd"/>
      <w:r w:rsidRPr="00A04A6D">
        <w:rPr>
          <w:rFonts w:ascii="Garamond" w:hAnsi="Garamond"/>
          <w:bCs/>
          <w:lang w:val="en-US"/>
        </w:rPr>
        <w:t xml:space="preserve"> </w:t>
      </w:r>
      <w:proofErr w:type="spellStart"/>
      <w:r w:rsidRPr="00A04A6D">
        <w:rPr>
          <w:rFonts w:ascii="Garamond" w:hAnsi="Garamond"/>
          <w:bCs/>
          <w:lang w:val="en-US"/>
        </w:rPr>
        <w:t>në</w:t>
      </w:r>
      <w:proofErr w:type="spellEnd"/>
      <w:r w:rsidRPr="00A04A6D">
        <w:rPr>
          <w:rFonts w:ascii="Garamond" w:hAnsi="Garamond"/>
          <w:bCs/>
          <w:lang w:val="en-US"/>
        </w:rPr>
        <w:t xml:space="preserve"> </w:t>
      </w:r>
      <w:proofErr w:type="spellStart"/>
      <w:r w:rsidRPr="00A04A6D">
        <w:rPr>
          <w:rFonts w:ascii="Garamond" w:hAnsi="Garamond"/>
          <w:bCs/>
          <w:lang w:val="en-US"/>
        </w:rPr>
        <w:t>afate</w:t>
      </w:r>
      <w:proofErr w:type="spellEnd"/>
      <w:r w:rsidRPr="00A04A6D">
        <w:rPr>
          <w:rFonts w:ascii="Garamond" w:hAnsi="Garamond"/>
          <w:bCs/>
          <w:lang w:val="en-US"/>
        </w:rPr>
        <w:t xml:space="preserve"> </w:t>
      </w:r>
      <w:proofErr w:type="spellStart"/>
      <w:r w:rsidRPr="00A04A6D">
        <w:rPr>
          <w:rFonts w:ascii="Garamond" w:hAnsi="Garamond"/>
          <w:bCs/>
          <w:lang w:val="en-US"/>
        </w:rPr>
        <w:t>kohore</w:t>
      </w:r>
      <w:proofErr w:type="spellEnd"/>
      <w:r w:rsidRPr="00A04A6D">
        <w:rPr>
          <w:rFonts w:ascii="Garamond" w:hAnsi="Garamond"/>
          <w:bCs/>
          <w:lang w:val="en-US"/>
        </w:rPr>
        <w:t>.</w:t>
      </w:r>
    </w:p>
  </w:footnote>
  <w:footnote w:id="3">
    <w:p w14:paraId="1F7A777C" w14:textId="4660BE1B" w:rsidR="009A113A" w:rsidRPr="000F2FC0" w:rsidRDefault="009A113A" w:rsidP="000F2F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0"/>
          <w:szCs w:val="20"/>
          <w:lang w:val="sq-AL"/>
        </w:rPr>
      </w:pPr>
      <w:r w:rsidRPr="000F2FC0">
        <w:rPr>
          <w:rStyle w:val="FootnoteReference"/>
          <w:rFonts w:ascii="Garamond" w:eastAsia="MS Mincho" w:hAnsi="Garamond"/>
          <w:sz w:val="20"/>
          <w:szCs w:val="20"/>
          <w:lang w:val="sq-AL"/>
        </w:rPr>
        <w:footnoteRef/>
      </w:r>
      <w:r w:rsidRPr="000F2FC0">
        <w:rPr>
          <w:rFonts w:ascii="Garamond" w:hAnsi="Garamond" w:cs="Times New Roman"/>
          <w:color w:val="000000"/>
          <w:sz w:val="20"/>
          <w:szCs w:val="20"/>
          <w:lang w:val="sq-AL"/>
        </w:rPr>
        <w:t>Për ofruesit e rinj, të cilët paraqesin kërkesën për akreditim, seksioni “vetëvlerësimi</w:t>
      </w:r>
      <w:r>
        <w:rPr>
          <w:rFonts w:ascii="Garamond" w:hAnsi="Garamond" w:cs="Times New Roman"/>
          <w:color w:val="000000"/>
          <w:sz w:val="20"/>
          <w:szCs w:val="20"/>
          <w:lang w:val="sq-AL"/>
        </w:rPr>
        <w:t xml:space="preserve"> i institucionit” i raportit të </w:t>
      </w:r>
      <w:r w:rsidRPr="000F2FC0">
        <w:rPr>
          <w:rFonts w:ascii="Garamond" w:hAnsi="Garamond" w:cs="Times New Roman"/>
          <w:color w:val="000000"/>
          <w:sz w:val="20"/>
          <w:szCs w:val="20"/>
          <w:lang w:val="sq-AL"/>
        </w:rPr>
        <w:t>vetëvlerësimit do të jetë i reduktuar.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1E4E"/>
    <w:multiLevelType w:val="hybridMultilevel"/>
    <w:tmpl w:val="DB1097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36525"/>
    <w:multiLevelType w:val="hybridMultilevel"/>
    <w:tmpl w:val="75A4A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DB"/>
    <w:rsid w:val="00001E12"/>
    <w:rsid w:val="0000487E"/>
    <w:rsid w:val="00040499"/>
    <w:rsid w:val="000F2FC0"/>
    <w:rsid w:val="000F6C0D"/>
    <w:rsid w:val="0017711A"/>
    <w:rsid w:val="001813EA"/>
    <w:rsid w:val="001B121C"/>
    <w:rsid w:val="001D4FF4"/>
    <w:rsid w:val="00214106"/>
    <w:rsid w:val="00260469"/>
    <w:rsid w:val="002D6E85"/>
    <w:rsid w:val="002F4E1A"/>
    <w:rsid w:val="00305D2F"/>
    <w:rsid w:val="00320941"/>
    <w:rsid w:val="00406F5D"/>
    <w:rsid w:val="00425E23"/>
    <w:rsid w:val="00440401"/>
    <w:rsid w:val="0045436F"/>
    <w:rsid w:val="004711E7"/>
    <w:rsid w:val="004E42A4"/>
    <w:rsid w:val="005117EB"/>
    <w:rsid w:val="005625ED"/>
    <w:rsid w:val="0058716C"/>
    <w:rsid w:val="005C139D"/>
    <w:rsid w:val="005F3AB9"/>
    <w:rsid w:val="00607633"/>
    <w:rsid w:val="00636BDA"/>
    <w:rsid w:val="00641376"/>
    <w:rsid w:val="0068203D"/>
    <w:rsid w:val="00683F34"/>
    <w:rsid w:val="006A22F2"/>
    <w:rsid w:val="006A3BFB"/>
    <w:rsid w:val="006C36D1"/>
    <w:rsid w:val="006D00DE"/>
    <w:rsid w:val="006D5768"/>
    <w:rsid w:val="007035B0"/>
    <w:rsid w:val="0074085D"/>
    <w:rsid w:val="00751B6C"/>
    <w:rsid w:val="00764798"/>
    <w:rsid w:val="00772921"/>
    <w:rsid w:val="008A30E2"/>
    <w:rsid w:val="008B769F"/>
    <w:rsid w:val="008C7CAF"/>
    <w:rsid w:val="00904D51"/>
    <w:rsid w:val="0092131F"/>
    <w:rsid w:val="0097014B"/>
    <w:rsid w:val="00983BC1"/>
    <w:rsid w:val="009A113A"/>
    <w:rsid w:val="009B49B2"/>
    <w:rsid w:val="009C2D40"/>
    <w:rsid w:val="00A04A6D"/>
    <w:rsid w:val="00A34BF6"/>
    <w:rsid w:val="00A36DEC"/>
    <w:rsid w:val="00A71606"/>
    <w:rsid w:val="00A9656B"/>
    <w:rsid w:val="00AA4EAE"/>
    <w:rsid w:val="00AB207B"/>
    <w:rsid w:val="00AE5BE5"/>
    <w:rsid w:val="00AF40EC"/>
    <w:rsid w:val="00B010ED"/>
    <w:rsid w:val="00B40220"/>
    <w:rsid w:val="00B6386B"/>
    <w:rsid w:val="00B82AC9"/>
    <w:rsid w:val="00B83892"/>
    <w:rsid w:val="00B85DDB"/>
    <w:rsid w:val="00BD19CE"/>
    <w:rsid w:val="00BD41A1"/>
    <w:rsid w:val="00C2560A"/>
    <w:rsid w:val="00C34157"/>
    <w:rsid w:val="00C60A81"/>
    <w:rsid w:val="00C729D5"/>
    <w:rsid w:val="00CA0839"/>
    <w:rsid w:val="00CB0860"/>
    <w:rsid w:val="00CB664A"/>
    <w:rsid w:val="00CD147B"/>
    <w:rsid w:val="00CF48CA"/>
    <w:rsid w:val="00CF592D"/>
    <w:rsid w:val="00CF7545"/>
    <w:rsid w:val="00D513AA"/>
    <w:rsid w:val="00D876BC"/>
    <w:rsid w:val="00DA45D0"/>
    <w:rsid w:val="00DA62AD"/>
    <w:rsid w:val="00DA7500"/>
    <w:rsid w:val="00DB4DCD"/>
    <w:rsid w:val="00DB6F93"/>
    <w:rsid w:val="00E309D9"/>
    <w:rsid w:val="00EC44A0"/>
    <w:rsid w:val="00EC4D01"/>
    <w:rsid w:val="00ED4B28"/>
    <w:rsid w:val="00ED7881"/>
    <w:rsid w:val="00EF270D"/>
    <w:rsid w:val="00F1662C"/>
    <w:rsid w:val="00F47273"/>
    <w:rsid w:val="00F55E2B"/>
    <w:rsid w:val="00FA592C"/>
    <w:rsid w:val="00FD0869"/>
    <w:rsid w:val="00FD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E0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D2F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5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9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q-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9D5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ED4B28"/>
    <w:pPr>
      <w:ind w:left="720"/>
      <w:contextualSpacing/>
    </w:pPr>
    <w:rPr>
      <w:rFonts w:eastAsia="MS Mincho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ED4B28"/>
    <w:rPr>
      <w:rFonts w:eastAsia="MS Mincho"/>
    </w:rPr>
  </w:style>
  <w:style w:type="paragraph" w:styleId="BodyText">
    <w:name w:val="Body Text"/>
    <w:basedOn w:val="Normal"/>
    <w:link w:val="BodyTextChar"/>
    <w:uiPriority w:val="99"/>
    <w:semiHidden/>
    <w:unhideWhenUsed/>
    <w:rsid w:val="00ED4B28"/>
    <w:pPr>
      <w:spacing w:after="120" w:line="276" w:lineRule="auto"/>
    </w:pPr>
    <w:rPr>
      <w:rFonts w:eastAsia="MS Mincho"/>
      <w:lang w:val="sq-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D4B28"/>
    <w:rPr>
      <w:rFonts w:eastAsia="MS Mincho"/>
      <w:lang w:val="sq-AL"/>
    </w:rPr>
  </w:style>
  <w:style w:type="paragraph" w:customStyle="1" w:styleId="TEKSTIII">
    <w:name w:val="TEKSTIII"/>
    <w:basedOn w:val="Normal"/>
    <w:qFormat/>
    <w:rsid w:val="00ED4B28"/>
    <w:pPr>
      <w:spacing w:after="0" w:line="240" w:lineRule="auto"/>
      <w:ind w:firstLine="284"/>
      <w:jc w:val="both"/>
    </w:pPr>
    <w:rPr>
      <w:rFonts w:ascii="Garamond" w:hAnsi="Garamond"/>
      <w:sz w:val="24"/>
      <w:szCs w:val="24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305D2F"/>
    <w:rPr>
      <w:rFonts w:ascii="Times New Roman" w:eastAsiaTheme="majorEastAsia" w:hAnsi="Times New Roman" w:cstheme="majorBidi"/>
      <w:b/>
      <w:color w:val="000000" w:themeColor="text1"/>
      <w:sz w:val="28"/>
      <w:szCs w:val="32"/>
      <w:lang w:val="sq-AL"/>
    </w:rPr>
  </w:style>
  <w:style w:type="table" w:styleId="TableGrid">
    <w:name w:val="Table Grid"/>
    <w:basedOn w:val="TableNormal"/>
    <w:uiPriority w:val="59"/>
    <w:rsid w:val="00305D2F"/>
    <w:pPr>
      <w:spacing w:after="0" w:line="240" w:lineRule="auto"/>
    </w:pPr>
    <w:rPr>
      <w:rFonts w:eastAsiaTheme="minorEastAsia"/>
      <w:lang w:val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965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29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C729D5"/>
    <w:rPr>
      <w:rFonts w:asciiTheme="majorHAnsi" w:eastAsiaTheme="majorEastAsia" w:hAnsiTheme="majorHAnsi" w:cstheme="majorBidi"/>
      <w:i/>
      <w:iCs/>
      <w:color w:val="2E74B5" w:themeColor="accent1" w:themeShade="BF"/>
      <w:lang w:val="sq-AL"/>
    </w:rPr>
  </w:style>
  <w:style w:type="numbering" w:customStyle="1" w:styleId="NoList1">
    <w:name w:val="No List1"/>
    <w:next w:val="NoList"/>
    <w:uiPriority w:val="99"/>
    <w:semiHidden/>
    <w:unhideWhenUsed/>
    <w:rsid w:val="00C729D5"/>
  </w:style>
  <w:style w:type="character" w:styleId="Hyperlink">
    <w:name w:val="Hyperlink"/>
    <w:basedOn w:val="DefaultParagraphFont"/>
    <w:uiPriority w:val="99"/>
    <w:unhideWhenUsed/>
    <w:rsid w:val="00C729D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729D5"/>
    <w:pPr>
      <w:tabs>
        <w:tab w:val="right" w:leader="dot" w:pos="9016"/>
      </w:tabs>
      <w:spacing w:after="100" w:line="276" w:lineRule="auto"/>
    </w:pPr>
    <w:rPr>
      <w:rFonts w:eastAsia="MS Mincho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C729D5"/>
    <w:pPr>
      <w:spacing w:after="100" w:line="276" w:lineRule="auto"/>
      <w:ind w:left="220"/>
    </w:pPr>
    <w:rPr>
      <w:rFonts w:eastAsia="MS Mincho"/>
      <w:lang w:val="sq-AL"/>
    </w:rPr>
  </w:style>
  <w:style w:type="paragraph" w:styleId="TOC3">
    <w:name w:val="toc 3"/>
    <w:basedOn w:val="Normal"/>
    <w:next w:val="Normal"/>
    <w:autoRedefine/>
    <w:uiPriority w:val="39"/>
    <w:unhideWhenUsed/>
    <w:rsid w:val="00C729D5"/>
    <w:pPr>
      <w:spacing w:after="100" w:line="276" w:lineRule="auto"/>
      <w:ind w:left="440"/>
    </w:pPr>
    <w:rPr>
      <w:rFonts w:eastAsia="MS Mincho"/>
      <w:lang w:val="sq-AL"/>
    </w:rPr>
  </w:style>
  <w:style w:type="paragraph" w:styleId="NoSpacing">
    <w:name w:val="No Spacing"/>
    <w:uiPriority w:val="1"/>
    <w:qFormat/>
    <w:rsid w:val="00C729D5"/>
    <w:pPr>
      <w:spacing w:after="0" w:line="240" w:lineRule="auto"/>
    </w:pPr>
    <w:rPr>
      <w:rFonts w:eastAsia="MS Mincho"/>
      <w:color w:val="44546A" w:themeColor="text2"/>
      <w:sz w:val="20"/>
      <w:szCs w:val="20"/>
      <w:lang w:val="sq-AL"/>
    </w:rPr>
  </w:style>
  <w:style w:type="paragraph" w:styleId="TOCHeading">
    <w:name w:val="TOC Heading"/>
    <w:basedOn w:val="Heading1"/>
    <w:next w:val="Normal"/>
    <w:uiPriority w:val="39"/>
    <w:unhideWhenUsed/>
    <w:qFormat/>
    <w:rsid w:val="00C729D5"/>
    <w:pPr>
      <w:outlineLvl w:val="9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729D5"/>
    <w:pPr>
      <w:spacing w:after="0" w:line="240" w:lineRule="auto"/>
    </w:pPr>
    <w:rPr>
      <w:rFonts w:eastAsia="MS Mincho"/>
      <w:sz w:val="20"/>
      <w:szCs w:val="20"/>
      <w:lang w:val="sq-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29D5"/>
    <w:rPr>
      <w:rFonts w:eastAsia="MS Mincho"/>
      <w:sz w:val="20"/>
      <w:szCs w:val="20"/>
      <w:lang w:val="sq-AL"/>
    </w:rPr>
  </w:style>
  <w:style w:type="character" w:styleId="EndnoteReference">
    <w:name w:val="endnote reference"/>
    <w:basedOn w:val="DefaultParagraphFont"/>
    <w:uiPriority w:val="99"/>
    <w:semiHidden/>
    <w:unhideWhenUsed/>
    <w:rsid w:val="00C729D5"/>
    <w:rPr>
      <w:vertAlign w:val="superscript"/>
    </w:rPr>
  </w:style>
  <w:style w:type="paragraph" w:styleId="FootnoteText">
    <w:name w:val="footnote text"/>
    <w:aliases w:val="Testo nota a piè di pagina Carattere,Geneva 9,Font: Geneva 9,Boston 10,f"/>
    <w:basedOn w:val="Normal"/>
    <w:link w:val="FootnoteTextChar"/>
    <w:uiPriority w:val="99"/>
    <w:unhideWhenUsed/>
    <w:qFormat/>
    <w:rsid w:val="00C729D5"/>
    <w:pPr>
      <w:spacing w:after="0" w:line="240" w:lineRule="auto"/>
    </w:pPr>
    <w:rPr>
      <w:rFonts w:eastAsia="MS Mincho"/>
      <w:sz w:val="20"/>
      <w:szCs w:val="20"/>
      <w:lang w:val="sq-AL"/>
    </w:rPr>
  </w:style>
  <w:style w:type="character" w:customStyle="1" w:styleId="FootnoteTextChar">
    <w:name w:val="Footnote Text Char"/>
    <w:aliases w:val="Testo nota a piè di pagina Carattere Char,Geneva 9 Char,Font: Geneva 9 Char,Boston 10 Char,f Char"/>
    <w:basedOn w:val="DefaultParagraphFont"/>
    <w:link w:val="FootnoteText"/>
    <w:uiPriority w:val="99"/>
    <w:rsid w:val="00C729D5"/>
    <w:rPr>
      <w:rFonts w:eastAsia="MS Mincho"/>
      <w:sz w:val="20"/>
      <w:szCs w:val="20"/>
      <w:lang w:val="sq-AL"/>
    </w:rPr>
  </w:style>
  <w:style w:type="character" w:styleId="FootnoteReference">
    <w:name w:val="footnote reference"/>
    <w:aliases w:val="16 Point,Superscript 6 Point"/>
    <w:basedOn w:val="DefaultParagraphFont"/>
    <w:link w:val="BVIfnrCarCarCarCarChar"/>
    <w:uiPriority w:val="99"/>
    <w:semiHidden/>
    <w:unhideWhenUsed/>
    <w:rsid w:val="00C729D5"/>
    <w:rPr>
      <w:vertAlign w:val="superscript"/>
    </w:rPr>
  </w:style>
  <w:style w:type="character" w:customStyle="1" w:styleId="apple-converted-space">
    <w:name w:val="apple-converted-space"/>
    <w:basedOn w:val="DefaultParagraphFont"/>
    <w:rsid w:val="00C729D5"/>
  </w:style>
  <w:style w:type="paragraph" w:styleId="NormalWeb">
    <w:name w:val="Normal (Web)"/>
    <w:basedOn w:val="Normal"/>
    <w:uiPriority w:val="99"/>
    <w:semiHidden/>
    <w:unhideWhenUsed/>
    <w:rsid w:val="00C729D5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val="sq-AL"/>
    </w:rPr>
  </w:style>
  <w:style w:type="paragraph" w:styleId="Header">
    <w:name w:val="header"/>
    <w:basedOn w:val="Normal"/>
    <w:link w:val="HeaderChar"/>
    <w:unhideWhenUsed/>
    <w:rsid w:val="00C729D5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sq-AL"/>
    </w:rPr>
  </w:style>
  <w:style w:type="character" w:customStyle="1" w:styleId="HeaderChar">
    <w:name w:val="Header Char"/>
    <w:basedOn w:val="DefaultParagraphFont"/>
    <w:link w:val="Header"/>
    <w:rsid w:val="00C729D5"/>
    <w:rPr>
      <w:rFonts w:eastAsia="MS Mincho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729D5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C729D5"/>
    <w:rPr>
      <w:rFonts w:eastAsia="MS Mincho"/>
      <w:lang w:val="sq-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29D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C729D5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C729D5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9D5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val="sq-AL"/>
    </w:rPr>
  </w:style>
  <w:style w:type="character" w:customStyle="1" w:styleId="SubtitleChar">
    <w:name w:val="Subtitle Char"/>
    <w:basedOn w:val="DefaultParagraphFont"/>
    <w:link w:val="Subtitle"/>
    <w:uiPriority w:val="11"/>
    <w:rsid w:val="00C729D5"/>
    <w:rPr>
      <w:rFonts w:eastAsiaTheme="minorEastAsia" w:cs="Times New Roman"/>
      <w:color w:val="5A5A5A" w:themeColor="text1" w:themeTint="A5"/>
      <w:spacing w:val="15"/>
      <w:lang w:val="sq-AL"/>
    </w:rPr>
  </w:style>
  <w:style w:type="character" w:customStyle="1" w:styleId="ECVHeadingContactDetails">
    <w:name w:val="_ECV_HeadingContactDetails"/>
    <w:uiPriority w:val="4"/>
    <w:semiHidden/>
    <w:rsid w:val="00C729D5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uiPriority w:val="4"/>
    <w:semiHidden/>
    <w:rsid w:val="00C729D5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HeadingBusinessSector">
    <w:name w:val="_ECV_HeadingBusinessSector"/>
    <w:uiPriority w:val="4"/>
    <w:semiHidden/>
    <w:rsid w:val="00C729D5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uiPriority w:val="4"/>
    <w:semiHidden/>
    <w:rsid w:val="00C729D5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sq-AL" w:eastAsia="zh-CN" w:bidi="hi-IN"/>
    </w:rPr>
  </w:style>
  <w:style w:type="paragraph" w:customStyle="1" w:styleId="ECVNameField">
    <w:name w:val="_ECV_NameField"/>
    <w:basedOn w:val="Normal"/>
    <w:uiPriority w:val="4"/>
    <w:semiHidden/>
    <w:rsid w:val="00C729D5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26"/>
      <w:szCs w:val="18"/>
      <w:lang w:val="sq-AL" w:eastAsia="zh-CN" w:bidi="hi-IN"/>
    </w:rPr>
  </w:style>
  <w:style w:type="paragraph" w:customStyle="1" w:styleId="ECVSubSectionHeading">
    <w:name w:val="_ECV_SubSectionHeading"/>
    <w:basedOn w:val="Normal"/>
    <w:uiPriority w:val="4"/>
    <w:semiHidden/>
    <w:rsid w:val="00C729D5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0E4194"/>
      <w:spacing w:val="-6"/>
      <w:kern w:val="1"/>
      <w:szCs w:val="24"/>
      <w:lang w:val="sq-AL" w:eastAsia="zh-CN" w:bidi="hi-IN"/>
    </w:rPr>
  </w:style>
  <w:style w:type="paragraph" w:customStyle="1" w:styleId="ECVSectionDetails">
    <w:name w:val="_ECV_SectionDetails"/>
    <w:basedOn w:val="Normal"/>
    <w:uiPriority w:val="4"/>
    <w:semiHidden/>
    <w:rsid w:val="00C729D5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sq-AL" w:eastAsia="zh-CN" w:bidi="hi-IN"/>
    </w:rPr>
  </w:style>
  <w:style w:type="paragraph" w:customStyle="1" w:styleId="ECVDate">
    <w:name w:val="_ECV_Date"/>
    <w:basedOn w:val="ECVLeftHeading"/>
    <w:uiPriority w:val="4"/>
    <w:semiHidden/>
    <w:rsid w:val="00C729D5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uiPriority w:val="4"/>
    <w:semiHidden/>
    <w:rsid w:val="00C729D5"/>
    <w:pPr>
      <w:spacing w:before="23"/>
    </w:pPr>
    <w:rPr>
      <w:caps w:val="0"/>
    </w:rPr>
  </w:style>
  <w:style w:type="paragraph" w:customStyle="1" w:styleId="ECVPersonalInfoHeading">
    <w:name w:val="_ECV_PersonalInfoHeading"/>
    <w:basedOn w:val="ECVLeftHeading"/>
    <w:uiPriority w:val="4"/>
    <w:semiHidden/>
    <w:rsid w:val="00C729D5"/>
    <w:pPr>
      <w:spacing w:before="57"/>
    </w:pPr>
  </w:style>
  <w:style w:type="paragraph" w:customStyle="1" w:styleId="ECVBusinessSectorRow">
    <w:name w:val="_ECV_BusinessSectorRow"/>
    <w:basedOn w:val="Normal"/>
    <w:uiPriority w:val="4"/>
    <w:semiHidden/>
    <w:rsid w:val="00C729D5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sq-AL" w:eastAsia="zh-CN" w:bidi="hi-IN"/>
    </w:rPr>
  </w:style>
  <w:style w:type="paragraph" w:customStyle="1" w:styleId="ECVBlueBox">
    <w:name w:val="_ECV_BlueBox"/>
    <w:basedOn w:val="Normal"/>
    <w:uiPriority w:val="4"/>
    <w:semiHidden/>
    <w:rsid w:val="00C729D5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sq-AL" w:eastAsia="zh-CN" w:bidi="hi-IN"/>
    </w:rPr>
  </w:style>
  <w:style w:type="paragraph" w:customStyle="1" w:styleId="CVHeading1">
    <w:name w:val="CV Heading 1"/>
    <w:basedOn w:val="Normal"/>
    <w:rsid w:val="00C729D5"/>
    <w:pPr>
      <w:widowControl w:val="0"/>
      <w:suppressAutoHyphens/>
      <w:spacing w:after="0" w:line="240" w:lineRule="auto"/>
    </w:pPr>
    <w:rPr>
      <w:rFonts w:ascii="Arial" w:eastAsia="SimSun" w:hAnsi="Arial" w:cs="Mangal"/>
      <w:caps/>
      <w:spacing w:val="-6"/>
      <w:kern w:val="26"/>
      <w:sz w:val="26"/>
      <w:szCs w:val="18"/>
      <w:lang w:val="sq-AL" w:eastAsia="zh-CN" w:bidi="hi-IN"/>
    </w:rPr>
  </w:style>
  <w:style w:type="paragraph" w:customStyle="1" w:styleId="CVLabel1">
    <w:name w:val="CV Label 1"/>
    <w:basedOn w:val="Normal"/>
    <w:rsid w:val="00C729D5"/>
    <w:pPr>
      <w:widowControl w:val="0"/>
      <w:suppressAutoHyphens/>
      <w:spacing w:after="0" w:line="240" w:lineRule="auto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sq-AL" w:eastAsia="zh-CN" w:bidi="hi-IN"/>
    </w:rPr>
  </w:style>
  <w:style w:type="paragraph" w:customStyle="1" w:styleId="CVLabel2">
    <w:name w:val="CV Label 2"/>
    <w:basedOn w:val="CVLabel1"/>
    <w:rsid w:val="00C729D5"/>
    <w:pPr>
      <w:spacing w:line="100" w:lineRule="atLeast"/>
    </w:pPr>
    <w:rPr>
      <w:caps w:val="0"/>
      <w:kern w:val="18"/>
    </w:rPr>
  </w:style>
  <w:style w:type="paragraph" w:customStyle="1" w:styleId="CVBodyText">
    <w:name w:val="CV Body Text"/>
    <w:basedOn w:val="ECVNameField"/>
    <w:rsid w:val="00C729D5"/>
    <w:pPr>
      <w:spacing w:after="120"/>
    </w:pPr>
    <w:rPr>
      <w:noProof/>
      <w:sz w:val="18"/>
      <w:lang w:eastAsia="en-US" w:bidi="ar-SA"/>
    </w:rPr>
  </w:style>
  <w:style w:type="paragraph" w:customStyle="1" w:styleId="CVHeading2">
    <w:name w:val="CV Heading 2"/>
    <w:basedOn w:val="CVHeading1"/>
    <w:rsid w:val="00C729D5"/>
    <w:rPr>
      <w:caps w:val="0"/>
      <w:color w:val="0E4194"/>
      <w:sz w:val="22"/>
    </w:rPr>
  </w:style>
  <w:style w:type="paragraph" w:customStyle="1" w:styleId="CVBodyTextNoSpace">
    <w:name w:val="CV Body Text NoSpace"/>
    <w:basedOn w:val="CVBodyText"/>
    <w:rsid w:val="00C729D5"/>
    <w:pPr>
      <w:spacing w:after="0"/>
    </w:pPr>
  </w:style>
  <w:style w:type="paragraph" w:customStyle="1" w:styleId="CVNormal">
    <w:name w:val="CV Normal"/>
    <w:basedOn w:val="Normal"/>
    <w:rsid w:val="00C729D5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sq-AL" w:eastAsia="ar-SA"/>
    </w:rPr>
  </w:style>
  <w:style w:type="paragraph" w:customStyle="1" w:styleId="Achievement">
    <w:name w:val="Achievement"/>
    <w:basedOn w:val="BodyText"/>
    <w:rsid w:val="00C729D5"/>
    <w:pPr>
      <w:numPr>
        <w:numId w:val="1"/>
      </w:numPr>
      <w:tabs>
        <w:tab w:val="clear" w:pos="360"/>
      </w:tabs>
      <w:spacing w:after="60" w:line="220" w:lineRule="atLeast"/>
      <w:ind w:left="0" w:firstLine="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BankNormal">
    <w:name w:val="BankNormal"/>
    <w:basedOn w:val="Normal"/>
    <w:rsid w:val="00C729D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character" w:styleId="PageNumber">
    <w:name w:val="page number"/>
    <w:basedOn w:val="DefaultParagraphFont"/>
    <w:semiHidden/>
    <w:unhideWhenUsed/>
    <w:rsid w:val="00C729D5"/>
  </w:style>
  <w:style w:type="character" w:styleId="FollowedHyperlink">
    <w:name w:val="FollowedHyperlink"/>
    <w:basedOn w:val="DefaultParagraphFont"/>
    <w:uiPriority w:val="99"/>
    <w:semiHidden/>
    <w:unhideWhenUsed/>
    <w:rsid w:val="00C729D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9D5"/>
    <w:pPr>
      <w:spacing w:after="0" w:line="240" w:lineRule="auto"/>
    </w:pPr>
    <w:rPr>
      <w:rFonts w:ascii="Segoe UI" w:eastAsia="MS Mincho" w:hAnsi="Segoe UI" w:cs="Segoe UI"/>
      <w:sz w:val="18"/>
      <w:szCs w:val="18"/>
      <w:lang w:val="sq-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9D5"/>
    <w:rPr>
      <w:rFonts w:ascii="Segoe UI" w:eastAsia="MS Mincho" w:hAnsi="Segoe UI" w:cs="Segoe UI"/>
      <w:sz w:val="18"/>
      <w:szCs w:val="18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C72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9D5"/>
    <w:pPr>
      <w:spacing w:after="200" w:line="240" w:lineRule="auto"/>
    </w:pPr>
    <w:rPr>
      <w:rFonts w:eastAsia="MS Mincho"/>
      <w:sz w:val="20"/>
      <w:szCs w:val="20"/>
      <w:lang w:val="sq-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9D5"/>
    <w:rPr>
      <w:rFonts w:eastAsia="MS Mincho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9D5"/>
    <w:rPr>
      <w:rFonts w:eastAsia="MS Mincho"/>
      <w:b/>
      <w:bCs/>
      <w:sz w:val="20"/>
      <w:szCs w:val="20"/>
      <w:lang w:val="sq-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729D5"/>
    <w:rPr>
      <w:color w:val="605E5C"/>
      <w:shd w:val="clear" w:color="auto" w:fill="E1DFDD"/>
    </w:rPr>
  </w:style>
  <w:style w:type="paragraph" w:customStyle="1" w:styleId="BVIfnrCarCarCarCarChar">
    <w:name w:val="BVI fnr Car Car Car Car Char"/>
    <w:basedOn w:val="Normal"/>
    <w:link w:val="FootnoteReference"/>
    <w:uiPriority w:val="99"/>
    <w:semiHidden/>
    <w:rsid w:val="00C729D5"/>
    <w:pPr>
      <w:spacing w:line="240" w:lineRule="exact"/>
    </w:pPr>
    <w:rPr>
      <w:vertAlign w:val="superscript"/>
    </w:rPr>
  </w:style>
  <w:style w:type="character" w:styleId="Emphasis">
    <w:name w:val="Emphasis"/>
    <w:basedOn w:val="DefaultParagraphFont"/>
    <w:uiPriority w:val="20"/>
    <w:qFormat/>
    <w:rsid w:val="00C729D5"/>
    <w:rPr>
      <w:i/>
      <w:iCs/>
    </w:rPr>
  </w:style>
  <w:style w:type="character" w:styleId="Strong">
    <w:name w:val="Strong"/>
    <w:basedOn w:val="DefaultParagraphFont"/>
    <w:uiPriority w:val="22"/>
    <w:qFormat/>
    <w:rsid w:val="00C729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D2F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5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9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q-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9D5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ED4B28"/>
    <w:pPr>
      <w:ind w:left="720"/>
      <w:contextualSpacing/>
    </w:pPr>
    <w:rPr>
      <w:rFonts w:eastAsia="MS Mincho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ED4B28"/>
    <w:rPr>
      <w:rFonts w:eastAsia="MS Mincho"/>
    </w:rPr>
  </w:style>
  <w:style w:type="paragraph" w:styleId="BodyText">
    <w:name w:val="Body Text"/>
    <w:basedOn w:val="Normal"/>
    <w:link w:val="BodyTextChar"/>
    <w:uiPriority w:val="99"/>
    <w:semiHidden/>
    <w:unhideWhenUsed/>
    <w:rsid w:val="00ED4B28"/>
    <w:pPr>
      <w:spacing w:after="120" w:line="276" w:lineRule="auto"/>
    </w:pPr>
    <w:rPr>
      <w:rFonts w:eastAsia="MS Mincho"/>
      <w:lang w:val="sq-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D4B28"/>
    <w:rPr>
      <w:rFonts w:eastAsia="MS Mincho"/>
      <w:lang w:val="sq-AL"/>
    </w:rPr>
  </w:style>
  <w:style w:type="paragraph" w:customStyle="1" w:styleId="TEKSTIII">
    <w:name w:val="TEKSTIII"/>
    <w:basedOn w:val="Normal"/>
    <w:qFormat/>
    <w:rsid w:val="00ED4B28"/>
    <w:pPr>
      <w:spacing w:after="0" w:line="240" w:lineRule="auto"/>
      <w:ind w:firstLine="284"/>
      <w:jc w:val="both"/>
    </w:pPr>
    <w:rPr>
      <w:rFonts w:ascii="Garamond" w:hAnsi="Garamond"/>
      <w:sz w:val="24"/>
      <w:szCs w:val="24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305D2F"/>
    <w:rPr>
      <w:rFonts w:ascii="Times New Roman" w:eastAsiaTheme="majorEastAsia" w:hAnsi="Times New Roman" w:cstheme="majorBidi"/>
      <w:b/>
      <w:color w:val="000000" w:themeColor="text1"/>
      <w:sz w:val="28"/>
      <w:szCs w:val="32"/>
      <w:lang w:val="sq-AL"/>
    </w:rPr>
  </w:style>
  <w:style w:type="table" w:styleId="TableGrid">
    <w:name w:val="Table Grid"/>
    <w:basedOn w:val="TableNormal"/>
    <w:uiPriority w:val="59"/>
    <w:rsid w:val="00305D2F"/>
    <w:pPr>
      <w:spacing w:after="0" w:line="240" w:lineRule="auto"/>
    </w:pPr>
    <w:rPr>
      <w:rFonts w:eastAsiaTheme="minorEastAsia"/>
      <w:lang w:val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965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29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C729D5"/>
    <w:rPr>
      <w:rFonts w:asciiTheme="majorHAnsi" w:eastAsiaTheme="majorEastAsia" w:hAnsiTheme="majorHAnsi" w:cstheme="majorBidi"/>
      <w:i/>
      <w:iCs/>
      <w:color w:val="2E74B5" w:themeColor="accent1" w:themeShade="BF"/>
      <w:lang w:val="sq-AL"/>
    </w:rPr>
  </w:style>
  <w:style w:type="numbering" w:customStyle="1" w:styleId="NoList1">
    <w:name w:val="No List1"/>
    <w:next w:val="NoList"/>
    <w:uiPriority w:val="99"/>
    <w:semiHidden/>
    <w:unhideWhenUsed/>
    <w:rsid w:val="00C729D5"/>
  </w:style>
  <w:style w:type="character" w:styleId="Hyperlink">
    <w:name w:val="Hyperlink"/>
    <w:basedOn w:val="DefaultParagraphFont"/>
    <w:uiPriority w:val="99"/>
    <w:unhideWhenUsed/>
    <w:rsid w:val="00C729D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729D5"/>
    <w:pPr>
      <w:tabs>
        <w:tab w:val="right" w:leader="dot" w:pos="9016"/>
      </w:tabs>
      <w:spacing w:after="100" w:line="276" w:lineRule="auto"/>
    </w:pPr>
    <w:rPr>
      <w:rFonts w:eastAsia="MS Mincho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C729D5"/>
    <w:pPr>
      <w:spacing w:after="100" w:line="276" w:lineRule="auto"/>
      <w:ind w:left="220"/>
    </w:pPr>
    <w:rPr>
      <w:rFonts w:eastAsia="MS Mincho"/>
      <w:lang w:val="sq-AL"/>
    </w:rPr>
  </w:style>
  <w:style w:type="paragraph" w:styleId="TOC3">
    <w:name w:val="toc 3"/>
    <w:basedOn w:val="Normal"/>
    <w:next w:val="Normal"/>
    <w:autoRedefine/>
    <w:uiPriority w:val="39"/>
    <w:unhideWhenUsed/>
    <w:rsid w:val="00C729D5"/>
    <w:pPr>
      <w:spacing w:after="100" w:line="276" w:lineRule="auto"/>
      <w:ind w:left="440"/>
    </w:pPr>
    <w:rPr>
      <w:rFonts w:eastAsia="MS Mincho"/>
      <w:lang w:val="sq-AL"/>
    </w:rPr>
  </w:style>
  <w:style w:type="paragraph" w:styleId="NoSpacing">
    <w:name w:val="No Spacing"/>
    <w:uiPriority w:val="1"/>
    <w:qFormat/>
    <w:rsid w:val="00C729D5"/>
    <w:pPr>
      <w:spacing w:after="0" w:line="240" w:lineRule="auto"/>
    </w:pPr>
    <w:rPr>
      <w:rFonts w:eastAsia="MS Mincho"/>
      <w:color w:val="44546A" w:themeColor="text2"/>
      <w:sz w:val="20"/>
      <w:szCs w:val="20"/>
      <w:lang w:val="sq-AL"/>
    </w:rPr>
  </w:style>
  <w:style w:type="paragraph" w:styleId="TOCHeading">
    <w:name w:val="TOC Heading"/>
    <w:basedOn w:val="Heading1"/>
    <w:next w:val="Normal"/>
    <w:uiPriority w:val="39"/>
    <w:unhideWhenUsed/>
    <w:qFormat/>
    <w:rsid w:val="00C729D5"/>
    <w:pPr>
      <w:outlineLvl w:val="9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729D5"/>
    <w:pPr>
      <w:spacing w:after="0" w:line="240" w:lineRule="auto"/>
    </w:pPr>
    <w:rPr>
      <w:rFonts w:eastAsia="MS Mincho"/>
      <w:sz w:val="20"/>
      <w:szCs w:val="20"/>
      <w:lang w:val="sq-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29D5"/>
    <w:rPr>
      <w:rFonts w:eastAsia="MS Mincho"/>
      <w:sz w:val="20"/>
      <w:szCs w:val="20"/>
      <w:lang w:val="sq-AL"/>
    </w:rPr>
  </w:style>
  <w:style w:type="character" w:styleId="EndnoteReference">
    <w:name w:val="endnote reference"/>
    <w:basedOn w:val="DefaultParagraphFont"/>
    <w:uiPriority w:val="99"/>
    <w:semiHidden/>
    <w:unhideWhenUsed/>
    <w:rsid w:val="00C729D5"/>
    <w:rPr>
      <w:vertAlign w:val="superscript"/>
    </w:rPr>
  </w:style>
  <w:style w:type="paragraph" w:styleId="FootnoteText">
    <w:name w:val="footnote text"/>
    <w:aliases w:val="Testo nota a piè di pagina Carattere,Geneva 9,Font: Geneva 9,Boston 10,f"/>
    <w:basedOn w:val="Normal"/>
    <w:link w:val="FootnoteTextChar"/>
    <w:uiPriority w:val="99"/>
    <w:unhideWhenUsed/>
    <w:qFormat/>
    <w:rsid w:val="00C729D5"/>
    <w:pPr>
      <w:spacing w:after="0" w:line="240" w:lineRule="auto"/>
    </w:pPr>
    <w:rPr>
      <w:rFonts w:eastAsia="MS Mincho"/>
      <w:sz w:val="20"/>
      <w:szCs w:val="20"/>
      <w:lang w:val="sq-AL"/>
    </w:rPr>
  </w:style>
  <w:style w:type="character" w:customStyle="1" w:styleId="FootnoteTextChar">
    <w:name w:val="Footnote Text Char"/>
    <w:aliases w:val="Testo nota a piè di pagina Carattere Char,Geneva 9 Char,Font: Geneva 9 Char,Boston 10 Char,f Char"/>
    <w:basedOn w:val="DefaultParagraphFont"/>
    <w:link w:val="FootnoteText"/>
    <w:uiPriority w:val="99"/>
    <w:rsid w:val="00C729D5"/>
    <w:rPr>
      <w:rFonts w:eastAsia="MS Mincho"/>
      <w:sz w:val="20"/>
      <w:szCs w:val="20"/>
      <w:lang w:val="sq-AL"/>
    </w:rPr>
  </w:style>
  <w:style w:type="character" w:styleId="FootnoteReference">
    <w:name w:val="footnote reference"/>
    <w:aliases w:val="16 Point,Superscript 6 Point"/>
    <w:basedOn w:val="DefaultParagraphFont"/>
    <w:link w:val="BVIfnrCarCarCarCarChar"/>
    <w:uiPriority w:val="99"/>
    <w:semiHidden/>
    <w:unhideWhenUsed/>
    <w:rsid w:val="00C729D5"/>
    <w:rPr>
      <w:vertAlign w:val="superscript"/>
    </w:rPr>
  </w:style>
  <w:style w:type="character" w:customStyle="1" w:styleId="apple-converted-space">
    <w:name w:val="apple-converted-space"/>
    <w:basedOn w:val="DefaultParagraphFont"/>
    <w:rsid w:val="00C729D5"/>
  </w:style>
  <w:style w:type="paragraph" w:styleId="NormalWeb">
    <w:name w:val="Normal (Web)"/>
    <w:basedOn w:val="Normal"/>
    <w:uiPriority w:val="99"/>
    <w:semiHidden/>
    <w:unhideWhenUsed/>
    <w:rsid w:val="00C729D5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val="sq-AL"/>
    </w:rPr>
  </w:style>
  <w:style w:type="paragraph" w:styleId="Header">
    <w:name w:val="header"/>
    <w:basedOn w:val="Normal"/>
    <w:link w:val="HeaderChar"/>
    <w:unhideWhenUsed/>
    <w:rsid w:val="00C729D5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sq-AL"/>
    </w:rPr>
  </w:style>
  <w:style w:type="character" w:customStyle="1" w:styleId="HeaderChar">
    <w:name w:val="Header Char"/>
    <w:basedOn w:val="DefaultParagraphFont"/>
    <w:link w:val="Header"/>
    <w:rsid w:val="00C729D5"/>
    <w:rPr>
      <w:rFonts w:eastAsia="MS Mincho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729D5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C729D5"/>
    <w:rPr>
      <w:rFonts w:eastAsia="MS Mincho"/>
      <w:lang w:val="sq-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29D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C729D5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C729D5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9D5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val="sq-AL"/>
    </w:rPr>
  </w:style>
  <w:style w:type="character" w:customStyle="1" w:styleId="SubtitleChar">
    <w:name w:val="Subtitle Char"/>
    <w:basedOn w:val="DefaultParagraphFont"/>
    <w:link w:val="Subtitle"/>
    <w:uiPriority w:val="11"/>
    <w:rsid w:val="00C729D5"/>
    <w:rPr>
      <w:rFonts w:eastAsiaTheme="minorEastAsia" w:cs="Times New Roman"/>
      <w:color w:val="5A5A5A" w:themeColor="text1" w:themeTint="A5"/>
      <w:spacing w:val="15"/>
      <w:lang w:val="sq-AL"/>
    </w:rPr>
  </w:style>
  <w:style w:type="character" w:customStyle="1" w:styleId="ECVHeadingContactDetails">
    <w:name w:val="_ECV_HeadingContactDetails"/>
    <w:uiPriority w:val="4"/>
    <w:semiHidden/>
    <w:rsid w:val="00C729D5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uiPriority w:val="4"/>
    <w:semiHidden/>
    <w:rsid w:val="00C729D5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HeadingBusinessSector">
    <w:name w:val="_ECV_HeadingBusinessSector"/>
    <w:uiPriority w:val="4"/>
    <w:semiHidden/>
    <w:rsid w:val="00C729D5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uiPriority w:val="4"/>
    <w:semiHidden/>
    <w:rsid w:val="00C729D5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sq-AL" w:eastAsia="zh-CN" w:bidi="hi-IN"/>
    </w:rPr>
  </w:style>
  <w:style w:type="paragraph" w:customStyle="1" w:styleId="ECVNameField">
    <w:name w:val="_ECV_NameField"/>
    <w:basedOn w:val="Normal"/>
    <w:uiPriority w:val="4"/>
    <w:semiHidden/>
    <w:rsid w:val="00C729D5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26"/>
      <w:szCs w:val="18"/>
      <w:lang w:val="sq-AL" w:eastAsia="zh-CN" w:bidi="hi-IN"/>
    </w:rPr>
  </w:style>
  <w:style w:type="paragraph" w:customStyle="1" w:styleId="ECVSubSectionHeading">
    <w:name w:val="_ECV_SubSectionHeading"/>
    <w:basedOn w:val="Normal"/>
    <w:uiPriority w:val="4"/>
    <w:semiHidden/>
    <w:rsid w:val="00C729D5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0E4194"/>
      <w:spacing w:val="-6"/>
      <w:kern w:val="1"/>
      <w:szCs w:val="24"/>
      <w:lang w:val="sq-AL" w:eastAsia="zh-CN" w:bidi="hi-IN"/>
    </w:rPr>
  </w:style>
  <w:style w:type="paragraph" w:customStyle="1" w:styleId="ECVSectionDetails">
    <w:name w:val="_ECV_SectionDetails"/>
    <w:basedOn w:val="Normal"/>
    <w:uiPriority w:val="4"/>
    <w:semiHidden/>
    <w:rsid w:val="00C729D5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sq-AL" w:eastAsia="zh-CN" w:bidi="hi-IN"/>
    </w:rPr>
  </w:style>
  <w:style w:type="paragraph" w:customStyle="1" w:styleId="ECVDate">
    <w:name w:val="_ECV_Date"/>
    <w:basedOn w:val="ECVLeftHeading"/>
    <w:uiPriority w:val="4"/>
    <w:semiHidden/>
    <w:rsid w:val="00C729D5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uiPriority w:val="4"/>
    <w:semiHidden/>
    <w:rsid w:val="00C729D5"/>
    <w:pPr>
      <w:spacing w:before="23"/>
    </w:pPr>
    <w:rPr>
      <w:caps w:val="0"/>
    </w:rPr>
  </w:style>
  <w:style w:type="paragraph" w:customStyle="1" w:styleId="ECVPersonalInfoHeading">
    <w:name w:val="_ECV_PersonalInfoHeading"/>
    <w:basedOn w:val="ECVLeftHeading"/>
    <w:uiPriority w:val="4"/>
    <w:semiHidden/>
    <w:rsid w:val="00C729D5"/>
    <w:pPr>
      <w:spacing w:before="57"/>
    </w:pPr>
  </w:style>
  <w:style w:type="paragraph" w:customStyle="1" w:styleId="ECVBusinessSectorRow">
    <w:name w:val="_ECV_BusinessSectorRow"/>
    <w:basedOn w:val="Normal"/>
    <w:uiPriority w:val="4"/>
    <w:semiHidden/>
    <w:rsid w:val="00C729D5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sq-AL" w:eastAsia="zh-CN" w:bidi="hi-IN"/>
    </w:rPr>
  </w:style>
  <w:style w:type="paragraph" w:customStyle="1" w:styleId="ECVBlueBox">
    <w:name w:val="_ECV_BlueBox"/>
    <w:basedOn w:val="Normal"/>
    <w:uiPriority w:val="4"/>
    <w:semiHidden/>
    <w:rsid w:val="00C729D5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sq-AL" w:eastAsia="zh-CN" w:bidi="hi-IN"/>
    </w:rPr>
  </w:style>
  <w:style w:type="paragraph" w:customStyle="1" w:styleId="CVHeading1">
    <w:name w:val="CV Heading 1"/>
    <w:basedOn w:val="Normal"/>
    <w:rsid w:val="00C729D5"/>
    <w:pPr>
      <w:widowControl w:val="0"/>
      <w:suppressAutoHyphens/>
      <w:spacing w:after="0" w:line="240" w:lineRule="auto"/>
    </w:pPr>
    <w:rPr>
      <w:rFonts w:ascii="Arial" w:eastAsia="SimSun" w:hAnsi="Arial" w:cs="Mangal"/>
      <w:caps/>
      <w:spacing w:val="-6"/>
      <w:kern w:val="26"/>
      <w:sz w:val="26"/>
      <w:szCs w:val="18"/>
      <w:lang w:val="sq-AL" w:eastAsia="zh-CN" w:bidi="hi-IN"/>
    </w:rPr>
  </w:style>
  <w:style w:type="paragraph" w:customStyle="1" w:styleId="CVLabel1">
    <w:name w:val="CV Label 1"/>
    <w:basedOn w:val="Normal"/>
    <w:rsid w:val="00C729D5"/>
    <w:pPr>
      <w:widowControl w:val="0"/>
      <w:suppressAutoHyphens/>
      <w:spacing w:after="0" w:line="240" w:lineRule="auto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sq-AL" w:eastAsia="zh-CN" w:bidi="hi-IN"/>
    </w:rPr>
  </w:style>
  <w:style w:type="paragraph" w:customStyle="1" w:styleId="CVLabel2">
    <w:name w:val="CV Label 2"/>
    <w:basedOn w:val="CVLabel1"/>
    <w:rsid w:val="00C729D5"/>
    <w:pPr>
      <w:spacing w:line="100" w:lineRule="atLeast"/>
    </w:pPr>
    <w:rPr>
      <w:caps w:val="0"/>
      <w:kern w:val="18"/>
    </w:rPr>
  </w:style>
  <w:style w:type="paragraph" w:customStyle="1" w:styleId="CVBodyText">
    <w:name w:val="CV Body Text"/>
    <w:basedOn w:val="ECVNameField"/>
    <w:rsid w:val="00C729D5"/>
    <w:pPr>
      <w:spacing w:after="120"/>
    </w:pPr>
    <w:rPr>
      <w:noProof/>
      <w:sz w:val="18"/>
      <w:lang w:eastAsia="en-US" w:bidi="ar-SA"/>
    </w:rPr>
  </w:style>
  <w:style w:type="paragraph" w:customStyle="1" w:styleId="CVHeading2">
    <w:name w:val="CV Heading 2"/>
    <w:basedOn w:val="CVHeading1"/>
    <w:rsid w:val="00C729D5"/>
    <w:rPr>
      <w:caps w:val="0"/>
      <w:color w:val="0E4194"/>
      <w:sz w:val="22"/>
    </w:rPr>
  </w:style>
  <w:style w:type="paragraph" w:customStyle="1" w:styleId="CVBodyTextNoSpace">
    <w:name w:val="CV Body Text NoSpace"/>
    <w:basedOn w:val="CVBodyText"/>
    <w:rsid w:val="00C729D5"/>
    <w:pPr>
      <w:spacing w:after="0"/>
    </w:pPr>
  </w:style>
  <w:style w:type="paragraph" w:customStyle="1" w:styleId="CVNormal">
    <w:name w:val="CV Normal"/>
    <w:basedOn w:val="Normal"/>
    <w:rsid w:val="00C729D5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sq-AL" w:eastAsia="ar-SA"/>
    </w:rPr>
  </w:style>
  <w:style w:type="paragraph" w:customStyle="1" w:styleId="Achievement">
    <w:name w:val="Achievement"/>
    <w:basedOn w:val="BodyText"/>
    <w:rsid w:val="00C729D5"/>
    <w:pPr>
      <w:numPr>
        <w:numId w:val="1"/>
      </w:numPr>
      <w:tabs>
        <w:tab w:val="clear" w:pos="360"/>
      </w:tabs>
      <w:spacing w:after="60" w:line="220" w:lineRule="atLeast"/>
      <w:ind w:left="0" w:firstLine="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BankNormal">
    <w:name w:val="BankNormal"/>
    <w:basedOn w:val="Normal"/>
    <w:rsid w:val="00C729D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character" w:styleId="PageNumber">
    <w:name w:val="page number"/>
    <w:basedOn w:val="DefaultParagraphFont"/>
    <w:semiHidden/>
    <w:unhideWhenUsed/>
    <w:rsid w:val="00C729D5"/>
  </w:style>
  <w:style w:type="character" w:styleId="FollowedHyperlink">
    <w:name w:val="FollowedHyperlink"/>
    <w:basedOn w:val="DefaultParagraphFont"/>
    <w:uiPriority w:val="99"/>
    <w:semiHidden/>
    <w:unhideWhenUsed/>
    <w:rsid w:val="00C729D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9D5"/>
    <w:pPr>
      <w:spacing w:after="0" w:line="240" w:lineRule="auto"/>
    </w:pPr>
    <w:rPr>
      <w:rFonts w:ascii="Segoe UI" w:eastAsia="MS Mincho" w:hAnsi="Segoe UI" w:cs="Segoe UI"/>
      <w:sz w:val="18"/>
      <w:szCs w:val="18"/>
      <w:lang w:val="sq-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9D5"/>
    <w:rPr>
      <w:rFonts w:ascii="Segoe UI" w:eastAsia="MS Mincho" w:hAnsi="Segoe UI" w:cs="Segoe UI"/>
      <w:sz w:val="18"/>
      <w:szCs w:val="18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C72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9D5"/>
    <w:pPr>
      <w:spacing w:after="200" w:line="240" w:lineRule="auto"/>
    </w:pPr>
    <w:rPr>
      <w:rFonts w:eastAsia="MS Mincho"/>
      <w:sz w:val="20"/>
      <w:szCs w:val="20"/>
      <w:lang w:val="sq-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9D5"/>
    <w:rPr>
      <w:rFonts w:eastAsia="MS Mincho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9D5"/>
    <w:rPr>
      <w:rFonts w:eastAsia="MS Mincho"/>
      <w:b/>
      <w:bCs/>
      <w:sz w:val="20"/>
      <w:szCs w:val="20"/>
      <w:lang w:val="sq-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729D5"/>
    <w:rPr>
      <w:color w:val="605E5C"/>
      <w:shd w:val="clear" w:color="auto" w:fill="E1DFDD"/>
    </w:rPr>
  </w:style>
  <w:style w:type="paragraph" w:customStyle="1" w:styleId="BVIfnrCarCarCarCarChar">
    <w:name w:val="BVI fnr Car Car Car Car Char"/>
    <w:basedOn w:val="Normal"/>
    <w:link w:val="FootnoteReference"/>
    <w:uiPriority w:val="99"/>
    <w:semiHidden/>
    <w:rsid w:val="00C729D5"/>
    <w:pPr>
      <w:spacing w:line="240" w:lineRule="exact"/>
    </w:pPr>
    <w:rPr>
      <w:vertAlign w:val="superscript"/>
    </w:rPr>
  </w:style>
  <w:style w:type="character" w:styleId="Emphasis">
    <w:name w:val="Emphasis"/>
    <w:basedOn w:val="DefaultParagraphFont"/>
    <w:uiPriority w:val="20"/>
    <w:qFormat/>
    <w:rsid w:val="00C729D5"/>
    <w:rPr>
      <w:i/>
      <w:iCs/>
    </w:rPr>
  </w:style>
  <w:style w:type="character" w:styleId="Strong">
    <w:name w:val="Strong"/>
    <w:basedOn w:val="DefaultParagraphFont"/>
    <w:uiPriority w:val="22"/>
    <w:qFormat/>
    <w:rsid w:val="00C72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8858C6587A60480AB76EE6C0B495C006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128</Nr_x002e__x0020_akti>
    <Data_x0020_e_x0020_Krijimit xmlns="0e656187-b300-4fb0-8bf4-3a50f872073c">2021-08-23T10:33:37Z</Data_x0020_e_x0020_Krijimit>
    <URL xmlns="0e656187-b300-4fb0-8bf4-3a50f872073c" xsi:nil="true"/>
    <Institucion_x0020_Pergjegjes xmlns="0e656187-b300-4fb0-8bf4-3a50f872073c">http://qbz.gov.al/resource/authority/legal-institution/48|ministria-e-financave-dhe-ekonomise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2021-08-22T22:00:00Z</Date_x0020_protokolli>
    <Titulli xmlns="0e656187-b300-4fb0-8bf4-3a50f872073c">Për miratimin e rregullores për standardet, kriteret dhe procedurat e akreditimit të ofruesve të arsimit dhe formimit profesional</Titulli>
    <Modifikuesi xmlns="0e656187-b300-4fb0-8bf4-3a50f872073c">Amarilda.Muja</Modifikuesi>
    <Nr_x002e__x0020_prot_x0020_QBZ xmlns="0e656187-b300-4fb0-8bf4-3a50f872073c">1184/1</Nr_x002e__x0020_prot_x0020_QBZ>
    <Data_x0020_e_x0020_Modifikimit xmlns="0e656187-b300-4fb0-8bf4-3a50f872073c">2021-08-25T09:06:11Z</Data_x0020_e_x0020_Modifikimit>
    <Dekretuar xmlns="0e656187-b300-4fb0-8bf4-3a50f872073c">false</Dekretuar>
    <Data xmlns="0e656187-b300-4fb0-8bf4-3a50f872073c">2021-07-05T22:00:00Z</Data>
    <Nr_x002e__x0020_protokolli_x0020_i_x0020_aktit xmlns="0e656187-b300-4fb0-8bf4-3a50f872073c">10053/2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AA1D-E813-4E74-8C88-26CE804CA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51DD01-7BF6-4191-82B5-17D441E94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01977-137C-4079-8193-482AF87092CE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4.xml><?xml version="1.0" encoding="utf-8"?>
<ds:datastoreItem xmlns:ds="http://schemas.openxmlformats.org/officeDocument/2006/customXml" ds:itemID="{8BCABF34-47E0-47B0-A3D6-2594D97A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15229</Words>
  <Characters>86811</Characters>
  <Application>Microsoft Office Word</Application>
  <DocSecurity>0</DocSecurity>
  <Lines>723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 miratimin e rregullores për standardet, kriteret dhe procedurat e akreditimit të ofruesve të arsimit dhe formimit profesional</vt:lpstr>
    </vt:vector>
  </TitlesOfParts>
  <Company/>
  <LinksUpToDate>false</LinksUpToDate>
  <CharactersWithSpaces>101837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 miratimin e rregullores për standardet, kriteret dhe procedurat e akreditimit të ofruesve të arsimit dhe formimit profesional</dc:title>
  <dc:creator>Entela Suli</dc:creator>
  <cp:lastModifiedBy>ekaculi@yahoo.com</cp:lastModifiedBy>
  <cp:revision>2</cp:revision>
  <dcterms:created xsi:type="dcterms:W3CDTF">2021-09-22T13:56:00Z</dcterms:created>
  <dcterms:modified xsi:type="dcterms:W3CDTF">2021-09-22T13:56:00Z</dcterms:modified>
</cp:coreProperties>
</file>