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A8A4" w14:textId="77777777" w:rsidR="00586D0D" w:rsidRPr="003A1DFD" w:rsidRDefault="0005255F" w:rsidP="00586D0D">
      <w:pPr>
        <w:rPr>
          <w:rFonts w:ascii="Arial" w:hAnsi="Arial" w:cs="Arial"/>
        </w:rPr>
      </w:pPr>
      <w:bookmarkStart w:id="0" w:name="_GoBack"/>
      <w:bookmarkEnd w:id="0"/>
      <w:r w:rsidRPr="003A1DF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0F59CA5" wp14:editId="59873F68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5805805" cy="1381760"/>
            <wp:effectExtent l="0" t="0" r="4445" b="8890"/>
            <wp:wrapNone/>
            <wp:docPr id="1" name="Picture 1" descr="C:\Users\enion.kormaku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on.kormaku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6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56143" w14:textId="77777777" w:rsidR="00586D0D" w:rsidRPr="003A1DFD" w:rsidRDefault="00586D0D" w:rsidP="00586D0D">
      <w:pPr>
        <w:rPr>
          <w:rFonts w:ascii="Arial" w:hAnsi="Arial" w:cs="Arial"/>
        </w:rPr>
      </w:pPr>
    </w:p>
    <w:p w14:paraId="4E311E55" w14:textId="77777777" w:rsidR="00586D0D" w:rsidRPr="003A1DFD" w:rsidRDefault="00586D0D" w:rsidP="00586D0D">
      <w:pPr>
        <w:rPr>
          <w:rFonts w:ascii="Arial" w:hAnsi="Arial" w:cs="Arial"/>
        </w:rPr>
      </w:pPr>
    </w:p>
    <w:p w14:paraId="4D65784C" w14:textId="77777777" w:rsidR="0005255F" w:rsidRPr="003A1DFD" w:rsidRDefault="0005255F" w:rsidP="0005255F">
      <w:pPr>
        <w:pBdr>
          <w:bottom w:val="single" w:sz="8" w:space="6" w:color="000000"/>
        </w:pBdr>
        <w:spacing w:after="40"/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  <w:color w:val="000000"/>
        </w:rPr>
        <w:t>AGJENCIA KOMBËTARE E ARSIMIT,  FORMIMIT PROFESIONAL DHE KUALIFIKIMEVE</w:t>
      </w:r>
    </w:p>
    <w:p w14:paraId="48C4D825" w14:textId="77777777" w:rsidR="00586D0D" w:rsidRPr="003A1DFD" w:rsidRDefault="00586D0D" w:rsidP="00586D0D">
      <w:pPr>
        <w:rPr>
          <w:rFonts w:ascii="Arial" w:hAnsi="Arial" w:cs="Arial"/>
        </w:rPr>
      </w:pPr>
    </w:p>
    <w:p w14:paraId="42A4E9CB" w14:textId="7C41AA3C" w:rsidR="00586D0D" w:rsidRPr="003A1DFD" w:rsidRDefault="00586D0D" w:rsidP="00586D0D">
      <w:pPr>
        <w:rPr>
          <w:rFonts w:ascii="Arial" w:hAnsi="Arial" w:cs="Arial"/>
        </w:rPr>
      </w:pPr>
      <w:r w:rsidRPr="003A1DFD">
        <w:rPr>
          <w:rFonts w:ascii="Arial" w:hAnsi="Arial" w:cs="Arial"/>
        </w:rPr>
        <w:t>Nr. ____________ Prot.</w:t>
      </w:r>
      <w:r w:rsidRPr="003A1DFD">
        <w:rPr>
          <w:rFonts w:ascii="Arial" w:hAnsi="Arial" w:cs="Arial"/>
        </w:rPr>
        <w:tab/>
      </w:r>
      <w:r w:rsidRPr="003A1DFD">
        <w:rPr>
          <w:rFonts w:ascii="Arial" w:hAnsi="Arial" w:cs="Arial"/>
        </w:rPr>
        <w:tab/>
      </w:r>
      <w:r w:rsidRPr="003A1DFD">
        <w:rPr>
          <w:rFonts w:ascii="Arial" w:hAnsi="Arial" w:cs="Arial"/>
        </w:rPr>
        <w:tab/>
      </w:r>
      <w:r w:rsidRPr="003A1DFD">
        <w:rPr>
          <w:rFonts w:ascii="Arial" w:hAnsi="Arial" w:cs="Arial"/>
        </w:rPr>
        <w:tab/>
      </w:r>
      <w:r w:rsidRPr="003A1DFD">
        <w:rPr>
          <w:rFonts w:ascii="Arial" w:hAnsi="Arial" w:cs="Arial"/>
        </w:rPr>
        <w:tab/>
        <w:t xml:space="preserve">    </w:t>
      </w:r>
      <w:r w:rsidRPr="003A1DFD">
        <w:rPr>
          <w:rFonts w:ascii="Arial" w:hAnsi="Arial" w:cs="Arial"/>
        </w:rPr>
        <w:tab/>
        <w:t xml:space="preserve">Tiranë, më </w:t>
      </w:r>
      <w:r w:rsidR="00CA3B4F">
        <w:rPr>
          <w:rFonts w:ascii="Arial" w:hAnsi="Arial" w:cs="Arial"/>
        </w:rPr>
        <w:t>07</w:t>
      </w:r>
      <w:r w:rsidRPr="003A1DFD">
        <w:rPr>
          <w:rFonts w:ascii="Arial" w:hAnsi="Arial" w:cs="Arial"/>
        </w:rPr>
        <w:t>.10.2015</w:t>
      </w:r>
    </w:p>
    <w:p w14:paraId="4BA9EF3B" w14:textId="77777777" w:rsidR="00586D0D" w:rsidRPr="003A1DFD" w:rsidRDefault="00586D0D" w:rsidP="00586D0D">
      <w:pPr>
        <w:rPr>
          <w:rFonts w:ascii="Arial" w:hAnsi="Arial" w:cs="Arial"/>
        </w:rPr>
      </w:pPr>
    </w:p>
    <w:p w14:paraId="514B8625" w14:textId="77777777" w:rsidR="00586D0D" w:rsidRPr="003A1DFD" w:rsidRDefault="00586D0D" w:rsidP="00586D0D">
      <w:pPr>
        <w:rPr>
          <w:rFonts w:ascii="Arial" w:hAnsi="Arial" w:cs="Arial"/>
          <w:b/>
        </w:rPr>
      </w:pPr>
    </w:p>
    <w:p w14:paraId="59661FDE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MIRATOHET</w:t>
      </w:r>
    </w:p>
    <w:p w14:paraId="3DE16D1A" w14:textId="77777777" w:rsidR="00586D0D" w:rsidRPr="003A1DFD" w:rsidRDefault="0005255F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 xml:space="preserve"> </w:t>
      </w:r>
    </w:p>
    <w:p w14:paraId="0C23560A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DREJTORI</w:t>
      </w:r>
    </w:p>
    <w:p w14:paraId="42A87E12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54F95A78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SONILA LIMAJ</w:t>
      </w:r>
    </w:p>
    <w:p w14:paraId="7D1096F1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007B843B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1D8C7579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3083529D" w14:textId="77777777" w:rsidR="00586D0D" w:rsidRPr="003A1DFD" w:rsidRDefault="00586D0D" w:rsidP="00586D0D">
      <w:pPr>
        <w:jc w:val="center"/>
        <w:rPr>
          <w:rFonts w:ascii="Arial" w:hAnsi="Arial" w:cs="Arial"/>
          <w:b/>
          <w:sz w:val="28"/>
          <w:szCs w:val="28"/>
        </w:rPr>
      </w:pPr>
      <w:r w:rsidRPr="003A1DFD">
        <w:rPr>
          <w:rFonts w:ascii="Arial" w:hAnsi="Arial" w:cs="Arial"/>
          <w:b/>
          <w:sz w:val="28"/>
          <w:szCs w:val="28"/>
        </w:rPr>
        <w:t>RREGULLORE E AKAFPK-së</w:t>
      </w:r>
    </w:p>
    <w:p w14:paraId="39052418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PËR PROCEDURAT E TRANSFERIMIT TË NXËNËSVE SHQIPTARË OSE TË HUAJ, TË CILËT TRANSFEROJNË STUDIMET NGA SHKOLLAT PROFESIONALE JASHTË SHTETIT NË SHKOLLAT PROFESIONALE NË SHQIPËRI.</w:t>
      </w:r>
    </w:p>
    <w:p w14:paraId="154680C1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PROCEDURA E NJËVLERSHMËRISË SË STUDIMEVE TË KRYERA</w:t>
      </w:r>
    </w:p>
    <w:p w14:paraId="4CC6279B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68EA47B0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1D14573F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</w:p>
    <w:p w14:paraId="3063DE89" w14:textId="77777777" w:rsidR="00586D0D" w:rsidRPr="003A1DFD" w:rsidRDefault="00586D0D" w:rsidP="00586D0D">
      <w:pPr>
        <w:jc w:val="center"/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t>TIRANË</w:t>
      </w:r>
    </w:p>
    <w:p w14:paraId="025CEEA9" w14:textId="2DDDDA73" w:rsidR="006326CA" w:rsidRPr="003A1DFD" w:rsidRDefault="006326CA">
      <w:pPr>
        <w:rPr>
          <w:rFonts w:ascii="Arial" w:hAnsi="Arial" w:cs="Arial"/>
          <w:b/>
        </w:rPr>
      </w:pPr>
      <w:r w:rsidRPr="003A1DFD">
        <w:rPr>
          <w:rFonts w:ascii="Arial" w:hAnsi="Arial" w:cs="Arial"/>
          <w:b/>
        </w:rPr>
        <w:br w:type="page"/>
      </w:r>
    </w:p>
    <w:p w14:paraId="423C8869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lastRenderedPageBreak/>
        <w:t>Neni 1</w:t>
      </w:r>
    </w:p>
    <w:p w14:paraId="2749F4C6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Objekti</w:t>
      </w:r>
    </w:p>
    <w:p w14:paraId="5B400521" w14:textId="2F791758" w:rsidR="00586D0D" w:rsidRPr="003A1DFD" w:rsidRDefault="00586D0D" w:rsidP="003A1DF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Kjo Rregullore ka për objekt përcaktimin e procedurës së transferimit të nxënësve shqiptarë ose të huaj, të cilët transferojnë studimet nga shkollat profesionale jashtë shtetit në shkollat profesionale në Shqipëri, në përmbushje të Udhëzimit Nr. 21, datë 9</w:t>
      </w:r>
      <w:r w:rsidR="005B2554">
        <w:rPr>
          <w:rFonts w:ascii="Arial" w:hAnsi="Arial" w:cs="Arial"/>
          <w:sz w:val="24"/>
          <w:szCs w:val="24"/>
        </w:rPr>
        <w:t>.7.2015 “P</w:t>
      </w:r>
      <w:r w:rsidRPr="003A1DFD">
        <w:rPr>
          <w:rFonts w:ascii="Arial" w:hAnsi="Arial" w:cs="Arial"/>
          <w:sz w:val="24"/>
          <w:szCs w:val="24"/>
        </w:rPr>
        <w:t>ër procedurat e transferimit të nxënësve nga një nivel/drejtim i arsimit profesional në gjimnaz”, Pika 10 e tij, udhëzim i përbashkët i Ministrit të Mirëqenies Sociale dhe Rinisë, dhe Ministrit të Arsimit dhe i Sportit si edhe në përmbushje të fushës së veprimtarisë së “Agjencisë Kombëtare të Arsimit, Formimit Profesional dhe Kualifikimeve”, (më poshtë AKAFPK) në përputhje me objektivat dhe misionin ligjor të saj.</w:t>
      </w:r>
    </w:p>
    <w:p w14:paraId="42119B7B" w14:textId="77777777" w:rsidR="00586D0D" w:rsidRPr="003A1DFD" w:rsidRDefault="00586D0D" w:rsidP="003A1DF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Kjo Rregullore përcakton kuadrin e brendshëm juridik të nevojshëm për mbarëvajtjen e veprimtarisë se institucionit, duke siguruar një procedurë unike për transferimin e nxënësve shqiptarë ose të huaj, të cilët dëshirojnë të transferojnë studimet nga shkollat profesionale jashtë shtetit në shkollat profesionale në Shqipëri. </w:t>
      </w:r>
    </w:p>
    <w:p w14:paraId="38868504" w14:textId="77777777" w:rsidR="00586D0D" w:rsidRPr="003A1DFD" w:rsidRDefault="00586D0D" w:rsidP="003A1DFD">
      <w:pPr>
        <w:jc w:val="both"/>
        <w:rPr>
          <w:rFonts w:ascii="Arial" w:hAnsi="Arial" w:cs="Arial"/>
          <w:sz w:val="24"/>
          <w:szCs w:val="24"/>
        </w:rPr>
      </w:pPr>
    </w:p>
    <w:p w14:paraId="1BA9C14C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2</w:t>
      </w:r>
    </w:p>
    <w:p w14:paraId="5A694817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Baza ligjore</w:t>
      </w:r>
    </w:p>
    <w:p w14:paraId="13FF7F23" w14:textId="77777777" w:rsidR="00586D0D" w:rsidRPr="003A1DFD" w:rsidRDefault="00586D0D" w:rsidP="003A1DFD">
      <w:p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Kjo rregullore mbështetet në Udhëzimin nr. 21, datë 9.7.2015 “Për procedurat e transferimit të nxënësve nga një nivel/drejtim i arsimit profesional në gjimnaz”, nenin 102, pikën 4 të Kushtetutës së Republikës së Shqipërisë, në nenin 12 pika 2, të ligjit nr. 8872, datë 29.3.2002 “Për arsimin dhe formimin profesional në Republikën e Shqipërisë”, i ndryshuar dhe në ligjin nr. 69/2012, në nenin 23, pika 2 “Për sistemin arsimor parauniversitar në Republikën e Shqipërisë”, në Ligjin “Për Arsimin dhe Formimin Profesional në Republikën e Shqipërisë”, i ndryshuar, në Ligjin “Për Kornizën Shqiptare të Kualifikimeve”, Kodin e Procedurave Administrative, VKM-në nr. 321, datë 21.04.2011 “Për krijimin e Agjencisë Kombëtare të Arsimit, Formimit Profesional dhe Kualifikimeve”, dhe aktet e tjera ligjore dhe nënligjore në fuqi që lidhen me veprimtarinë e këtij institucioni. </w:t>
      </w:r>
    </w:p>
    <w:p w14:paraId="4BBD20F4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</w:p>
    <w:p w14:paraId="31A6162B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3</w:t>
      </w:r>
    </w:p>
    <w:p w14:paraId="4BAD4E2E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Subjektet</w:t>
      </w:r>
    </w:p>
    <w:p w14:paraId="2D065F77" w14:textId="77777777" w:rsidR="004B4241" w:rsidRPr="004B4241" w:rsidRDefault="00586D0D" w:rsidP="004B4241">
      <w:pPr>
        <w:jc w:val="both"/>
        <w:rPr>
          <w:rFonts w:ascii="Arial" w:hAnsi="Arial" w:cs="Arial"/>
          <w:sz w:val="24"/>
          <w:szCs w:val="24"/>
        </w:rPr>
      </w:pPr>
      <w:r w:rsidRPr="004B4241">
        <w:rPr>
          <w:rFonts w:ascii="Arial" w:hAnsi="Arial" w:cs="Arial"/>
          <w:sz w:val="24"/>
          <w:szCs w:val="24"/>
        </w:rPr>
        <w:t>Subjektet të kësaj Rregulloreje janë</w:t>
      </w:r>
      <w:r w:rsidR="004B4241" w:rsidRPr="004B4241">
        <w:rPr>
          <w:rFonts w:ascii="Arial" w:hAnsi="Arial" w:cs="Arial"/>
          <w:sz w:val="24"/>
          <w:szCs w:val="24"/>
        </w:rPr>
        <w:t>:</w:t>
      </w:r>
    </w:p>
    <w:p w14:paraId="529D1D64" w14:textId="2CDF2069" w:rsidR="00586D0D" w:rsidRPr="003A1DFD" w:rsidRDefault="004B4241" w:rsidP="003A1D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6D0D" w:rsidRPr="003A1DFD">
        <w:rPr>
          <w:rFonts w:ascii="Arial" w:hAnsi="Arial" w:cs="Arial"/>
          <w:sz w:val="24"/>
          <w:szCs w:val="24"/>
        </w:rPr>
        <w:t>xënësit shqiptarë ose të huaj, të cilët dëshirojnë të transferojnë studimet nga shkollat profesionale jashtë shtetit në shkollat profesionale në Shqipëri.</w:t>
      </w:r>
    </w:p>
    <w:p w14:paraId="707D67A2" w14:textId="16008446" w:rsidR="00586D0D" w:rsidRPr="003A1DFD" w:rsidRDefault="00586D0D" w:rsidP="003A1D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Komisioni i ngritur me urdhër t</w:t>
      </w:r>
      <w:r w:rsidR="004B4241">
        <w:rPr>
          <w:rFonts w:ascii="Arial" w:hAnsi="Arial" w:cs="Arial"/>
          <w:sz w:val="24"/>
          <w:szCs w:val="24"/>
        </w:rPr>
        <w:t>ë Drejtorit të AKAFPK-së i cili do</w:t>
      </w:r>
      <w:r w:rsidRPr="003A1DFD">
        <w:rPr>
          <w:rFonts w:ascii="Arial" w:hAnsi="Arial" w:cs="Arial"/>
          <w:sz w:val="24"/>
          <w:szCs w:val="24"/>
        </w:rPr>
        <w:t xml:space="preserve"> </w:t>
      </w:r>
      <w:r w:rsidR="004B4241">
        <w:rPr>
          <w:rFonts w:ascii="Arial" w:hAnsi="Arial" w:cs="Arial"/>
          <w:sz w:val="24"/>
          <w:szCs w:val="24"/>
        </w:rPr>
        <w:t xml:space="preserve">të </w:t>
      </w:r>
      <w:r w:rsidR="009E49BB" w:rsidRPr="003A1DFD">
        <w:rPr>
          <w:rFonts w:ascii="Arial" w:hAnsi="Arial" w:cs="Arial"/>
          <w:bCs/>
          <w:sz w:val="24"/>
          <w:szCs w:val="24"/>
        </w:rPr>
        <w:t>njehs</w:t>
      </w:r>
      <w:r w:rsidR="005B2554">
        <w:rPr>
          <w:rFonts w:ascii="Arial" w:hAnsi="Arial" w:cs="Arial"/>
          <w:bCs/>
          <w:sz w:val="24"/>
          <w:szCs w:val="24"/>
        </w:rPr>
        <w:t>o</w:t>
      </w:r>
      <w:r w:rsidR="009E49BB" w:rsidRPr="003A1DFD">
        <w:rPr>
          <w:rFonts w:ascii="Arial" w:hAnsi="Arial" w:cs="Arial"/>
          <w:bCs/>
          <w:sz w:val="24"/>
          <w:szCs w:val="24"/>
        </w:rPr>
        <w:t xml:space="preserve">jë </w:t>
      </w:r>
      <w:r w:rsidR="00016101" w:rsidRPr="003A1DFD">
        <w:rPr>
          <w:rFonts w:ascii="Arial" w:hAnsi="Arial" w:cs="Arial"/>
          <w:bCs/>
          <w:sz w:val="24"/>
          <w:szCs w:val="24"/>
        </w:rPr>
        <w:t xml:space="preserve">programet e ndjekura nga nxënësit shqiptarë ose të huaj, </w:t>
      </w:r>
      <w:r w:rsidRPr="003A1DFD">
        <w:rPr>
          <w:rFonts w:ascii="Arial" w:hAnsi="Arial" w:cs="Arial"/>
          <w:sz w:val="24"/>
          <w:szCs w:val="24"/>
        </w:rPr>
        <w:t xml:space="preserve">të cilët dëshirojnë të transferojnë </w:t>
      </w:r>
      <w:r w:rsidRPr="003A1DFD">
        <w:rPr>
          <w:rFonts w:ascii="Arial" w:hAnsi="Arial" w:cs="Arial"/>
          <w:sz w:val="24"/>
          <w:szCs w:val="24"/>
        </w:rPr>
        <w:lastRenderedPageBreak/>
        <w:t>studimet nga shkollat profesionale jashtë shtetit në shkollat profesionale në Shqipëri në përputhje me procedu</w:t>
      </w:r>
      <w:r w:rsidR="009E49BB" w:rsidRPr="003A1DFD">
        <w:rPr>
          <w:rFonts w:ascii="Arial" w:hAnsi="Arial" w:cs="Arial"/>
          <w:sz w:val="24"/>
          <w:szCs w:val="24"/>
        </w:rPr>
        <w:t xml:space="preserve">rat </w:t>
      </w:r>
      <w:r w:rsidRPr="003A1DFD">
        <w:rPr>
          <w:rFonts w:ascii="Arial" w:hAnsi="Arial" w:cs="Arial"/>
          <w:sz w:val="24"/>
          <w:szCs w:val="24"/>
        </w:rPr>
        <w:t>e përcaktuara në këtë Rregullore.</w:t>
      </w:r>
    </w:p>
    <w:p w14:paraId="641CF639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4</w:t>
      </w:r>
    </w:p>
    <w:p w14:paraId="461EC864" w14:textId="64E2E8BB" w:rsidR="00586D0D" w:rsidRPr="003A1DFD" w:rsidRDefault="009E49BB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Kriteret dhe dokumentacioni për njehsimin e studimeve</w:t>
      </w:r>
    </w:p>
    <w:p w14:paraId="25FA7C72" w14:textId="0110C0F8" w:rsidR="00586D0D" w:rsidRPr="003A1DFD" w:rsidRDefault="00586D0D" w:rsidP="003A1DFD">
      <w:p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Mbështetur në këtë Rregullore, të drejtën </w:t>
      </w:r>
      <w:r w:rsidR="009E49BB" w:rsidRPr="003A1DFD">
        <w:rPr>
          <w:rFonts w:ascii="Arial" w:hAnsi="Arial" w:cs="Arial"/>
          <w:sz w:val="24"/>
          <w:szCs w:val="24"/>
        </w:rPr>
        <w:t xml:space="preserve">e aplikimit për njehsim të studimeve të kryera në shkollat profesionale jashtë vendit </w:t>
      </w:r>
      <w:r w:rsidRPr="003A1DFD">
        <w:rPr>
          <w:rFonts w:ascii="Arial" w:hAnsi="Arial" w:cs="Arial"/>
          <w:sz w:val="24"/>
          <w:szCs w:val="24"/>
        </w:rPr>
        <w:t>e gëzojnë të gjithë nxënësit e huaj apo shqiptarë që</w:t>
      </w:r>
      <w:r w:rsidR="009E49BB" w:rsidRPr="003A1DFD">
        <w:rPr>
          <w:rFonts w:ascii="Arial" w:hAnsi="Arial" w:cs="Arial"/>
          <w:sz w:val="24"/>
          <w:szCs w:val="24"/>
        </w:rPr>
        <w:t xml:space="preserve"> dëshirojnë të transferojnë studimet nga shkollat profesionale jashtë shtetit në shkollat profesionale në Shqipëri dhe që </w:t>
      </w:r>
      <w:r w:rsidRPr="003A1DFD">
        <w:rPr>
          <w:rFonts w:ascii="Arial" w:hAnsi="Arial" w:cs="Arial"/>
          <w:sz w:val="24"/>
          <w:szCs w:val="24"/>
        </w:rPr>
        <w:t>plotësojnë këto kritere:</w:t>
      </w:r>
    </w:p>
    <w:p w14:paraId="2768D827" w14:textId="06EB31B7" w:rsidR="00586D0D" w:rsidRPr="003A1DFD" w:rsidRDefault="00586D0D" w:rsidP="003A1DF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Nxënësit</w:t>
      </w:r>
      <w:r w:rsidR="004B4241">
        <w:rPr>
          <w:rFonts w:ascii="Arial" w:hAnsi="Arial" w:cs="Arial"/>
          <w:sz w:val="24"/>
          <w:szCs w:val="24"/>
        </w:rPr>
        <w:t>,</w:t>
      </w:r>
      <w:r w:rsidRPr="003A1DFD">
        <w:rPr>
          <w:rFonts w:ascii="Arial" w:hAnsi="Arial" w:cs="Arial"/>
          <w:sz w:val="24"/>
          <w:szCs w:val="24"/>
        </w:rPr>
        <w:t xml:space="preserve"> që kërkojnë të transferojnë studimet duhet të plotësojnë kriterin e moshës të përcaktuar në nenin 23, pika 2, të ligjit nr. 69/2012, “Për sistemin arsimor parauniversitar në Republikën e Shqipërisë” që thotë: “Në klasën e dhjetë të arsimit të mesëm të lartë me kohë të plotë pranohen nxënës të moshës jo më të madhe se tetëmbëdhjetë vjeç. Nxënësi deri në moshën njëzet e një vjeç lejohet të ndjekë arsimin e mesëm të lartë trevjeçar, kurse deri në moshën njëzet e dy vjeç arsimin e mesëm të lartë katërvjeçar. Nxënësi, që ka mbushur përkatësisht moshën njëzet e një vjeç në arsimin e mesëm të lartë trevjeçar apo njëzet e dy vjeç në atë katërvjeçar dhe nuk ka përfunduar arsimin e mesëm të lartë, lejohet të vazhdojë klasën që ndjek deri në fund të atij viti shkollor.”</w:t>
      </w:r>
    </w:p>
    <w:p w14:paraId="7C3915C6" w14:textId="77777777" w:rsidR="00586D0D" w:rsidRPr="003A1DFD" w:rsidRDefault="00586D0D" w:rsidP="003A1DF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Të paraqesin pranë AKAFPK-së dokumentet (kopjet e dokumenteve origjinale të noterizuara) e mëposhtme:</w:t>
      </w:r>
    </w:p>
    <w:p w14:paraId="35054351" w14:textId="41EA91A3" w:rsidR="00586D0D" w:rsidRPr="003A1DFD" w:rsidRDefault="00586D0D" w:rsidP="003A1DF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Kërkesën për njëvlershmërinë. Kjo kërkesë duhet të formulohet më shkrim nga prindi ose kujdestari ligjor i nxënësit dhe i drejtohet AKAFPK-së. (Shih </w:t>
      </w:r>
      <w:r w:rsidR="003A1DFD" w:rsidRPr="003A1DFD">
        <w:rPr>
          <w:rFonts w:ascii="Arial" w:hAnsi="Arial" w:cs="Arial"/>
          <w:sz w:val="24"/>
          <w:szCs w:val="24"/>
        </w:rPr>
        <w:t>udhëzi</w:t>
      </w:r>
      <w:r w:rsidR="003A1DFD">
        <w:rPr>
          <w:rFonts w:ascii="Arial" w:hAnsi="Arial" w:cs="Arial"/>
          <w:sz w:val="24"/>
          <w:szCs w:val="24"/>
        </w:rPr>
        <w:t>m</w:t>
      </w:r>
      <w:r w:rsidRPr="003A1DFD">
        <w:rPr>
          <w:rFonts w:ascii="Arial" w:hAnsi="Arial" w:cs="Arial"/>
          <w:sz w:val="24"/>
          <w:szCs w:val="24"/>
        </w:rPr>
        <w:t>in Nr. 21, datë 9.7.2015 “</w:t>
      </w:r>
      <w:r w:rsidR="003A1DFD">
        <w:rPr>
          <w:rFonts w:ascii="Arial" w:hAnsi="Arial" w:cs="Arial"/>
          <w:sz w:val="24"/>
          <w:szCs w:val="24"/>
        </w:rPr>
        <w:t>P</w:t>
      </w:r>
      <w:r w:rsidR="003A1DFD" w:rsidRPr="003A1DFD">
        <w:rPr>
          <w:rFonts w:ascii="Arial" w:hAnsi="Arial" w:cs="Arial"/>
          <w:sz w:val="24"/>
          <w:szCs w:val="24"/>
        </w:rPr>
        <w:t>ër procedurat e transferimit të nxënësve nga një nivel/drejtim i arsimit profesional në gjimnaz</w:t>
      </w:r>
      <w:r w:rsidRPr="003A1DFD">
        <w:rPr>
          <w:rFonts w:ascii="Arial" w:hAnsi="Arial" w:cs="Arial"/>
          <w:sz w:val="24"/>
          <w:szCs w:val="24"/>
        </w:rPr>
        <w:t>”, pika 6;</w:t>
      </w:r>
    </w:p>
    <w:p w14:paraId="25F453F8" w14:textId="77777777" w:rsidR="00586D0D" w:rsidRPr="003A1DFD" w:rsidRDefault="00586D0D" w:rsidP="003A1DF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Kopjen e dokumentit të identifikimit të nxënësit</w:t>
      </w:r>
      <w:r w:rsidR="001F18F7" w:rsidRPr="003A1DFD">
        <w:rPr>
          <w:rFonts w:ascii="Arial" w:hAnsi="Arial" w:cs="Arial"/>
          <w:sz w:val="24"/>
          <w:szCs w:val="24"/>
        </w:rPr>
        <w:t>,</w:t>
      </w:r>
      <w:r w:rsidRPr="003A1DFD">
        <w:rPr>
          <w:rFonts w:ascii="Arial" w:hAnsi="Arial" w:cs="Arial"/>
          <w:sz w:val="24"/>
          <w:szCs w:val="24"/>
        </w:rPr>
        <w:t xml:space="preserve"> të noterizuar;</w:t>
      </w:r>
    </w:p>
    <w:p w14:paraId="294606E5" w14:textId="786A02B7" w:rsidR="00586D0D" w:rsidRPr="003A1DFD" w:rsidRDefault="00586D0D" w:rsidP="003A1DF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Kopjet e përkthyera dhe noterizuara të dëftesave të klasave paraardhëse të arsimit profesional, që nxënësi ka kryer në vendin nga vjen.</w:t>
      </w:r>
    </w:p>
    <w:p w14:paraId="7E8342B3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</w:p>
    <w:p w14:paraId="0CA2C01F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5</w:t>
      </w:r>
    </w:p>
    <w:p w14:paraId="5AB118BC" w14:textId="0E29F191" w:rsidR="00586D0D" w:rsidRPr="003A1DFD" w:rsidRDefault="00454321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Procedurat e njehsimit</w:t>
      </w:r>
    </w:p>
    <w:p w14:paraId="570EDC55" w14:textId="156FB618" w:rsidR="00586D0D" w:rsidRPr="003A1DFD" w:rsidRDefault="00454321" w:rsidP="003A1DF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Një komision i posaçëm, i ngritur me urdhër të Drejtorit të AKAFPK-së, kryen procedurat e </w:t>
      </w:r>
      <w:r w:rsidR="00CA3B4F" w:rsidRPr="003A1DFD">
        <w:rPr>
          <w:rFonts w:ascii="Arial" w:hAnsi="Arial" w:cs="Arial"/>
          <w:sz w:val="24"/>
          <w:szCs w:val="24"/>
        </w:rPr>
        <w:t>njehsimit</w:t>
      </w:r>
      <w:r w:rsidRPr="003A1DFD">
        <w:rPr>
          <w:rFonts w:ascii="Arial" w:hAnsi="Arial" w:cs="Arial"/>
          <w:sz w:val="24"/>
          <w:szCs w:val="24"/>
        </w:rPr>
        <w:t xml:space="preserve"> të programeve të studimit të nxënësve që kanë kryer studimet në shkolla profesionale jashtë vendit. </w:t>
      </w:r>
    </w:p>
    <w:p w14:paraId="70278244" w14:textId="72C6588F" w:rsidR="00586D0D" w:rsidRPr="003A1DFD" w:rsidRDefault="00586D0D" w:rsidP="003A1DF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Komisioni i AKAFPK-së shqyrton dokumentacionin e dorëzuar sipas Nenit 4, pika 2 e kësaj rregullore, bën krahasimin e lëndëve të ndjekura nga nxënësi në shkollën jashtë shtetit me planin mësimor të shkollës</w:t>
      </w:r>
      <w:r w:rsidR="00454321" w:rsidRPr="003A1DFD">
        <w:rPr>
          <w:rFonts w:ascii="Arial" w:hAnsi="Arial" w:cs="Arial"/>
          <w:sz w:val="24"/>
          <w:szCs w:val="24"/>
        </w:rPr>
        <w:t xml:space="preserve"> profesionale</w:t>
      </w:r>
      <w:r w:rsidRPr="003A1DFD">
        <w:rPr>
          <w:rFonts w:ascii="Arial" w:hAnsi="Arial" w:cs="Arial"/>
          <w:sz w:val="24"/>
          <w:szCs w:val="24"/>
        </w:rPr>
        <w:t xml:space="preserve">, ku nxënësi do të regjistrohet, si dhe bën konvertimin e vlerësimeve, në bazë të tabelës përkatëse të konvertimit të notave nga MAS (shih </w:t>
      </w:r>
      <w:r w:rsidR="00CA3B4F" w:rsidRPr="003A1DFD">
        <w:rPr>
          <w:rFonts w:ascii="Arial" w:hAnsi="Arial" w:cs="Arial"/>
          <w:sz w:val="24"/>
          <w:szCs w:val="24"/>
        </w:rPr>
        <w:t>bashkëngjitur</w:t>
      </w:r>
      <w:r w:rsidRPr="003A1DFD">
        <w:rPr>
          <w:rFonts w:ascii="Arial" w:hAnsi="Arial" w:cs="Arial"/>
          <w:sz w:val="24"/>
          <w:szCs w:val="24"/>
        </w:rPr>
        <w:t xml:space="preserve"> tabelat, MAS). Në përfundim të procesit komisioni merr Vendim.</w:t>
      </w:r>
    </w:p>
    <w:p w14:paraId="36BD5F4B" w14:textId="2167B845" w:rsidR="00586D0D" w:rsidRPr="003A1DFD" w:rsidRDefault="00586D0D" w:rsidP="003A1DF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lastRenderedPageBreak/>
        <w:t xml:space="preserve">Pas marrjes së vendimit, AKAFPK dërgon zyrtarisht në shkollë vërtetimin e </w:t>
      </w:r>
      <w:r w:rsidR="00454321" w:rsidRPr="003A1DFD">
        <w:rPr>
          <w:rFonts w:ascii="Arial" w:hAnsi="Arial" w:cs="Arial"/>
          <w:sz w:val="24"/>
          <w:szCs w:val="24"/>
        </w:rPr>
        <w:t>njehsimit</w:t>
      </w:r>
      <w:r w:rsidRPr="003A1DFD">
        <w:rPr>
          <w:rFonts w:ascii="Arial" w:hAnsi="Arial" w:cs="Arial"/>
          <w:sz w:val="24"/>
          <w:szCs w:val="24"/>
        </w:rPr>
        <w:t xml:space="preserve"> si dhe lëndët të cilat duhet të japë provim. Një kopje e vërtetimit i dorëzohet prindit ose kujdestarit ligjor që ka paraqitur kërkesën.</w:t>
      </w:r>
    </w:p>
    <w:p w14:paraId="2EF0A7FB" w14:textId="452ED3D9" w:rsidR="00586D0D" w:rsidRPr="003A1DFD" w:rsidRDefault="00586D0D" w:rsidP="008D781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Dokumentacioni dhe vendimet e marra për procesin e nj</w:t>
      </w:r>
      <w:r w:rsidR="00130356" w:rsidRPr="003A1DFD">
        <w:rPr>
          <w:rFonts w:ascii="Arial" w:hAnsi="Arial" w:cs="Arial"/>
          <w:sz w:val="24"/>
          <w:szCs w:val="24"/>
        </w:rPr>
        <w:t>eh</w:t>
      </w:r>
      <w:r w:rsidR="00454321" w:rsidRPr="003A1DFD">
        <w:rPr>
          <w:rFonts w:ascii="Arial" w:hAnsi="Arial" w:cs="Arial"/>
          <w:sz w:val="24"/>
          <w:szCs w:val="24"/>
        </w:rPr>
        <w:t>si</w:t>
      </w:r>
      <w:r w:rsidR="00130356" w:rsidRPr="003A1DFD">
        <w:rPr>
          <w:rFonts w:ascii="Arial" w:hAnsi="Arial" w:cs="Arial"/>
          <w:sz w:val="24"/>
          <w:szCs w:val="24"/>
        </w:rPr>
        <w:t>mit</w:t>
      </w:r>
      <w:r w:rsidRPr="003A1DFD">
        <w:rPr>
          <w:rFonts w:ascii="Arial" w:hAnsi="Arial" w:cs="Arial"/>
          <w:sz w:val="24"/>
          <w:szCs w:val="24"/>
        </w:rPr>
        <w:t xml:space="preserve"> ruhen në zyrën e </w:t>
      </w:r>
      <w:r w:rsidR="00CA3B4F" w:rsidRPr="003A1DFD">
        <w:rPr>
          <w:rFonts w:ascii="Arial" w:hAnsi="Arial" w:cs="Arial"/>
          <w:sz w:val="24"/>
          <w:szCs w:val="24"/>
        </w:rPr>
        <w:t>Administratës</w:t>
      </w:r>
      <w:r w:rsidRPr="003A1DFD">
        <w:rPr>
          <w:rFonts w:ascii="Arial" w:hAnsi="Arial" w:cs="Arial"/>
          <w:sz w:val="24"/>
          <w:szCs w:val="24"/>
        </w:rPr>
        <w:t xml:space="preserve"> së AKAFPK-së.</w:t>
      </w:r>
    </w:p>
    <w:p w14:paraId="616902B3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6</w:t>
      </w:r>
    </w:p>
    <w:p w14:paraId="149987EA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Komisioni</w:t>
      </w:r>
    </w:p>
    <w:p w14:paraId="60FFCB49" w14:textId="1274451F" w:rsidR="00586D0D" w:rsidRPr="003A1DFD" w:rsidRDefault="00586D0D" w:rsidP="00454321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Komisioni i ngritur për</w:t>
      </w:r>
      <w:r w:rsidR="00016101" w:rsidRPr="003A1DFD">
        <w:rPr>
          <w:rFonts w:ascii="Arial" w:hAnsi="Arial" w:cs="Arial"/>
          <w:sz w:val="24"/>
          <w:szCs w:val="24"/>
        </w:rPr>
        <w:t xml:space="preserve"> </w:t>
      </w:r>
      <w:r w:rsidR="00016101" w:rsidRPr="003A1DFD">
        <w:rPr>
          <w:rFonts w:ascii="Arial" w:hAnsi="Arial" w:cs="Arial"/>
          <w:bCs/>
          <w:sz w:val="24"/>
          <w:szCs w:val="24"/>
        </w:rPr>
        <w:t>njeh</w:t>
      </w:r>
      <w:r w:rsidR="00454321" w:rsidRPr="003A1DFD">
        <w:rPr>
          <w:rFonts w:ascii="Arial" w:hAnsi="Arial" w:cs="Arial"/>
          <w:bCs/>
          <w:sz w:val="24"/>
          <w:szCs w:val="24"/>
        </w:rPr>
        <w:t>si</w:t>
      </w:r>
      <w:r w:rsidR="00016101" w:rsidRPr="003A1DFD">
        <w:rPr>
          <w:rFonts w:ascii="Arial" w:hAnsi="Arial" w:cs="Arial"/>
          <w:bCs/>
          <w:sz w:val="24"/>
          <w:szCs w:val="24"/>
        </w:rPr>
        <w:t>min e programeve të ndjekura nga nxënësit shqiptarë ose të huaj, të cilët transferojnë studimet nga shkollat profesionale jashtë shtetit në shkollat profesionale në Shqipëri</w:t>
      </w:r>
      <w:r w:rsidRPr="003A1DFD">
        <w:rPr>
          <w:rFonts w:ascii="Arial" w:hAnsi="Arial" w:cs="Arial"/>
          <w:sz w:val="24"/>
          <w:szCs w:val="24"/>
        </w:rPr>
        <w:t xml:space="preserve"> përbëhet si më poshtë: </w:t>
      </w:r>
    </w:p>
    <w:p w14:paraId="5026A0F6" w14:textId="77777777" w:rsidR="00586D0D" w:rsidRPr="003A1DFD" w:rsidRDefault="00586D0D" w:rsidP="0045432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Kryetari i Komisionit (Drejtori i AKAFPK-së);</w:t>
      </w:r>
    </w:p>
    <w:p w14:paraId="74F9D75A" w14:textId="77777777" w:rsidR="00586D0D" w:rsidRPr="003A1DFD" w:rsidRDefault="00586D0D" w:rsidP="0045432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Përgjegjës Sektori  i Profesioneve dhe Kualifikimeve Profesionale;</w:t>
      </w:r>
    </w:p>
    <w:p w14:paraId="2FC79DAB" w14:textId="77777777" w:rsidR="00586D0D" w:rsidRPr="003A1DFD" w:rsidRDefault="00586D0D" w:rsidP="0045432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Përgjegjës Sektori i Skeletkurrikulave dhe Standardeve të Trajnimit të Mësuesve të Arsimit dhe Formimit Profesional (AFP);</w:t>
      </w:r>
    </w:p>
    <w:p w14:paraId="17F87A45" w14:textId="77777777" w:rsidR="00586D0D" w:rsidRPr="003A1DFD" w:rsidRDefault="00586D0D" w:rsidP="0045432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Përgjegjës Sektori i  Vlerësimit, Certifikimit të Nxënësve dhe Akreditimit të Ofruesve të AFP-së;</w:t>
      </w:r>
    </w:p>
    <w:p w14:paraId="3277780B" w14:textId="77777777" w:rsidR="00586D0D" w:rsidRPr="003A1DFD" w:rsidRDefault="00586D0D" w:rsidP="0045432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Përgjegjës Sektori i Administratës, Financës dhe Teknologjisë së Informacionit.</w:t>
      </w:r>
    </w:p>
    <w:p w14:paraId="7228C8DA" w14:textId="77777777" w:rsidR="00454321" w:rsidRPr="003A1DFD" w:rsidRDefault="00454321" w:rsidP="003A1D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Komisioni i merr vendimet me shumicën e votave të anëtarëve të tij.</w:t>
      </w:r>
    </w:p>
    <w:p w14:paraId="2099D9BB" w14:textId="4942AC88" w:rsidR="00454321" w:rsidRPr="003A1DFD" w:rsidRDefault="00454321" w:rsidP="003A1D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Komisioni mban proces verbal lidhur me procesin e njehsimit.</w:t>
      </w:r>
    </w:p>
    <w:p w14:paraId="2C4502B5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</w:p>
    <w:p w14:paraId="56528703" w14:textId="571D4246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</w:t>
      </w:r>
      <w:r w:rsidR="00CA49DE" w:rsidRPr="003A1DFD">
        <w:rPr>
          <w:rFonts w:ascii="Arial" w:hAnsi="Arial" w:cs="Arial"/>
          <w:b/>
          <w:sz w:val="24"/>
          <w:szCs w:val="24"/>
        </w:rPr>
        <w:t xml:space="preserve"> 7</w:t>
      </w:r>
    </w:p>
    <w:p w14:paraId="37127201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Zbatimi i Rregullores</w:t>
      </w:r>
    </w:p>
    <w:p w14:paraId="59AC6A20" w14:textId="6B65B5CA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Personeli i AKAFPK-së dhe nxënësit e huaj apo shqiptarë, aplikues për </w:t>
      </w:r>
      <w:r w:rsidR="00CA49DE" w:rsidRPr="003A1DFD">
        <w:rPr>
          <w:rFonts w:ascii="Arial" w:hAnsi="Arial" w:cs="Arial"/>
          <w:sz w:val="24"/>
          <w:szCs w:val="24"/>
        </w:rPr>
        <w:t xml:space="preserve">njehsim </w:t>
      </w:r>
      <w:r w:rsidRPr="003A1DFD">
        <w:rPr>
          <w:rFonts w:ascii="Arial" w:hAnsi="Arial" w:cs="Arial"/>
          <w:sz w:val="24"/>
          <w:szCs w:val="24"/>
        </w:rPr>
        <w:t xml:space="preserve">studimesh janë të detyruar të respektojnë kërkesat e kësaj Rregulloreje. </w:t>
      </w:r>
    </w:p>
    <w:p w14:paraId="5B21E9CF" w14:textId="77777777" w:rsidR="00BC7337" w:rsidRPr="003A1DFD" w:rsidRDefault="00BC7337" w:rsidP="00586D0D">
      <w:pPr>
        <w:jc w:val="center"/>
        <w:rPr>
          <w:rFonts w:ascii="Arial" w:hAnsi="Arial" w:cs="Arial"/>
          <w:b/>
          <w:sz w:val="24"/>
          <w:szCs w:val="24"/>
        </w:rPr>
      </w:pPr>
    </w:p>
    <w:p w14:paraId="3F139E6A" w14:textId="2A5091A8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 xml:space="preserve">Neni </w:t>
      </w:r>
      <w:r w:rsidR="00CA49DE" w:rsidRPr="003A1DFD">
        <w:rPr>
          <w:rFonts w:ascii="Arial" w:hAnsi="Arial" w:cs="Arial"/>
          <w:b/>
          <w:sz w:val="24"/>
          <w:szCs w:val="24"/>
        </w:rPr>
        <w:t>8</w:t>
      </w:r>
    </w:p>
    <w:p w14:paraId="6EB117C8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Miratimi</w:t>
      </w:r>
    </w:p>
    <w:p w14:paraId="1AEA343E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Drejtori i AKAFPK-së miraton këtë Rregullore.</w:t>
      </w:r>
    </w:p>
    <w:p w14:paraId="25E2E73F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 </w:t>
      </w:r>
    </w:p>
    <w:p w14:paraId="0CCE229F" w14:textId="004B2286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 xml:space="preserve">Neni </w:t>
      </w:r>
      <w:r w:rsidR="00CA49DE" w:rsidRPr="003A1DFD">
        <w:rPr>
          <w:rFonts w:ascii="Arial" w:hAnsi="Arial" w:cs="Arial"/>
          <w:b/>
          <w:sz w:val="24"/>
          <w:szCs w:val="24"/>
        </w:rPr>
        <w:t>9</w:t>
      </w:r>
    </w:p>
    <w:p w14:paraId="5B12F338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Ndryshimi apo shfuqizimi</w:t>
      </w:r>
    </w:p>
    <w:p w14:paraId="010993CC" w14:textId="77777777" w:rsidR="00586D0D" w:rsidRPr="003A1DFD" w:rsidRDefault="00586D0D" w:rsidP="003A1D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Ndryshimet, amendimet apo shtesat e nevojshme në këtë Rregullore bëhen me propozim të Sektorëve të AKAFPK-së, dhe me miratimin e Drejtorit të AKAFPK-së. </w:t>
      </w:r>
      <w:r w:rsidRPr="003A1DFD">
        <w:rPr>
          <w:rFonts w:ascii="Arial" w:hAnsi="Arial" w:cs="Arial"/>
          <w:sz w:val="24"/>
          <w:szCs w:val="24"/>
        </w:rPr>
        <w:lastRenderedPageBreak/>
        <w:t>Ndryshimet, amendimet apo shtesat e nevojshme në këtë Rregullore hyjnë në fuqi pas miratimit nga Drejtori i AKAFPK-së.</w:t>
      </w:r>
    </w:p>
    <w:p w14:paraId="6777B487" w14:textId="77777777" w:rsidR="00586D0D" w:rsidRPr="003A1DFD" w:rsidRDefault="00586D0D" w:rsidP="003A1DF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 xml:space="preserve">Pasi të miratohet Statuti dhe Rregullorja e Brendshme e institucionit, kjo Rregullore shfuqizohet dhe bëhet pjesë integrale e saj. </w:t>
      </w:r>
    </w:p>
    <w:p w14:paraId="76557A74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</w:p>
    <w:p w14:paraId="4847B085" w14:textId="64E5A8A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1</w:t>
      </w:r>
      <w:r w:rsidR="00CA49DE" w:rsidRPr="003A1DFD">
        <w:rPr>
          <w:rFonts w:ascii="Arial" w:hAnsi="Arial" w:cs="Arial"/>
          <w:b/>
          <w:sz w:val="24"/>
          <w:szCs w:val="24"/>
        </w:rPr>
        <w:t>0</w:t>
      </w:r>
    </w:p>
    <w:p w14:paraId="014BCC3E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Hyrja në fuqi</w:t>
      </w:r>
    </w:p>
    <w:p w14:paraId="53E7058B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Kjo rregullore hyn në fuqi pas miratimit të saj nga Drejtori i AKAFPK-së</w:t>
      </w:r>
    </w:p>
    <w:p w14:paraId="60CC86FA" w14:textId="77777777" w:rsidR="00586D0D" w:rsidRPr="003A1DFD" w:rsidRDefault="00586D0D" w:rsidP="00586D0D">
      <w:pPr>
        <w:rPr>
          <w:rFonts w:ascii="Arial" w:hAnsi="Arial" w:cs="Arial"/>
          <w:sz w:val="24"/>
          <w:szCs w:val="24"/>
        </w:rPr>
      </w:pPr>
    </w:p>
    <w:p w14:paraId="21631630" w14:textId="34E8CFFC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Neni 1</w:t>
      </w:r>
      <w:r w:rsidR="00CA49DE" w:rsidRPr="003A1DFD">
        <w:rPr>
          <w:rFonts w:ascii="Arial" w:hAnsi="Arial" w:cs="Arial"/>
          <w:b/>
          <w:sz w:val="24"/>
          <w:szCs w:val="24"/>
        </w:rPr>
        <w:t>1</w:t>
      </w:r>
    </w:p>
    <w:p w14:paraId="71570275" w14:textId="77777777" w:rsidR="00586D0D" w:rsidRPr="003A1DFD" w:rsidRDefault="00586D0D" w:rsidP="00586D0D">
      <w:pPr>
        <w:jc w:val="center"/>
        <w:rPr>
          <w:rFonts w:ascii="Arial" w:hAnsi="Arial" w:cs="Arial"/>
          <w:b/>
          <w:sz w:val="24"/>
          <w:szCs w:val="24"/>
        </w:rPr>
      </w:pPr>
      <w:r w:rsidRPr="003A1DFD">
        <w:rPr>
          <w:rFonts w:ascii="Arial" w:hAnsi="Arial" w:cs="Arial"/>
          <w:b/>
          <w:sz w:val="24"/>
          <w:szCs w:val="24"/>
        </w:rPr>
        <w:t>Parashikime të fundit</w:t>
      </w:r>
    </w:p>
    <w:p w14:paraId="3206263C" w14:textId="77777777" w:rsidR="001B2420" w:rsidRPr="003A1DFD" w:rsidRDefault="00586D0D" w:rsidP="003A1DFD">
      <w:pPr>
        <w:jc w:val="both"/>
        <w:rPr>
          <w:rFonts w:ascii="Arial" w:hAnsi="Arial" w:cs="Arial"/>
          <w:sz w:val="24"/>
          <w:szCs w:val="24"/>
        </w:rPr>
      </w:pPr>
      <w:r w:rsidRPr="003A1DFD">
        <w:rPr>
          <w:rFonts w:ascii="Arial" w:hAnsi="Arial" w:cs="Arial"/>
          <w:sz w:val="24"/>
          <w:szCs w:val="24"/>
        </w:rPr>
        <w:t>Pas miratimit të kësaj Rregulloreje nga ana e sektorëve të AKAFPK-së, çdo akt administrativ që rregullon çështjet e përzgjedhjes së nxënësve i cili bie ndesh me këtë rregullore shfuqizohet.</w:t>
      </w:r>
    </w:p>
    <w:sectPr w:rsidR="001B2420" w:rsidRPr="003A1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6C14" w14:textId="77777777" w:rsidR="00F01AA1" w:rsidRDefault="00F01AA1" w:rsidP="00E3139D">
      <w:pPr>
        <w:spacing w:after="0" w:line="240" w:lineRule="auto"/>
      </w:pPr>
      <w:r>
        <w:separator/>
      </w:r>
    </w:p>
  </w:endnote>
  <w:endnote w:type="continuationSeparator" w:id="0">
    <w:p w14:paraId="66092C93" w14:textId="77777777" w:rsidR="00F01AA1" w:rsidRDefault="00F01AA1" w:rsidP="00E3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003" w14:textId="77777777" w:rsidR="00E3139D" w:rsidRDefault="00E31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88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EFA4B" w14:textId="77777777" w:rsidR="00E3139D" w:rsidRDefault="00E31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4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4FC1E" w14:textId="77777777" w:rsidR="00E3139D" w:rsidRDefault="00E31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2388" w14:textId="77777777" w:rsidR="00E3139D" w:rsidRDefault="00E31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8CD9" w14:textId="77777777" w:rsidR="00F01AA1" w:rsidRDefault="00F01AA1" w:rsidP="00E3139D">
      <w:pPr>
        <w:spacing w:after="0" w:line="240" w:lineRule="auto"/>
      </w:pPr>
      <w:r>
        <w:separator/>
      </w:r>
    </w:p>
  </w:footnote>
  <w:footnote w:type="continuationSeparator" w:id="0">
    <w:p w14:paraId="7D30F8F4" w14:textId="77777777" w:rsidR="00F01AA1" w:rsidRDefault="00F01AA1" w:rsidP="00E3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F49E" w14:textId="77777777" w:rsidR="00E3139D" w:rsidRDefault="00E31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BC68C" w14:textId="77777777" w:rsidR="00E3139D" w:rsidRDefault="00E31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DD60" w14:textId="77777777" w:rsidR="00E3139D" w:rsidRDefault="00E31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C1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80EEB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00159"/>
    <w:multiLevelType w:val="hybridMultilevel"/>
    <w:tmpl w:val="6E067512"/>
    <w:lvl w:ilvl="0" w:tplc="92E007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BD"/>
    <w:multiLevelType w:val="hybridMultilevel"/>
    <w:tmpl w:val="24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81B"/>
    <w:multiLevelType w:val="hybridMultilevel"/>
    <w:tmpl w:val="7D640D70"/>
    <w:lvl w:ilvl="0" w:tplc="5FF259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FDC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03EDF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0522C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32333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75113"/>
    <w:multiLevelType w:val="hybridMultilevel"/>
    <w:tmpl w:val="1C7E5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D6F4B"/>
    <w:multiLevelType w:val="hybridMultilevel"/>
    <w:tmpl w:val="93AA8DFE"/>
    <w:lvl w:ilvl="0" w:tplc="77D6D0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E1F9B"/>
    <w:multiLevelType w:val="hybridMultilevel"/>
    <w:tmpl w:val="5672CF50"/>
    <w:lvl w:ilvl="0" w:tplc="77D6D0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E8C450F8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133A0"/>
    <w:multiLevelType w:val="hybridMultilevel"/>
    <w:tmpl w:val="6E82F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FB39E1"/>
    <w:multiLevelType w:val="hybridMultilevel"/>
    <w:tmpl w:val="E40C2FD8"/>
    <w:lvl w:ilvl="0" w:tplc="5FF259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25192"/>
    <w:multiLevelType w:val="hybridMultilevel"/>
    <w:tmpl w:val="A726E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63964"/>
    <w:multiLevelType w:val="hybridMultilevel"/>
    <w:tmpl w:val="93AA8DFE"/>
    <w:lvl w:ilvl="0" w:tplc="77D6D0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63896"/>
    <w:multiLevelType w:val="hybridMultilevel"/>
    <w:tmpl w:val="12826D42"/>
    <w:lvl w:ilvl="0" w:tplc="77D6D0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C2006"/>
    <w:multiLevelType w:val="hybridMultilevel"/>
    <w:tmpl w:val="ADDE9796"/>
    <w:lvl w:ilvl="0" w:tplc="E57EA0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217AC"/>
    <w:multiLevelType w:val="hybridMultilevel"/>
    <w:tmpl w:val="AB1E3260"/>
    <w:lvl w:ilvl="0" w:tplc="041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FD21E2"/>
    <w:multiLevelType w:val="hybridMultilevel"/>
    <w:tmpl w:val="4C9C4F4A"/>
    <w:lvl w:ilvl="0" w:tplc="77D6D0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246C5"/>
    <w:multiLevelType w:val="hybridMultilevel"/>
    <w:tmpl w:val="78FA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F0A5B"/>
    <w:multiLevelType w:val="hybridMultilevel"/>
    <w:tmpl w:val="F63E4694"/>
    <w:lvl w:ilvl="0" w:tplc="E57EA0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5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19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0D"/>
    <w:rsid w:val="00016101"/>
    <w:rsid w:val="0005255F"/>
    <w:rsid w:val="000F661E"/>
    <w:rsid w:val="00130356"/>
    <w:rsid w:val="00146E30"/>
    <w:rsid w:val="001E2846"/>
    <w:rsid w:val="001F18F7"/>
    <w:rsid w:val="002B7B38"/>
    <w:rsid w:val="003A1DFD"/>
    <w:rsid w:val="004022EE"/>
    <w:rsid w:val="00434D18"/>
    <w:rsid w:val="004468F4"/>
    <w:rsid w:val="00454321"/>
    <w:rsid w:val="004B4241"/>
    <w:rsid w:val="004E0E17"/>
    <w:rsid w:val="00586D0D"/>
    <w:rsid w:val="005B2554"/>
    <w:rsid w:val="005F550C"/>
    <w:rsid w:val="006326CA"/>
    <w:rsid w:val="007050FC"/>
    <w:rsid w:val="00735509"/>
    <w:rsid w:val="007756E2"/>
    <w:rsid w:val="007811F4"/>
    <w:rsid w:val="0080714C"/>
    <w:rsid w:val="008D15DA"/>
    <w:rsid w:val="009E49BB"/>
    <w:rsid w:val="009F2255"/>
    <w:rsid w:val="00BC7337"/>
    <w:rsid w:val="00C51292"/>
    <w:rsid w:val="00C849C4"/>
    <w:rsid w:val="00CA3B4F"/>
    <w:rsid w:val="00CA49DE"/>
    <w:rsid w:val="00E3139D"/>
    <w:rsid w:val="00E85444"/>
    <w:rsid w:val="00EA4375"/>
    <w:rsid w:val="00EA7170"/>
    <w:rsid w:val="00F01AA1"/>
    <w:rsid w:val="00F04403"/>
    <w:rsid w:val="00F04F2C"/>
    <w:rsid w:val="00F22B73"/>
    <w:rsid w:val="00F50F66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39C2"/>
  <w15:chartTrackingRefBased/>
  <w15:docId w15:val="{7B60D843-5300-42AC-96C7-9C39941D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9D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9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9D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B7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B3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B38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Alqi</cp:lastModifiedBy>
  <cp:revision>2</cp:revision>
  <cp:lastPrinted>2015-10-13T13:47:00Z</cp:lastPrinted>
  <dcterms:created xsi:type="dcterms:W3CDTF">2018-02-08T14:21:00Z</dcterms:created>
  <dcterms:modified xsi:type="dcterms:W3CDTF">2018-02-08T14:21:00Z</dcterms:modified>
</cp:coreProperties>
</file>