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lang w:val="sq-AL"/>
        </w:rPr>
        <w:id w:val="45342005"/>
        <w:docPartObj>
          <w:docPartGallery w:val="Cover Pages"/>
          <w:docPartUnique/>
        </w:docPartObj>
      </w:sdtPr>
      <w:sdtEndPr>
        <w:rPr>
          <w:rFonts w:eastAsiaTheme="minorHAnsi"/>
          <w:color w:val="auto"/>
        </w:rPr>
      </w:sdtEndPr>
      <w:sdtContent>
        <w:p w:rsidR="006454DC" w:rsidRPr="002864B9" w:rsidRDefault="006454DC" w:rsidP="006454DC">
          <w:pPr>
            <w:pStyle w:val="TOCHeading"/>
            <w:spacing w:before="0" w:line="360" w:lineRule="auto"/>
            <w:jc w:val="both"/>
            <w:rPr>
              <w:rFonts w:ascii="Times New Roman" w:eastAsiaTheme="minorHAnsi" w:hAnsi="Times New Roman" w:cs="Times New Roman"/>
              <w:b/>
              <w:color w:val="auto"/>
              <w:sz w:val="36"/>
              <w:szCs w:val="36"/>
            </w:rPr>
          </w:pPr>
          <w:r w:rsidRPr="002864B9">
            <w:rPr>
              <w:noProof/>
              <w:color w:val="auto"/>
            </w:rPr>
            <w:drawing>
              <wp:inline distT="0" distB="0" distL="0" distR="0" wp14:anchorId="76166B69" wp14:editId="5523A34A">
                <wp:extent cx="5943600" cy="10454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45486"/>
                        </a:xfrm>
                        <a:prstGeom prst="rect">
                          <a:avLst/>
                        </a:prstGeom>
                        <a:noFill/>
                        <a:ln>
                          <a:noFill/>
                        </a:ln>
                      </pic:spPr>
                    </pic:pic>
                  </a:graphicData>
                </a:graphic>
              </wp:inline>
            </w:drawing>
          </w:r>
          <w:r w:rsidRPr="002864B9">
            <w:rPr>
              <w:rFonts w:ascii="Times New Roman" w:hAnsi="Times New Roman"/>
              <w:b/>
              <w:color w:val="auto"/>
              <w:sz w:val="22"/>
              <w:szCs w:val="22"/>
            </w:rPr>
            <w:t>AGJENCIA KOMBËTARE E ARSIMIT, FORMIMIT PROFESIONAL DHE KUALIFIKIMEVE</w:t>
          </w:r>
        </w:p>
        <w:p w:rsidR="006454DC" w:rsidRPr="00346E09" w:rsidRDefault="006454DC" w:rsidP="006454DC">
          <w:pPr>
            <w:pStyle w:val="TOCHeading"/>
            <w:spacing w:before="0" w:line="360" w:lineRule="auto"/>
            <w:jc w:val="center"/>
            <w:rPr>
              <w:rFonts w:ascii="Times New Roman" w:eastAsiaTheme="minorHAnsi" w:hAnsi="Times New Roman" w:cs="Times New Roman"/>
              <w:color w:val="auto"/>
              <w:sz w:val="24"/>
              <w:szCs w:val="24"/>
            </w:rPr>
          </w:pPr>
          <w:r w:rsidRPr="00346E09">
            <w:rPr>
              <w:rFonts w:ascii="Times New Roman" w:eastAsiaTheme="minorHAnsi" w:hAnsi="Times New Roman" w:cs="Times New Roman"/>
              <w:color w:val="auto"/>
              <w:sz w:val="24"/>
              <w:szCs w:val="24"/>
            </w:rPr>
            <w:t>SEKTORI I AKREDITIMIT TË OFRUESVE TË AFP-SË</w:t>
          </w:r>
        </w:p>
        <w:p w:rsidR="006454DC" w:rsidRDefault="006454DC" w:rsidP="006454DC">
          <w:pPr>
            <w:pStyle w:val="TOCHeading"/>
            <w:spacing w:line="360" w:lineRule="auto"/>
            <w:rPr>
              <w:rFonts w:ascii="Times New Roman" w:eastAsiaTheme="minorHAnsi" w:hAnsi="Times New Roman" w:cs="Times New Roman"/>
              <w:b/>
              <w:color w:val="auto"/>
              <w:sz w:val="36"/>
              <w:szCs w:val="36"/>
            </w:rPr>
          </w:pPr>
        </w:p>
        <w:p w:rsidR="006454DC" w:rsidRDefault="006454DC" w:rsidP="006454DC"/>
        <w:p w:rsidR="006454DC" w:rsidRPr="00E63D89" w:rsidRDefault="006454DC" w:rsidP="006454DC"/>
        <w:p w:rsidR="006454DC" w:rsidRPr="002864B9" w:rsidRDefault="006454DC" w:rsidP="006454DC">
          <w:pPr>
            <w:pStyle w:val="TOCHeading"/>
            <w:spacing w:line="360" w:lineRule="auto"/>
            <w:jc w:val="center"/>
            <w:rPr>
              <w:rFonts w:ascii="Times New Roman" w:eastAsiaTheme="minorHAnsi" w:hAnsi="Times New Roman" w:cs="Times New Roman"/>
              <w:b/>
              <w:color w:val="auto"/>
            </w:rPr>
          </w:pPr>
          <w:r w:rsidRPr="002864B9">
            <w:rPr>
              <w:rFonts w:ascii="Times New Roman" w:eastAsiaTheme="minorHAnsi" w:hAnsi="Times New Roman" w:cs="Times New Roman"/>
              <w:b/>
              <w:color w:val="auto"/>
            </w:rPr>
            <w:t>PROCESI I VETËVLERËSIMIT TË OFRUESVE PUBLIKË TË ARSIMIT DHE FORMIMIT PROFESIONAL</w:t>
          </w:r>
        </w:p>
        <w:p w:rsidR="006454DC" w:rsidRPr="002864B9" w:rsidRDefault="006454DC" w:rsidP="006454DC">
          <w:pPr>
            <w:jc w:val="center"/>
            <w:rPr>
              <w:rFonts w:ascii="Times New Roman" w:hAnsi="Times New Roman" w:cs="Times New Roman"/>
              <w:b/>
              <w:sz w:val="32"/>
              <w:szCs w:val="32"/>
            </w:rPr>
          </w:pPr>
        </w:p>
        <w:p w:rsidR="006454DC" w:rsidRDefault="006454DC" w:rsidP="006454DC">
          <w:pPr>
            <w:rPr>
              <w:rFonts w:ascii="Times New Roman" w:hAnsi="Times New Roman" w:cs="Times New Roman"/>
              <w:b/>
              <w:sz w:val="32"/>
              <w:szCs w:val="32"/>
            </w:rPr>
          </w:pPr>
        </w:p>
        <w:p w:rsidR="006454DC" w:rsidRPr="002864B9" w:rsidRDefault="006454DC" w:rsidP="006454DC">
          <w:pPr>
            <w:rPr>
              <w:rFonts w:ascii="Times New Roman" w:hAnsi="Times New Roman" w:cs="Times New Roman"/>
              <w:b/>
              <w:sz w:val="32"/>
              <w:szCs w:val="32"/>
            </w:rPr>
          </w:pPr>
          <w:r w:rsidRPr="002864B9">
            <w:rPr>
              <w:rFonts w:ascii="Times New Roman" w:hAnsi="Times New Roman" w:cs="Times New Roman"/>
              <w:b/>
              <w:sz w:val="32"/>
              <w:szCs w:val="32"/>
            </w:rPr>
            <w:t>RAPORT KOMBËTAR PËR PROCESIN DHE REZULTATET</w:t>
          </w:r>
        </w:p>
        <w:p w:rsidR="006454DC" w:rsidRDefault="006454DC" w:rsidP="006454DC">
          <w:pPr>
            <w:jc w:val="center"/>
            <w:rPr>
              <w:rFonts w:ascii="Times New Roman" w:hAnsi="Times New Roman" w:cs="Times New Roman"/>
              <w:b/>
              <w:sz w:val="32"/>
              <w:szCs w:val="32"/>
            </w:rPr>
          </w:pPr>
        </w:p>
        <w:p w:rsidR="006454DC" w:rsidRDefault="006454DC" w:rsidP="006454DC">
          <w:pPr>
            <w:jc w:val="center"/>
            <w:rPr>
              <w:rFonts w:ascii="Times New Roman" w:hAnsi="Times New Roman" w:cs="Times New Roman"/>
              <w:b/>
              <w:sz w:val="32"/>
              <w:szCs w:val="32"/>
            </w:rPr>
          </w:pPr>
        </w:p>
        <w:p w:rsidR="006454DC" w:rsidRDefault="006454DC" w:rsidP="006454DC">
          <w:pPr>
            <w:jc w:val="center"/>
            <w:rPr>
              <w:rFonts w:ascii="Times New Roman" w:hAnsi="Times New Roman" w:cs="Times New Roman"/>
              <w:b/>
              <w:sz w:val="32"/>
              <w:szCs w:val="32"/>
            </w:rPr>
          </w:pPr>
        </w:p>
        <w:p w:rsidR="006454DC" w:rsidRDefault="006454DC" w:rsidP="006454DC">
          <w:pPr>
            <w:jc w:val="center"/>
            <w:rPr>
              <w:rFonts w:ascii="Times New Roman" w:hAnsi="Times New Roman" w:cs="Times New Roman"/>
              <w:b/>
              <w:sz w:val="32"/>
              <w:szCs w:val="32"/>
            </w:rPr>
          </w:pPr>
        </w:p>
        <w:p w:rsidR="006454DC" w:rsidRDefault="006454DC" w:rsidP="006454DC">
          <w:pPr>
            <w:jc w:val="center"/>
            <w:rPr>
              <w:rFonts w:ascii="Times New Roman" w:hAnsi="Times New Roman" w:cs="Times New Roman"/>
              <w:b/>
              <w:sz w:val="32"/>
              <w:szCs w:val="32"/>
            </w:rPr>
          </w:pPr>
        </w:p>
        <w:p w:rsidR="006454DC" w:rsidRDefault="006454DC" w:rsidP="006454DC">
          <w:pPr>
            <w:jc w:val="center"/>
            <w:rPr>
              <w:rFonts w:ascii="Times New Roman" w:hAnsi="Times New Roman" w:cs="Times New Roman"/>
              <w:b/>
              <w:sz w:val="32"/>
              <w:szCs w:val="32"/>
            </w:rPr>
          </w:pPr>
        </w:p>
        <w:p w:rsidR="006454DC" w:rsidRPr="002864B9" w:rsidRDefault="006454DC" w:rsidP="006454DC">
          <w:pPr>
            <w:jc w:val="center"/>
            <w:rPr>
              <w:rFonts w:ascii="Times New Roman" w:hAnsi="Times New Roman" w:cs="Times New Roman"/>
              <w:b/>
              <w:sz w:val="32"/>
              <w:szCs w:val="32"/>
            </w:rPr>
          </w:pPr>
          <w:r w:rsidRPr="002864B9">
            <w:rPr>
              <w:rFonts w:ascii="Times New Roman" w:hAnsi="Times New Roman" w:cs="Times New Roman"/>
              <w:b/>
              <w:sz w:val="32"/>
              <w:szCs w:val="32"/>
            </w:rPr>
            <w:t>PERIUDHA E VETËVLERËSIMIT</w:t>
          </w:r>
        </w:p>
        <w:p w:rsidR="006454DC" w:rsidRPr="002864B9" w:rsidRDefault="006454DC" w:rsidP="006454DC">
          <w:pPr>
            <w:jc w:val="center"/>
            <w:rPr>
              <w:rFonts w:ascii="Times New Roman" w:hAnsi="Times New Roman" w:cs="Times New Roman"/>
              <w:b/>
              <w:sz w:val="32"/>
              <w:szCs w:val="32"/>
            </w:rPr>
          </w:pPr>
          <w:r w:rsidRPr="002864B9">
            <w:rPr>
              <w:rFonts w:ascii="Times New Roman" w:hAnsi="Times New Roman" w:cs="Times New Roman"/>
              <w:b/>
              <w:sz w:val="32"/>
              <w:szCs w:val="32"/>
            </w:rPr>
            <w:t>20</w:t>
          </w:r>
          <w:r>
            <w:rPr>
              <w:rFonts w:ascii="Times New Roman" w:hAnsi="Times New Roman" w:cs="Times New Roman"/>
              <w:b/>
              <w:sz w:val="32"/>
              <w:szCs w:val="32"/>
            </w:rPr>
            <w:t>19</w:t>
          </w:r>
          <w:r w:rsidRPr="002864B9">
            <w:rPr>
              <w:rFonts w:ascii="Times New Roman" w:hAnsi="Times New Roman" w:cs="Times New Roman"/>
              <w:b/>
              <w:sz w:val="32"/>
              <w:szCs w:val="32"/>
            </w:rPr>
            <w:t>-202</w:t>
          </w:r>
          <w:r>
            <w:rPr>
              <w:rFonts w:ascii="Times New Roman" w:hAnsi="Times New Roman" w:cs="Times New Roman"/>
              <w:b/>
              <w:sz w:val="32"/>
              <w:szCs w:val="32"/>
            </w:rPr>
            <w:t>0</w:t>
          </w:r>
        </w:p>
        <w:p w:rsidR="00554756" w:rsidRDefault="00554756" w:rsidP="00642619">
          <w:pPr>
            <w:ind w:left="-144"/>
            <w:rPr>
              <w:rFonts w:ascii="Times New Roman" w:hAnsi="Times New Roman" w:cs="Times New Roman"/>
              <w:sz w:val="24"/>
              <w:szCs w:val="24"/>
              <w:lang w:val="sq-AL"/>
            </w:rPr>
          </w:pPr>
        </w:p>
        <w:p w:rsidR="008A04D6" w:rsidRPr="00D71E03" w:rsidRDefault="006454DC" w:rsidP="00642619">
          <w:pPr>
            <w:ind w:left="-144"/>
            <w:rPr>
              <w:rFonts w:ascii="Times New Roman" w:hAnsi="Times New Roman" w:cs="Times New Roman"/>
              <w:b/>
              <w:sz w:val="24"/>
              <w:szCs w:val="24"/>
              <w:lang w:val="sq-AL"/>
            </w:rPr>
          </w:pPr>
        </w:p>
      </w:sdtContent>
    </w:sdt>
    <w:p w:rsidR="00814E31" w:rsidRPr="00D71E03" w:rsidRDefault="00FA0968"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SHKURTIMET</w:t>
      </w:r>
      <w:r w:rsidR="00B67473" w:rsidRPr="00D71E03">
        <w:rPr>
          <w:rFonts w:ascii="Times New Roman" w:hAnsi="Times New Roman" w:cs="Times New Roman"/>
          <w:b/>
          <w:sz w:val="24"/>
          <w:szCs w:val="24"/>
          <w:lang w:val="sq-AL"/>
        </w:rPr>
        <w:t xml:space="preserve"> </w:t>
      </w:r>
    </w:p>
    <w:p w:rsidR="00B67473" w:rsidRDefault="00B67473" w:rsidP="00BE613B">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AFP</w:t>
      </w:r>
      <w:r w:rsidR="005E3918" w:rsidRPr="00D71E03">
        <w:rPr>
          <w:rFonts w:ascii="Times New Roman" w:hAnsi="Times New Roman" w:cs="Times New Roman"/>
          <w:b/>
          <w:sz w:val="24"/>
          <w:szCs w:val="24"/>
          <w:lang w:val="sq-AL"/>
        </w:rPr>
        <w:tab/>
      </w:r>
      <w:r w:rsidR="005E3918" w:rsidRPr="00D71E03">
        <w:rPr>
          <w:rFonts w:ascii="Times New Roman" w:hAnsi="Times New Roman" w:cs="Times New Roman"/>
          <w:b/>
          <w:sz w:val="24"/>
          <w:szCs w:val="24"/>
          <w:lang w:val="sq-AL"/>
        </w:rPr>
        <w:tab/>
      </w:r>
      <w:r w:rsidR="005E3918" w:rsidRPr="00D71E03">
        <w:rPr>
          <w:rFonts w:ascii="Times New Roman" w:hAnsi="Times New Roman" w:cs="Times New Roman"/>
          <w:sz w:val="24"/>
          <w:szCs w:val="24"/>
          <w:lang w:val="sq-AL"/>
        </w:rPr>
        <w:t>Arsim dhe Formim Profesional</w:t>
      </w:r>
    </w:p>
    <w:p w:rsidR="00826766" w:rsidRPr="00826766" w:rsidRDefault="00826766" w:rsidP="00BE613B">
      <w:pPr>
        <w:jc w:val="both"/>
        <w:rPr>
          <w:rFonts w:ascii="Times New Roman" w:hAnsi="Times New Roman" w:cs="Times New Roman"/>
          <w:sz w:val="24"/>
          <w:szCs w:val="24"/>
          <w:lang w:val="sq-AL"/>
        </w:rPr>
      </w:pPr>
      <w:proofErr w:type="spellStart"/>
      <w:r w:rsidRPr="00826766">
        <w:rPr>
          <w:rFonts w:ascii="Times New Roman" w:hAnsi="Times New Roman" w:cs="Times New Roman"/>
          <w:b/>
          <w:sz w:val="24"/>
          <w:szCs w:val="24"/>
          <w:lang w:val="sq-AL"/>
        </w:rPr>
        <w:t>IoAFP</w:t>
      </w:r>
      <w:proofErr w:type="spellEnd"/>
      <w:r w:rsidRPr="00826766">
        <w:rPr>
          <w:rFonts w:ascii="Times New Roman" w:hAnsi="Times New Roman" w:cs="Times New Roman"/>
          <w:b/>
          <w:sz w:val="24"/>
          <w:szCs w:val="24"/>
          <w:lang w:val="sq-AL"/>
        </w:rPr>
        <w:t xml:space="preserve">         </w:t>
      </w:r>
      <w:r>
        <w:rPr>
          <w:rFonts w:ascii="Times New Roman" w:hAnsi="Times New Roman" w:cs="Times New Roman"/>
          <w:b/>
          <w:sz w:val="24"/>
          <w:szCs w:val="24"/>
          <w:lang w:val="sq-AL"/>
        </w:rPr>
        <w:t xml:space="preserve">   </w:t>
      </w:r>
      <w:r w:rsidR="0085022C">
        <w:rPr>
          <w:rFonts w:ascii="Times New Roman" w:hAnsi="Times New Roman" w:cs="Times New Roman"/>
          <w:sz w:val="24"/>
          <w:szCs w:val="24"/>
          <w:lang w:val="sq-AL"/>
        </w:rPr>
        <w:t>Institucion</w:t>
      </w:r>
      <w:r>
        <w:rPr>
          <w:rFonts w:ascii="Times New Roman" w:hAnsi="Times New Roman" w:cs="Times New Roman"/>
          <w:sz w:val="24"/>
          <w:szCs w:val="24"/>
          <w:lang w:val="sq-AL"/>
        </w:rPr>
        <w:t xml:space="preserve"> i ofruesit t</w:t>
      </w:r>
      <w:r w:rsidR="00516122">
        <w:rPr>
          <w:rFonts w:ascii="Times New Roman" w:hAnsi="Times New Roman" w:cs="Times New Roman"/>
          <w:sz w:val="24"/>
          <w:szCs w:val="24"/>
          <w:lang w:val="sq-AL"/>
        </w:rPr>
        <w:t>ë</w:t>
      </w:r>
      <w:r>
        <w:rPr>
          <w:rFonts w:ascii="Times New Roman" w:hAnsi="Times New Roman" w:cs="Times New Roman"/>
          <w:sz w:val="24"/>
          <w:szCs w:val="24"/>
          <w:lang w:val="sq-AL"/>
        </w:rPr>
        <w:t xml:space="preserve"> Arsimit dhe Fo</w:t>
      </w:r>
      <w:r w:rsidR="0085022C">
        <w:rPr>
          <w:rFonts w:ascii="Times New Roman" w:hAnsi="Times New Roman" w:cs="Times New Roman"/>
          <w:sz w:val="24"/>
          <w:szCs w:val="24"/>
          <w:lang w:val="sq-AL"/>
        </w:rPr>
        <w:t>r</w:t>
      </w:r>
      <w:r>
        <w:rPr>
          <w:rFonts w:ascii="Times New Roman" w:hAnsi="Times New Roman" w:cs="Times New Roman"/>
          <w:sz w:val="24"/>
          <w:szCs w:val="24"/>
          <w:lang w:val="sq-AL"/>
        </w:rPr>
        <w:t>mimit Profesional</w:t>
      </w:r>
    </w:p>
    <w:p w:rsidR="00814E31" w:rsidRPr="00D71E03" w:rsidRDefault="00814E31"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SD4E</w:t>
      </w:r>
      <w:r w:rsidR="005E3918" w:rsidRPr="00D71E03">
        <w:rPr>
          <w:rFonts w:ascii="Times New Roman" w:hAnsi="Times New Roman" w:cs="Times New Roman"/>
          <w:b/>
          <w:sz w:val="24"/>
          <w:szCs w:val="24"/>
          <w:lang w:val="sq-AL"/>
        </w:rPr>
        <w:tab/>
      </w:r>
      <w:r w:rsidR="005E3918" w:rsidRPr="00D71E03">
        <w:rPr>
          <w:rFonts w:ascii="Times New Roman" w:hAnsi="Times New Roman" w:cs="Times New Roman"/>
          <w:b/>
          <w:sz w:val="24"/>
          <w:szCs w:val="24"/>
          <w:lang w:val="sq-AL"/>
        </w:rPr>
        <w:tab/>
      </w:r>
      <w:r w:rsidR="005E3918" w:rsidRPr="00D71E03">
        <w:rPr>
          <w:rFonts w:ascii="Times New Roman" w:hAnsi="Times New Roman" w:cs="Times New Roman"/>
          <w:sz w:val="24"/>
          <w:szCs w:val="24"/>
          <w:lang w:val="sq-AL"/>
        </w:rPr>
        <w:t>Programi i Zhvillimit t</w:t>
      </w:r>
      <w:r w:rsidR="00F608A6" w:rsidRPr="00D71E03">
        <w:rPr>
          <w:rFonts w:ascii="Times New Roman" w:hAnsi="Times New Roman" w:cs="Times New Roman"/>
          <w:sz w:val="24"/>
          <w:szCs w:val="24"/>
          <w:lang w:val="sq-AL"/>
        </w:rPr>
        <w:t>ë</w:t>
      </w:r>
      <w:r w:rsidR="005E3918" w:rsidRPr="00D71E03">
        <w:rPr>
          <w:rFonts w:ascii="Times New Roman" w:hAnsi="Times New Roman" w:cs="Times New Roman"/>
          <w:sz w:val="24"/>
          <w:szCs w:val="24"/>
          <w:lang w:val="sq-AL"/>
        </w:rPr>
        <w:t xml:space="preserve"> Aft</w:t>
      </w:r>
      <w:r w:rsidR="00F608A6" w:rsidRPr="00D71E03">
        <w:rPr>
          <w:rFonts w:ascii="Times New Roman" w:hAnsi="Times New Roman" w:cs="Times New Roman"/>
          <w:sz w:val="24"/>
          <w:szCs w:val="24"/>
          <w:lang w:val="sq-AL"/>
        </w:rPr>
        <w:t>ë</w:t>
      </w:r>
      <w:r w:rsidR="005E3918" w:rsidRPr="00D71E03">
        <w:rPr>
          <w:rFonts w:ascii="Times New Roman" w:hAnsi="Times New Roman" w:cs="Times New Roman"/>
          <w:sz w:val="24"/>
          <w:szCs w:val="24"/>
          <w:lang w:val="sq-AL"/>
        </w:rPr>
        <w:t>sive p</w:t>
      </w:r>
      <w:r w:rsidR="00F608A6" w:rsidRPr="00D71E03">
        <w:rPr>
          <w:rFonts w:ascii="Times New Roman" w:hAnsi="Times New Roman" w:cs="Times New Roman"/>
          <w:sz w:val="24"/>
          <w:szCs w:val="24"/>
          <w:lang w:val="sq-AL"/>
        </w:rPr>
        <w:t>ë</w:t>
      </w:r>
      <w:r w:rsidR="005E3918" w:rsidRPr="00D71E03">
        <w:rPr>
          <w:rFonts w:ascii="Times New Roman" w:hAnsi="Times New Roman" w:cs="Times New Roman"/>
          <w:sz w:val="24"/>
          <w:szCs w:val="24"/>
          <w:lang w:val="sq-AL"/>
        </w:rPr>
        <w:t>r Pun</w:t>
      </w:r>
      <w:r w:rsidR="00F608A6" w:rsidRPr="00D71E03">
        <w:rPr>
          <w:rFonts w:ascii="Times New Roman" w:hAnsi="Times New Roman" w:cs="Times New Roman"/>
          <w:sz w:val="24"/>
          <w:szCs w:val="24"/>
          <w:lang w:val="sq-AL"/>
        </w:rPr>
        <w:t>ë</w:t>
      </w:r>
      <w:r w:rsidR="005E3918" w:rsidRPr="00D71E03">
        <w:rPr>
          <w:rFonts w:ascii="Times New Roman" w:hAnsi="Times New Roman" w:cs="Times New Roman"/>
          <w:sz w:val="24"/>
          <w:szCs w:val="24"/>
          <w:lang w:val="sq-AL"/>
        </w:rPr>
        <w:t>sim</w:t>
      </w:r>
    </w:p>
    <w:p w:rsidR="00DD1710" w:rsidRPr="00D71E03" w:rsidRDefault="00DD1710"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UNDP</w:t>
      </w:r>
      <w:r w:rsidR="005E3918" w:rsidRPr="00D71E03">
        <w:rPr>
          <w:rFonts w:ascii="Times New Roman" w:hAnsi="Times New Roman" w:cs="Times New Roman"/>
          <w:b/>
          <w:sz w:val="24"/>
          <w:szCs w:val="24"/>
          <w:lang w:val="sq-AL"/>
        </w:rPr>
        <w:tab/>
      </w:r>
      <w:r w:rsidR="005E3918" w:rsidRPr="00D71E03">
        <w:rPr>
          <w:rFonts w:ascii="Times New Roman" w:hAnsi="Times New Roman" w:cs="Times New Roman"/>
          <w:b/>
          <w:sz w:val="24"/>
          <w:szCs w:val="24"/>
          <w:lang w:val="sq-AL"/>
        </w:rPr>
        <w:tab/>
      </w:r>
      <w:r w:rsidR="005C018B" w:rsidRPr="00D71E03">
        <w:rPr>
          <w:rFonts w:ascii="Times New Roman" w:hAnsi="Times New Roman" w:cs="Times New Roman"/>
          <w:sz w:val="24"/>
          <w:szCs w:val="24"/>
          <w:lang w:val="sq-AL"/>
        </w:rPr>
        <w:t>Programi i Kombeve t</w:t>
      </w:r>
      <w:r w:rsidR="00F608A6" w:rsidRPr="00D71E03">
        <w:rPr>
          <w:rFonts w:ascii="Times New Roman" w:hAnsi="Times New Roman" w:cs="Times New Roman"/>
          <w:sz w:val="24"/>
          <w:szCs w:val="24"/>
          <w:lang w:val="sq-AL"/>
        </w:rPr>
        <w:t>ë</w:t>
      </w:r>
      <w:r w:rsidR="005C018B" w:rsidRPr="00D71E03">
        <w:rPr>
          <w:rFonts w:ascii="Times New Roman" w:hAnsi="Times New Roman" w:cs="Times New Roman"/>
          <w:sz w:val="24"/>
          <w:szCs w:val="24"/>
          <w:lang w:val="sq-AL"/>
        </w:rPr>
        <w:t xml:space="preserve"> Bashkuara p</w:t>
      </w:r>
      <w:r w:rsidR="00F608A6" w:rsidRPr="00D71E03">
        <w:rPr>
          <w:rFonts w:ascii="Times New Roman" w:hAnsi="Times New Roman" w:cs="Times New Roman"/>
          <w:sz w:val="24"/>
          <w:szCs w:val="24"/>
          <w:lang w:val="sq-AL"/>
        </w:rPr>
        <w:t>ë</w:t>
      </w:r>
      <w:r w:rsidR="005C018B" w:rsidRPr="00D71E03">
        <w:rPr>
          <w:rFonts w:ascii="Times New Roman" w:hAnsi="Times New Roman" w:cs="Times New Roman"/>
          <w:sz w:val="24"/>
          <w:szCs w:val="24"/>
          <w:lang w:val="sq-AL"/>
        </w:rPr>
        <w:t>r Zhvillim</w:t>
      </w:r>
    </w:p>
    <w:p w:rsidR="00B46A14" w:rsidRPr="00D71E03" w:rsidRDefault="00B46A14"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MFE</w:t>
      </w:r>
      <w:r w:rsidR="005C018B" w:rsidRPr="00D71E03">
        <w:rPr>
          <w:rFonts w:ascii="Times New Roman" w:hAnsi="Times New Roman" w:cs="Times New Roman"/>
          <w:b/>
          <w:sz w:val="24"/>
          <w:szCs w:val="24"/>
          <w:lang w:val="sq-AL"/>
        </w:rPr>
        <w:tab/>
      </w:r>
      <w:r w:rsidR="005C018B" w:rsidRPr="00D71E03">
        <w:rPr>
          <w:rFonts w:ascii="Times New Roman" w:hAnsi="Times New Roman" w:cs="Times New Roman"/>
          <w:b/>
          <w:sz w:val="24"/>
          <w:szCs w:val="24"/>
          <w:lang w:val="sq-AL"/>
        </w:rPr>
        <w:tab/>
      </w:r>
      <w:r w:rsidR="005C018B" w:rsidRPr="00D71E03">
        <w:rPr>
          <w:rFonts w:ascii="Times New Roman" w:hAnsi="Times New Roman" w:cs="Times New Roman"/>
          <w:sz w:val="24"/>
          <w:szCs w:val="24"/>
          <w:lang w:val="sq-AL"/>
        </w:rPr>
        <w:t>Ministria e Financave dhe Ekonomis</w:t>
      </w:r>
      <w:r w:rsidR="00F608A6" w:rsidRPr="00D71E03">
        <w:rPr>
          <w:rFonts w:ascii="Times New Roman" w:hAnsi="Times New Roman" w:cs="Times New Roman"/>
          <w:sz w:val="24"/>
          <w:szCs w:val="24"/>
          <w:lang w:val="sq-AL"/>
        </w:rPr>
        <w:t>ë</w:t>
      </w:r>
    </w:p>
    <w:p w:rsidR="00B46A14" w:rsidRPr="00D71E03" w:rsidRDefault="00B46A14"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AKAFPK</w:t>
      </w:r>
      <w:r w:rsidR="005C018B" w:rsidRPr="00D71E03">
        <w:rPr>
          <w:rFonts w:ascii="Times New Roman" w:hAnsi="Times New Roman" w:cs="Times New Roman"/>
          <w:b/>
          <w:sz w:val="24"/>
          <w:szCs w:val="24"/>
          <w:lang w:val="sq-AL"/>
        </w:rPr>
        <w:tab/>
      </w:r>
      <w:r w:rsidR="00925048" w:rsidRPr="00D71E03">
        <w:rPr>
          <w:rFonts w:ascii="Times New Roman" w:hAnsi="Times New Roman" w:cs="Times New Roman"/>
          <w:sz w:val="24"/>
          <w:szCs w:val="24"/>
          <w:lang w:val="sq-AL"/>
        </w:rPr>
        <w:t>Agjencia Komb</w:t>
      </w:r>
      <w:r w:rsidR="00F608A6" w:rsidRPr="00D71E03">
        <w:rPr>
          <w:rFonts w:ascii="Times New Roman" w:hAnsi="Times New Roman" w:cs="Times New Roman"/>
          <w:sz w:val="24"/>
          <w:szCs w:val="24"/>
          <w:lang w:val="sq-AL"/>
        </w:rPr>
        <w:t>ë</w:t>
      </w:r>
      <w:r w:rsidR="00925048" w:rsidRPr="00D71E03">
        <w:rPr>
          <w:rFonts w:ascii="Times New Roman" w:hAnsi="Times New Roman" w:cs="Times New Roman"/>
          <w:sz w:val="24"/>
          <w:szCs w:val="24"/>
          <w:lang w:val="sq-AL"/>
        </w:rPr>
        <w:t>tare e Arsimit, Formimit Profesional dhe Kualifikimeve</w:t>
      </w:r>
    </w:p>
    <w:p w:rsidR="0091583D" w:rsidRPr="00D71E03" w:rsidRDefault="0091583D"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AKPA</w:t>
      </w:r>
      <w:r w:rsidR="00925048" w:rsidRPr="00D71E03">
        <w:rPr>
          <w:rFonts w:ascii="Times New Roman" w:hAnsi="Times New Roman" w:cs="Times New Roman"/>
          <w:b/>
          <w:sz w:val="24"/>
          <w:szCs w:val="24"/>
          <w:lang w:val="sq-AL"/>
        </w:rPr>
        <w:tab/>
      </w:r>
      <w:r w:rsidR="00925048" w:rsidRPr="00D71E03">
        <w:rPr>
          <w:rFonts w:ascii="Times New Roman" w:hAnsi="Times New Roman" w:cs="Times New Roman"/>
          <w:b/>
          <w:sz w:val="24"/>
          <w:szCs w:val="24"/>
          <w:lang w:val="sq-AL"/>
        </w:rPr>
        <w:tab/>
      </w:r>
      <w:r w:rsidR="00925048" w:rsidRPr="00D71E03">
        <w:rPr>
          <w:rFonts w:ascii="Times New Roman" w:hAnsi="Times New Roman" w:cs="Times New Roman"/>
          <w:sz w:val="24"/>
          <w:szCs w:val="24"/>
          <w:lang w:val="sq-AL"/>
        </w:rPr>
        <w:t>Agjencia Komb</w:t>
      </w:r>
      <w:r w:rsidR="00F608A6" w:rsidRPr="00D71E03">
        <w:rPr>
          <w:rFonts w:ascii="Times New Roman" w:hAnsi="Times New Roman" w:cs="Times New Roman"/>
          <w:sz w:val="24"/>
          <w:szCs w:val="24"/>
          <w:lang w:val="sq-AL"/>
        </w:rPr>
        <w:t>ë</w:t>
      </w:r>
      <w:r w:rsidR="00925048" w:rsidRPr="00D71E03">
        <w:rPr>
          <w:rFonts w:ascii="Times New Roman" w:hAnsi="Times New Roman" w:cs="Times New Roman"/>
          <w:sz w:val="24"/>
          <w:szCs w:val="24"/>
          <w:lang w:val="sq-AL"/>
        </w:rPr>
        <w:t>tare e Pun</w:t>
      </w:r>
      <w:r w:rsidR="00F608A6" w:rsidRPr="00D71E03">
        <w:rPr>
          <w:rFonts w:ascii="Times New Roman" w:hAnsi="Times New Roman" w:cs="Times New Roman"/>
          <w:sz w:val="24"/>
          <w:szCs w:val="24"/>
          <w:lang w:val="sq-AL"/>
        </w:rPr>
        <w:t>ë</w:t>
      </w:r>
      <w:r w:rsidR="00925048" w:rsidRPr="00D71E03">
        <w:rPr>
          <w:rFonts w:ascii="Times New Roman" w:hAnsi="Times New Roman" w:cs="Times New Roman"/>
          <w:sz w:val="24"/>
          <w:szCs w:val="24"/>
          <w:lang w:val="sq-AL"/>
        </w:rPr>
        <w:t>simit dhe Aft</w:t>
      </w:r>
      <w:r w:rsidR="00F608A6" w:rsidRPr="00D71E03">
        <w:rPr>
          <w:rFonts w:ascii="Times New Roman" w:hAnsi="Times New Roman" w:cs="Times New Roman"/>
          <w:sz w:val="24"/>
          <w:szCs w:val="24"/>
          <w:lang w:val="sq-AL"/>
        </w:rPr>
        <w:t>ë</w:t>
      </w:r>
      <w:r w:rsidR="00925048" w:rsidRPr="00D71E03">
        <w:rPr>
          <w:rFonts w:ascii="Times New Roman" w:hAnsi="Times New Roman" w:cs="Times New Roman"/>
          <w:sz w:val="24"/>
          <w:szCs w:val="24"/>
          <w:lang w:val="sq-AL"/>
        </w:rPr>
        <w:t>sive</w:t>
      </w:r>
    </w:p>
    <w:p w:rsidR="00517A43" w:rsidRPr="00D71E03" w:rsidRDefault="00517A43"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Q</w:t>
      </w:r>
      <w:r w:rsidR="0085022C">
        <w:rPr>
          <w:rFonts w:ascii="Times New Roman" w:hAnsi="Times New Roman" w:cs="Times New Roman"/>
          <w:b/>
          <w:sz w:val="24"/>
          <w:szCs w:val="24"/>
          <w:lang w:val="sq-AL"/>
        </w:rPr>
        <w:t>A</w:t>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sz w:val="24"/>
          <w:szCs w:val="24"/>
          <w:lang w:val="sq-AL"/>
        </w:rPr>
        <w:t>Sigur</w:t>
      </w:r>
      <w:r w:rsidR="005F53AE" w:rsidRPr="00D71E03">
        <w:rPr>
          <w:rFonts w:ascii="Times New Roman" w:hAnsi="Times New Roman" w:cs="Times New Roman"/>
          <w:sz w:val="24"/>
          <w:szCs w:val="24"/>
          <w:lang w:val="sq-AL"/>
        </w:rPr>
        <w:t>i</w:t>
      </w:r>
      <w:r w:rsidR="00F608A6" w:rsidRPr="00D71E03">
        <w:rPr>
          <w:rFonts w:ascii="Times New Roman" w:hAnsi="Times New Roman" w:cs="Times New Roman"/>
          <w:sz w:val="24"/>
          <w:szCs w:val="24"/>
          <w:lang w:val="sq-AL"/>
        </w:rPr>
        <w:t>mi i Cilësisë</w:t>
      </w:r>
    </w:p>
    <w:p w:rsidR="00D064BE" w:rsidRPr="00D71E03" w:rsidRDefault="00D064BE"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SKPA</w:t>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sz w:val="24"/>
          <w:szCs w:val="24"/>
          <w:lang w:val="sq-AL"/>
        </w:rPr>
        <w:t>Strategjia Kombëtare e Punësimit dhe Aftësive</w:t>
      </w:r>
    </w:p>
    <w:p w:rsidR="005D015D" w:rsidRPr="00D71E03" w:rsidRDefault="005D015D" w:rsidP="00BE613B">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KSHK</w:t>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b/>
          <w:sz w:val="24"/>
          <w:szCs w:val="24"/>
          <w:lang w:val="sq-AL"/>
        </w:rPr>
        <w:tab/>
      </w:r>
      <w:r w:rsidR="00F608A6" w:rsidRPr="00D71E03">
        <w:rPr>
          <w:rFonts w:ascii="Times New Roman" w:hAnsi="Times New Roman" w:cs="Times New Roman"/>
          <w:sz w:val="24"/>
          <w:szCs w:val="24"/>
          <w:lang w:val="sq-AL"/>
        </w:rPr>
        <w:t>Korniza Shqiptare e Kualifikimeve</w:t>
      </w:r>
    </w:p>
    <w:p w:rsidR="005D1DFB" w:rsidRPr="00D71E03" w:rsidRDefault="005D1DFB" w:rsidP="00BE613B">
      <w:pPr>
        <w:jc w:val="both"/>
        <w:rPr>
          <w:rFonts w:ascii="Times New Roman" w:hAnsi="Times New Roman" w:cs="Times New Roman"/>
          <w:b/>
          <w:sz w:val="24"/>
          <w:szCs w:val="24"/>
          <w:lang w:val="sq-AL"/>
        </w:rPr>
      </w:pPr>
    </w:p>
    <w:p w:rsidR="003C0965" w:rsidRPr="00D71E03" w:rsidRDefault="001E35F8"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KONTEKSTI HISTORIK</w:t>
      </w:r>
    </w:p>
    <w:p w:rsidR="00CA50BE" w:rsidRPr="00D71E03" w:rsidRDefault="000C4923"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S</w:t>
      </w:r>
      <w:r w:rsidR="00CA50BE" w:rsidRPr="00D71E03">
        <w:rPr>
          <w:rFonts w:ascii="Times New Roman" w:hAnsi="Times New Roman" w:cs="Times New Roman"/>
          <w:sz w:val="24"/>
          <w:szCs w:val="24"/>
          <w:lang w:val="sq-AL"/>
        </w:rPr>
        <w:t>istemi i AFP-s</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Shqip</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ri </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sht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nj</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sistem kryesisht me baz</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shkoll</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n dhe me pjes</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marrje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ul</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t dhe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kufizuar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sektorit privat</w:t>
      </w:r>
      <w:r w:rsidR="0085022C">
        <w:rPr>
          <w:rFonts w:ascii="Times New Roman" w:hAnsi="Times New Roman" w:cs="Times New Roman"/>
          <w:sz w:val="24"/>
          <w:szCs w:val="24"/>
          <w:lang w:val="sq-AL"/>
        </w:rPr>
        <w:t>,</w:t>
      </w:r>
      <w:r w:rsidR="00CA50BE"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hartimin dhe ofrimin e programeve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w:t>
      </w:r>
      <w:r w:rsidR="005A2911">
        <w:rPr>
          <w:rFonts w:ascii="Times New Roman" w:hAnsi="Times New Roman" w:cs="Times New Roman"/>
          <w:sz w:val="24"/>
          <w:szCs w:val="24"/>
          <w:lang w:val="sq-AL"/>
        </w:rPr>
        <w:t>arsimit</w:t>
      </w:r>
      <w:r w:rsidR="00CA50BE" w:rsidRPr="00D71E03">
        <w:rPr>
          <w:rFonts w:ascii="Times New Roman" w:hAnsi="Times New Roman" w:cs="Times New Roman"/>
          <w:sz w:val="24"/>
          <w:szCs w:val="24"/>
          <w:lang w:val="sq-AL"/>
        </w:rPr>
        <w:t>. N</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sistemin e AFP-s</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AKAFPK ka zhvilluar nj</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cik</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l koherent politikash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proceseve t</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 xml:space="preserve"> brendshme p</w:t>
      </w:r>
      <w:r w:rsidR="00A112F6" w:rsidRPr="00D71E03">
        <w:rPr>
          <w:rFonts w:ascii="Times New Roman" w:hAnsi="Times New Roman" w:cs="Times New Roman"/>
          <w:sz w:val="24"/>
          <w:szCs w:val="24"/>
          <w:lang w:val="sq-AL"/>
        </w:rPr>
        <w:t>ë</w:t>
      </w:r>
      <w:r w:rsidR="00CA50BE" w:rsidRPr="00D71E03">
        <w:rPr>
          <w:rFonts w:ascii="Times New Roman" w:hAnsi="Times New Roman" w:cs="Times New Roman"/>
          <w:sz w:val="24"/>
          <w:szCs w:val="24"/>
          <w:lang w:val="sq-AL"/>
        </w:rPr>
        <w:t>r zhvillimin dhe ruajtje</w:t>
      </w:r>
      <w:r w:rsidR="00334BA8">
        <w:rPr>
          <w:rFonts w:ascii="Times New Roman" w:hAnsi="Times New Roman" w:cs="Times New Roman"/>
          <w:sz w:val="24"/>
          <w:szCs w:val="24"/>
          <w:lang w:val="sq-AL"/>
        </w:rPr>
        <w:t>n e kualifikimeve profesionale,</w:t>
      </w:r>
      <w:r w:rsidR="00CA50BE" w:rsidRPr="00D71E03">
        <w:rPr>
          <w:rStyle w:val="FootnoteReference"/>
          <w:rFonts w:ascii="Times New Roman" w:hAnsi="Times New Roman" w:cs="Times New Roman"/>
          <w:sz w:val="24"/>
          <w:szCs w:val="24"/>
          <w:lang w:val="sq-AL"/>
        </w:rPr>
        <w:footnoteReference w:id="1"/>
      </w:r>
      <w:r w:rsidR="00BA367F" w:rsidRPr="00D71E03">
        <w:rPr>
          <w:rFonts w:ascii="Times New Roman" w:hAnsi="Times New Roman" w:cs="Times New Roman"/>
          <w:sz w:val="24"/>
          <w:szCs w:val="24"/>
          <w:lang w:val="sq-AL"/>
        </w:rPr>
        <w:t xml:space="preserve"> i cili mb</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shtet r</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nd</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sin</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 xml:space="preserve"> e kualifikimeve p</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r tregun e pun</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s. N</w:t>
      </w:r>
      <w:r w:rsidR="00A112F6" w:rsidRPr="00D71E03">
        <w:rPr>
          <w:rFonts w:ascii="Times New Roman" w:hAnsi="Times New Roman" w:cs="Times New Roman"/>
          <w:sz w:val="24"/>
          <w:szCs w:val="24"/>
          <w:lang w:val="sq-AL"/>
        </w:rPr>
        <w:t>ë</w:t>
      </w:r>
      <w:r w:rsidR="00BA367F" w:rsidRPr="00D71E03">
        <w:rPr>
          <w:rFonts w:ascii="Times New Roman" w:hAnsi="Times New Roman" w:cs="Times New Roman"/>
          <w:sz w:val="24"/>
          <w:szCs w:val="24"/>
          <w:lang w:val="sq-AL"/>
        </w:rPr>
        <w:t xml:space="preserve"> sfondin e politikave </w:t>
      </w:r>
      <w:r w:rsidR="005A2911">
        <w:rPr>
          <w:rFonts w:ascii="Times New Roman" w:hAnsi="Times New Roman" w:cs="Times New Roman"/>
          <w:sz w:val="24"/>
          <w:szCs w:val="24"/>
          <w:lang w:val="sq-AL"/>
        </w:rPr>
        <w:t>10</w:t>
      </w:r>
      <w:r w:rsidR="00BA367F" w:rsidRPr="00D71E03">
        <w:rPr>
          <w:rFonts w:ascii="Times New Roman" w:hAnsi="Times New Roman" w:cs="Times New Roman"/>
          <w:sz w:val="24"/>
          <w:szCs w:val="24"/>
          <w:lang w:val="sq-AL"/>
        </w:rPr>
        <w:t xml:space="preserve"> vitet e fundit </w:t>
      </w:r>
      <w:r w:rsidR="00FF5801" w:rsidRPr="00D71E03">
        <w:rPr>
          <w:rFonts w:ascii="Times New Roman" w:hAnsi="Times New Roman" w:cs="Times New Roman"/>
          <w:sz w:val="24"/>
          <w:szCs w:val="24"/>
          <w:lang w:val="sq-AL"/>
        </w:rPr>
        <w:t>jan</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b</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rpjekje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shumta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 ta zhvendosur fokusin drejt AFP-s</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dhe rezultatet </w:t>
      </w:r>
      <w:r w:rsidR="00C343E4">
        <w:rPr>
          <w:rFonts w:ascii="Times New Roman" w:hAnsi="Times New Roman" w:cs="Times New Roman"/>
          <w:sz w:val="24"/>
          <w:szCs w:val="24"/>
          <w:lang w:val="sq-AL"/>
        </w:rPr>
        <w:t>kanë filluar</w:t>
      </w:r>
      <w:r w:rsidR="00FF5801"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duken, nd</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cilat mund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rmendim aktivizimin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simin e kuadrit ligjor dhe kuadrit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kualifikimeve, p</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simin e procesit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nx</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nit duke e v</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n</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theksin te r</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nd</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sia e t</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nx</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nit me baz</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pun</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n, rritjen e ndjekjes s</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shkollave profesionale, promovimin e AFP-s</w:t>
      </w:r>
      <w:r w:rsidR="00A112F6" w:rsidRPr="00D71E03">
        <w:rPr>
          <w:rFonts w:ascii="Times New Roman" w:hAnsi="Times New Roman" w:cs="Times New Roman"/>
          <w:sz w:val="24"/>
          <w:szCs w:val="24"/>
          <w:lang w:val="sq-AL"/>
        </w:rPr>
        <w:t>ë</w:t>
      </w:r>
      <w:r w:rsidR="00FF5801" w:rsidRPr="00D71E03">
        <w:rPr>
          <w:rFonts w:ascii="Times New Roman" w:hAnsi="Times New Roman" w:cs="Times New Roman"/>
          <w:sz w:val="24"/>
          <w:szCs w:val="24"/>
          <w:lang w:val="sq-AL"/>
        </w:rPr>
        <w:t xml:space="preserve"> </w:t>
      </w:r>
      <w:r w:rsidR="008429B4" w:rsidRPr="00D71E03">
        <w:rPr>
          <w:rFonts w:ascii="Times New Roman" w:hAnsi="Times New Roman" w:cs="Times New Roman"/>
          <w:sz w:val="24"/>
          <w:szCs w:val="24"/>
          <w:lang w:val="sq-AL"/>
        </w:rPr>
        <w:t>p</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rmes aktiviteteve promocionale dhe konkurruese etj. Nj</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rpjekje e mir</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 xml:space="preserve"> </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sht</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 xml:space="preserve"> gjithashtu pjes</w:t>
      </w:r>
      <w:r w:rsidR="00A112F6" w:rsidRPr="00D71E03">
        <w:rPr>
          <w:rFonts w:ascii="Times New Roman" w:hAnsi="Times New Roman" w:cs="Times New Roman"/>
          <w:sz w:val="24"/>
          <w:szCs w:val="24"/>
          <w:lang w:val="sq-AL"/>
        </w:rPr>
        <w:t>ë</w:t>
      </w:r>
      <w:r w:rsidR="008429B4" w:rsidRPr="00D71E03">
        <w:rPr>
          <w:rFonts w:ascii="Times New Roman" w:hAnsi="Times New Roman" w:cs="Times New Roman"/>
          <w:sz w:val="24"/>
          <w:szCs w:val="24"/>
          <w:lang w:val="sq-AL"/>
        </w:rPr>
        <w:t>marrja e biznesit n</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bordet e shkollave, me synim rritjen e kontributit t</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sektorit privat dhe pjes</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marrjen m</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aktive dhe m</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efikase t</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tij n</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AFP</w:t>
      </w:r>
      <w:r w:rsidR="005A2911">
        <w:rPr>
          <w:rFonts w:ascii="Times New Roman" w:hAnsi="Times New Roman" w:cs="Times New Roman"/>
          <w:sz w:val="24"/>
          <w:szCs w:val="24"/>
          <w:lang w:val="sq-AL"/>
        </w:rPr>
        <w:t>, d</w:t>
      </w:r>
      <w:r w:rsidR="00C53DAC" w:rsidRPr="00D71E03">
        <w:rPr>
          <w:rFonts w:ascii="Times New Roman" w:hAnsi="Times New Roman" w:cs="Times New Roman"/>
          <w:sz w:val="24"/>
          <w:szCs w:val="24"/>
          <w:lang w:val="sq-AL"/>
        </w:rPr>
        <w:t>uke plot</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suar hendekun q</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ekziston mes arsimit profesional dhe tregut t</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pun</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s, si dhe duke rritur cil</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sin</w:t>
      </w:r>
      <w:r w:rsidR="00A112F6" w:rsidRPr="00D71E03">
        <w:rPr>
          <w:rFonts w:ascii="Times New Roman" w:hAnsi="Times New Roman" w:cs="Times New Roman"/>
          <w:sz w:val="24"/>
          <w:szCs w:val="24"/>
          <w:lang w:val="sq-AL"/>
        </w:rPr>
        <w:t>ë</w:t>
      </w:r>
      <w:r w:rsidR="00C53DAC" w:rsidRPr="00D71E03">
        <w:rPr>
          <w:rFonts w:ascii="Times New Roman" w:hAnsi="Times New Roman" w:cs="Times New Roman"/>
          <w:sz w:val="24"/>
          <w:szCs w:val="24"/>
          <w:lang w:val="sq-AL"/>
        </w:rPr>
        <w:t xml:space="preserve">. </w:t>
      </w:r>
      <w:r w:rsidR="00814E31" w:rsidRPr="00D71E03">
        <w:rPr>
          <w:rFonts w:ascii="Times New Roman" w:hAnsi="Times New Roman" w:cs="Times New Roman"/>
          <w:sz w:val="24"/>
          <w:szCs w:val="24"/>
          <w:lang w:val="sq-AL"/>
        </w:rPr>
        <w:t>Megjithat</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rritja e efikasitetit dhe cil</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AFP k</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rkon nj</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koh</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dhe angazhim m</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madh p</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 plot</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suar standardet e k</w:t>
      </w:r>
      <w:r w:rsidR="00A112F6" w:rsidRPr="00D71E03">
        <w:rPr>
          <w:rFonts w:ascii="Times New Roman" w:hAnsi="Times New Roman" w:cs="Times New Roman"/>
          <w:sz w:val="24"/>
          <w:szCs w:val="24"/>
          <w:lang w:val="sq-AL"/>
        </w:rPr>
        <w:t>ë</w:t>
      </w:r>
      <w:r w:rsidR="00814E31" w:rsidRPr="00D71E03">
        <w:rPr>
          <w:rFonts w:ascii="Times New Roman" w:hAnsi="Times New Roman" w:cs="Times New Roman"/>
          <w:sz w:val="24"/>
          <w:szCs w:val="24"/>
          <w:lang w:val="sq-AL"/>
        </w:rPr>
        <w:t xml:space="preserve">rkuara. </w:t>
      </w:r>
    </w:p>
    <w:p w:rsidR="00814E31" w:rsidRPr="00D71E03" w:rsidRDefault="00814E31"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lastRenderedPageBreak/>
        <w:t>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ndv</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shtrimin e 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rpjekjeve politike dhe teknik</w:t>
      </w:r>
      <w:r w:rsidR="005A2911">
        <w:rPr>
          <w:rFonts w:ascii="Times New Roman" w:hAnsi="Times New Roman" w:cs="Times New Roman"/>
          <w:sz w:val="24"/>
          <w:szCs w:val="24"/>
          <w:lang w:val="sq-AL"/>
        </w:rPr>
        <w:t>e</w:t>
      </w:r>
      <w:r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e cil</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 projekti i financuar nga qeveria zvicerane, “</w:t>
      </w:r>
      <w:r w:rsidRPr="00334BA8">
        <w:rPr>
          <w:rFonts w:ascii="Times New Roman" w:hAnsi="Times New Roman" w:cs="Times New Roman"/>
          <w:i/>
          <w:sz w:val="24"/>
          <w:szCs w:val="24"/>
          <w:lang w:val="sq-AL"/>
        </w:rPr>
        <w:t>Zhvillimi i aft</w:t>
      </w:r>
      <w:r w:rsidR="00A112F6" w:rsidRPr="00334BA8">
        <w:rPr>
          <w:rFonts w:ascii="Times New Roman" w:hAnsi="Times New Roman" w:cs="Times New Roman"/>
          <w:i/>
          <w:sz w:val="24"/>
          <w:szCs w:val="24"/>
          <w:lang w:val="sq-AL"/>
        </w:rPr>
        <w:t>ë</w:t>
      </w:r>
      <w:r w:rsidRPr="00334BA8">
        <w:rPr>
          <w:rFonts w:ascii="Times New Roman" w:hAnsi="Times New Roman" w:cs="Times New Roman"/>
          <w:i/>
          <w:sz w:val="24"/>
          <w:szCs w:val="24"/>
          <w:lang w:val="sq-AL"/>
        </w:rPr>
        <w:t>sive p</w:t>
      </w:r>
      <w:r w:rsidR="00A112F6" w:rsidRPr="00334BA8">
        <w:rPr>
          <w:rFonts w:ascii="Times New Roman" w:hAnsi="Times New Roman" w:cs="Times New Roman"/>
          <w:i/>
          <w:sz w:val="24"/>
          <w:szCs w:val="24"/>
          <w:lang w:val="sq-AL"/>
        </w:rPr>
        <w:t>ë</w:t>
      </w:r>
      <w:r w:rsidRPr="00334BA8">
        <w:rPr>
          <w:rFonts w:ascii="Times New Roman" w:hAnsi="Times New Roman" w:cs="Times New Roman"/>
          <w:i/>
          <w:sz w:val="24"/>
          <w:szCs w:val="24"/>
          <w:lang w:val="sq-AL"/>
        </w:rPr>
        <w:t>r pun</w:t>
      </w:r>
      <w:r w:rsidR="00A112F6" w:rsidRPr="00334BA8">
        <w:rPr>
          <w:rFonts w:ascii="Times New Roman" w:hAnsi="Times New Roman" w:cs="Times New Roman"/>
          <w:i/>
          <w:sz w:val="24"/>
          <w:szCs w:val="24"/>
          <w:lang w:val="sq-AL"/>
        </w:rPr>
        <w:t>ë</w:t>
      </w:r>
      <w:r w:rsidRPr="00334BA8">
        <w:rPr>
          <w:rFonts w:ascii="Times New Roman" w:hAnsi="Times New Roman" w:cs="Times New Roman"/>
          <w:i/>
          <w:sz w:val="24"/>
          <w:szCs w:val="24"/>
          <w:lang w:val="sq-AL"/>
        </w:rPr>
        <w:t>sim</w:t>
      </w:r>
      <w:r w:rsidRPr="00D71E03">
        <w:rPr>
          <w:rFonts w:ascii="Times New Roman" w:hAnsi="Times New Roman" w:cs="Times New Roman"/>
          <w:sz w:val="24"/>
          <w:szCs w:val="24"/>
          <w:lang w:val="sq-AL"/>
        </w:rPr>
        <w:t>”, (SD4E)</w:t>
      </w:r>
      <w:r w:rsidR="00DD1710" w:rsidRPr="00D71E03">
        <w:rPr>
          <w:rFonts w:ascii="Times New Roman" w:hAnsi="Times New Roman" w:cs="Times New Roman"/>
          <w:sz w:val="24"/>
          <w:szCs w:val="24"/>
          <w:lang w:val="sq-AL"/>
        </w:rPr>
        <w:t xml:space="preserve"> q</w:t>
      </w:r>
      <w:r w:rsidR="00A112F6" w:rsidRPr="00D71E03">
        <w:rPr>
          <w:rFonts w:ascii="Times New Roman" w:hAnsi="Times New Roman" w:cs="Times New Roman"/>
          <w:sz w:val="24"/>
          <w:szCs w:val="24"/>
          <w:lang w:val="sq-AL"/>
        </w:rPr>
        <w:t>ë</w:t>
      </w:r>
      <w:r w:rsidR="005A2911">
        <w:rPr>
          <w:rFonts w:ascii="Times New Roman" w:hAnsi="Times New Roman" w:cs="Times New Roman"/>
          <w:sz w:val="24"/>
          <w:szCs w:val="24"/>
          <w:lang w:val="sq-AL"/>
        </w:rPr>
        <w:t xml:space="preserve"> po zbatohet nga UNDP </w:t>
      </w:r>
      <w:r w:rsidR="00EB0F91" w:rsidRPr="00D71E03">
        <w:rPr>
          <w:rFonts w:ascii="Times New Roman" w:hAnsi="Times New Roman" w:cs="Times New Roman"/>
          <w:sz w:val="24"/>
          <w:szCs w:val="24"/>
          <w:lang w:val="sq-AL"/>
        </w:rPr>
        <w:t>n</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 Shqip</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ri ka mb</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shtetur qeverin</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 shqiptare n</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rpjekjet e saj p</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r arritjen e objektivit t</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 strategjis</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 komb</w:t>
      </w:r>
      <w:r w:rsidR="00A112F6" w:rsidRPr="00D71E03">
        <w:rPr>
          <w:rFonts w:ascii="Times New Roman" w:hAnsi="Times New Roman" w:cs="Times New Roman"/>
          <w:sz w:val="24"/>
          <w:szCs w:val="24"/>
          <w:lang w:val="sq-AL"/>
        </w:rPr>
        <w:t>ë</w:t>
      </w:r>
      <w:r w:rsidR="00EB0F91" w:rsidRPr="00D71E03">
        <w:rPr>
          <w:rFonts w:ascii="Times New Roman" w:hAnsi="Times New Roman" w:cs="Times New Roman"/>
          <w:sz w:val="24"/>
          <w:szCs w:val="24"/>
          <w:lang w:val="sq-AL"/>
        </w:rPr>
        <w:t xml:space="preserve">tare </w:t>
      </w:r>
      <w:r w:rsidR="00EB0F91" w:rsidRPr="005A2911">
        <w:rPr>
          <w:rFonts w:ascii="Times New Roman" w:hAnsi="Times New Roman" w:cs="Times New Roman"/>
          <w:i/>
          <w:sz w:val="24"/>
          <w:szCs w:val="24"/>
          <w:lang w:val="sq-AL"/>
        </w:rPr>
        <w:t>“Vende pune cil</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sore dhe mund</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si p</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r aft</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sim p</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r t</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 xml:space="preserve"> gjitha </w:t>
      </w:r>
      <w:r w:rsidR="008C39B5" w:rsidRPr="005A2911">
        <w:rPr>
          <w:rFonts w:ascii="Times New Roman" w:hAnsi="Times New Roman" w:cs="Times New Roman"/>
          <w:i/>
          <w:sz w:val="24"/>
          <w:szCs w:val="24"/>
          <w:lang w:val="sq-AL"/>
        </w:rPr>
        <w:t>grat</w:t>
      </w:r>
      <w:r w:rsidR="00A112F6" w:rsidRPr="005A2911">
        <w:rPr>
          <w:rFonts w:ascii="Times New Roman" w:hAnsi="Times New Roman" w:cs="Times New Roman"/>
          <w:i/>
          <w:sz w:val="24"/>
          <w:szCs w:val="24"/>
          <w:lang w:val="sq-AL"/>
        </w:rPr>
        <w:t>ë</w:t>
      </w:r>
      <w:r w:rsidR="008C39B5" w:rsidRPr="005A2911">
        <w:rPr>
          <w:rFonts w:ascii="Times New Roman" w:hAnsi="Times New Roman" w:cs="Times New Roman"/>
          <w:i/>
          <w:sz w:val="24"/>
          <w:szCs w:val="24"/>
          <w:lang w:val="sq-AL"/>
        </w:rPr>
        <w:t xml:space="preserve"> dhe </w:t>
      </w:r>
      <w:r w:rsidR="00EB0F91" w:rsidRPr="005A2911">
        <w:rPr>
          <w:rFonts w:ascii="Times New Roman" w:hAnsi="Times New Roman" w:cs="Times New Roman"/>
          <w:i/>
          <w:sz w:val="24"/>
          <w:szCs w:val="24"/>
          <w:lang w:val="sq-AL"/>
        </w:rPr>
        <w:t>burrat shqiptar</w:t>
      </w:r>
      <w:r w:rsidR="00A112F6" w:rsidRPr="005A2911">
        <w:rPr>
          <w:rFonts w:ascii="Times New Roman" w:hAnsi="Times New Roman" w:cs="Times New Roman"/>
          <w:i/>
          <w:sz w:val="24"/>
          <w:szCs w:val="24"/>
          <w:lang w:val="sq-AL"/>
        </w:rPr>
        <w:t>ë</w:t>
      </w:r>
      <w:r w:rsidR="00EB0F91" w:rsidRPr="005A2911">
        <w:rPr>
          <w:rFonts w:ascii="Times New Roman" w:hAnsi="Times New Roman" w:cs="Times New Roman"/>
          <w:i/>
          <w:sz w:val="24"/>
          <w:szCs w:val="24"/>
          <w:lang w:val="sq-AL"/>
        </w:rPr>
        <w:t xml:space="preserve"> </w:t>
      </w:r>
      <w:r w:rsidR="008C39B5" w:rsidRPr="005A2911">
        <w:rPr>
          <w:rFonts w:ascii="Times New Roman" w:hAnsi="Times New Roman" w:cs="Times New Roman"/>
          <w:i/>
          <w:sz w:val="24"/>
          <w:szCs w:val="24"/>
          <w:lang w:val="sq-AL"/>
        </w:rPr>
        <w:t>gjat</w:t>
      </w:r>
      <w:r w:rsidR="00A112F6" w:rsidRPr="005A2911">
        <w:rPr>
          <w:rFonts w:ascii="Times New Roman" w:hAnsi="Times New Roman" w:cs="Times New Roman"/>
          <w:i/>
          <w:sz w:val="24"/>
          <w:szCs w:val="24"/>
          <w:lang w:val="sq-AL"/>
        </w:rPr>
        <w:t>ë</w:t>
      </w:r>
      <w:r w:rsidR="008C39B5" w:rsidRPr="005A2911">
        <w:rPr>
          <w:rFonts w:ascii="Times New Roman" w:hAnsi="Times New Roman" w:cs="Times New Roman"/>
          <w:i/>
          <w:sz w:val="24"/>
          <w:szCs w:val="24"/>
          <w:lang w:val="sq-AL"/>
        </w:rPr>
        <w:t xml:space="preserve"> gjith</w:t>
      </w:r>
      <w:r w:rsidR="00A112F6" w:rsidRPr="005A2911">
        <w:rPr>
          <w:rFonts w:ascii="Times New Roman" w:hAnsi="Times New Roman" w:cs="Times New Roman"/>
          <w:i/>
          <w:sz w:val="24"/>
          <w:szCs w:val="24"/>
          <w:lang w:val="sq-AL"/>
        </w:rPr>
        <w:t>ë</w:t>
      </w:r>
      <w:r w:rsidR="008C39B5" w:rsidRPr="005A2911">
        <w:rPr>
          <w:rFonts w:ascii="Times New Roman" w:hAnsi="Times New Roman" w:cs="Times New Roman"/>
          <w:i/>
          <w:sz w:val="24"/>
          <w:szCs w:val="24"/>
          <w:lang w:val="sq-AL"/>
        </w:rPr>
        <w:t xml:space="preserve"> jet</w:t>
      </w:r>
      <w:r w:rsidR="00A112F6" w:rsidRPr="005A2911">
        <w:rPr>
          <w:rFonts w:ascii="Times New Roman" w:hAnsi="Times New Roman" w:cs="Times New Roman"/>
          <w:i/>
          <w:sz w:val="24"/>
          <w:szCs w:val="24"/>
          <w:lang w:val="sq-AL"/>
        </w:rPr>
        <w:t>ë</w:t>
      </w:r>
      <w:r w:rsidR="008C39B5" w:rsidRPr="005A2911">
        <w:rPr>
          <w:rFonts w:ascii="Times New Roman" w:hAnsi="Times New Roman" w:cs="Times New Roman"/>
          <w:i/>
          <w:sz w:val="24"/>
          <w:szCs w:val="24"/>
          <w:lang w:val="sq-AL"/>
        </w:rPr>
        <w:t>s</w:t>
      </w:r>
      <w:r w:rsidR="005A2911">
        <w:rPr>
          <w:rStyle w:val="FootnoteReference"/>
          <w:rFonts w:ascii="Times New Roman" w:hAnsi="Times New Roman" w:cs="Times New Roman"/>
          <w:sz w:val="24"/>
          <w:szCs w:val="24"/>
          <w:lang w:val="sq-AL"/>
        </w:rPr>
        <w:t>”</w:t>
      </w:r>
      <w:r w:rsidR="008C39B5" w:rsidRPr="00D71E03">
        <w:rPr>
          <w:rStyle w:val="FootnoteReference"/>
          <w:rFonts w:ascii="Times New Roman" w:hAnsi="Times New Roman" w:cs="Times New Roman"/>
          <w:sz w:val="24"/>
          <w:szCs w:val="24"/>
          <w:lang w:val="sq-AL"/>
        </w:rPr>
        <w:footnoteReference w:id="2"/>
      </w:r>
      <w:r w:rsidR="00342B87" w:rsidRPr="00D71E03">
        <w:rPr>
          <w:rFonts w:ascii="Times New Roman" w:hAnsi="Times New Roman" w:cs="Times New Roman"/>
          <w:sz w:val="24"/>
          <w:szCs w:val="24"/>
          <w:lang w:val="sq-AL"/>
        </w:rPr>
        <w:t>, duke p</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suar dhe rritur rezultatin e ofert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s s</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AFP-s</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duke krijuar n</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k</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m</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nyr</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nj</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terren me forc</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pun</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tore 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kualifikuar dhe mund</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si m</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mira pun</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simi p</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 xml:space="preserve"> rinjt</w:t>
      </w:r>
      <w:r w:rsidR="00A112F6" w:rsidRPr="00D71E03">
        <w:rPr>
          <w:rFonts w:ascii="Times New Roman" w:hAnsi="Times New Roman" w:cs="Times New Roman"/>
          <w:sz w:val="24"/>
          <w:szCs w:val="24"/>
          <w:lang w:val="sq-AL"/>
        </w:rPr>
        <w:t>ë</w:t>
      </w:r>
      <w:r w:rsidR="00342B87" w:rsidRPr="00D71E03">
        <w:rPr>
          <w:rFonts w:ascii="Times New Roman" w:hAnsi="Times New Roman" w:cs="Times New Roman"/>
          <w:sz w:val="24"/>
          <w:szCs w:val="24"/>
          <w:lang w:val="sq-AL"/>
        </w:rPr>
        <w:t>.</w:t>
      </w:r>
    </w:p>
    <w:p w:rsidR="000E28C1" w:rsidRPr="00D71E03" w:rsidRDefault="000E28C1"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faz</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n </w:t>
      </w:r>
      <w:r w:rsidR="005A2911">
        <w:rPr>
          <w:rFonts w:ascii="Times New Roman" w:hAnsi="Times New Roman" w:cs="Times New Roman"/>
          <w:sz w:val="24"/>
          <w:szCs w:val="24"/>
          <w:lang w:val="sq-AL"/>
        </w:rPr>
        <w:t>e implementimit të</w:t>
      </w:r>
      <w:r w:rsidRPr="00D71E03">
        <w:rPr>
          <w:rFonts w:ascii="Times New Roman" w:hAnsi="Times New Roman" w:cs="Times New Roman"/>
          <w:sz w:val="24"/>
          <w:szCs w:val="24"/>
          <w:lang w:val="sq-AL"/>
        </w:rPr>
        <w:t xml:space="preserve"> projektit, UNDP Shqip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ri </w:t>
      </w:r>
      <w:r w:rsidR="005A2911">
        <w:rPr>
          <w:rFonts w:ascii="Times New Roman" w:hAnsi="Times New Roman" w:cs="Times New Roman"/>
          <w:sz w:val="24"/>
          <w:szCs w:val="24"/>
          <w:lang w:val="sq-AL"/>
        </w:rPr>
        <w:t xml:space="preserve">në </w:t>
      </w:r>
      <w:r w:rsidRPr="00D71E03">
        <w:rPr>
          <w:rFonts w:ascii="Times New Roman" w:hAnsi="Times New Roman" w:cs="Times New Roman"/>
          <w:sz w:val="24"/>
          <w:szCs w:val="24"/>
          <w:lang w:val="sq-AL"/>
        </w:rPr>
        <w:t>kuad</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5A2911">
        <w:rPr>
          <w:rFonts w:ascii="Times New Roman" w:hAnsi="Times New Roman" w:cs="Times New Roman"/>
          <w:sz w:val="24"/>
          <w:szCs w:val="24"/>
          <w:lang w:val="sq-AL"/>
        </w:rPr>
        <w:t xml:space="preserve"> standardizimit</w:t>
      </w:r>
      <w:r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sigurimit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cil</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r w:rsidR="005A2911">
        <w:rPr>
          <w:rFonts w:ascii="Times New Roman" w:hAnsi="Times New Roman" w:cs="Times New Roman"/>
          <w:sz w:val="24"/>
          <w:szCs w:val="24"/>
          <w:lang w:val="sq-AL"/>
        </w:rPr>
        <w:t>ka kontribuar</w:t>
      </w:r>
      <w:r w:rsidR="00571003"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simin e imazhit t</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AFP-s</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dhe harmonizimin e afrimit t</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AFP-s</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me </w:t>
      </w:r>
      <w:r w:rsidR="005A2911">
        <w:rPr>
          <w:rFonts w:ascii="Times New Roman" w:hAnsi="Times New Roman" w:cs="Times New Roman"/>
          <w:sz w:val="24"/>
          <w:szCs w:val="24"/>
          <w:lang w:val="sq-AL"/>
        </w:rPr>
        <w:t>tregun</w:t>
      </w:r>
      <w:r w:rsidR="00571003" w:rsidRPr="00D71E03">
        <w:rPr>
          <w:rFonts w:ascii="Times New Roman" w:hAnsi="Times New Roman" w:cs="Times New Roman"/>
          <w:sz w:val="24"/>
          <w:szCs w:val="24"/>
          <w:lang w:val="sq-AL"/>
        </w:rPr>
        <w:t xml:space="preserve"> e pun</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s. Nd</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rhyrjet n</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kuad</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571003" w:rsidRPr="00D71E03">
        <w:rPr>
          <w:rFonts w:ascii="Times New Roman" w:hAnsi="Times New Roman" w:cs="Times New Roman"/>
          <w:sz w:val="24"/>
          <w:szCs w:val="24"/>
          <w:lang w:val="sq-AL"/>
        </w:rPr>
        <w:t xml:space="preserve"> rezultatit </w:t>
      </w:r>
      <w:r w:rsidR="002F144C" w:rsidRPr="00D71E03">
        <w:rPr>
          <w:rFonts w:ascii="Times New Roman" w:hAnsi="Times New Roman" w:cs="Times New Roman"/>
          <w:sz w:val="24"/>
          <w:szCs w:val="24"/>
          <w:lang w:val="sq-AL"/>
        </w:rPr>
        <w:t>3 t</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 projektit SD4E jan</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 projektuar n</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rputhje me prioritetin 2 t</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 Strategjis</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 Komb</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tare p</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r Pun</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sim dhe Aft</w:t>
      </w:r>
      <w:r w:rsidR="00A112F6" w:rsidRPr="00D71E03">
        <w:rPr>
          <w:rFonts w:ascii="Times New Roman" w:hAnsi="Times New Roman" w:cs="Times New Roman"/>
          <w:sz w:val="24"/>
          <w:szCs w:val="24"/>
          <w:lang w:val="sq-AL"/>
        </w:rPr>
        <w:t>ë</w:t>
      </w:r>
      <w:r w:rsidR="002F144C" w:rsidRPr="00D71E03">
        <w:rPr>
          <w:rFonts w:ascii="Times New Roman" w:hAnsi="Times New Roman" w:cs="Times New Roman"/>
          <w:sz w:val="24"/>
          <w:szCs w:val="24"/>
          <w:lang w:val="sq-AL"/>
        </w:rPr>
        <w:t xml:space="preserve">si </w:t>
      </w:r>
      <w:r w:rsidR="00640981" w:rsidRPr="00D71E03">
        <w:rPr>
          <w:rFonts w:ascii="Times New Roman" w:hAnsi="Times New Roman" w:cs="Times New Roman"/>
          <w:sz w:val="24"/>
          <w:szCs w:val="24"/>
          <w:lang w:val="sq-AL"/>
        </w:rPr>
        <w:t>dhe n</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koordimin dhe bashk</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punim</w:t>
      </w:r>
      <w:r w:rsidR="000536C9">
        <w:rPr>
          <w:rFonts w:ascii="Times New Roman" w:hAnsi="Times New Roman" w:cs="Times New Roman"/>
          <w:sz w:val="24"/>
          <w:szCs w:val="24"/>
          <w:lang w:val="sq-AL"/>
        </w:rPr>
        <w:t>in e</w:t>
      </w:r>
      <w:r w:rsidR="00640981" w:rsidRPr="00D71E03">
        <w:rPr>
          <w:rFonts w:ascii="Times New Roman" w:hAnsi="Times New Roman" w:cs="Times New Roman"/>
          <w:sz w:val="24"/>
          <w:szCs w:val="24"/>
          <w:lang w:val="sq-AL"/>
        </w:rPr>
        <w:t xml:space="preserve"> ngusht</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me MFE-n</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dhe AKAFPK-n</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Nj</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nga produktet </w:t>
      </w:r>
      <w:r w:rsidR="00EA0DE8">
        <w:rPr>
          <w:rFonts w:ascii="Times New Roman" w:hAnsi="Times New Roman" w:cs="Times New Roman"/>
          <w:sz w:val="24"/>
          <w:szCs w:val="24"/>
          <w:lang w:val="sq-AL"/>
        </w:rPr>
        <w:t>është sigurimi i</w:t>
      </w:r>
      <w:r w:rsidR="00640981" w:rsidRPr="00D71E03">
        <w:rPr>
          <w:rFonts w:ascii="Times New Roman" w:hAnsi="Times New Roman" w:cs="Times New Roman"/>
          <w:sz w:val="24"/>
          <w:szCs w:val="24"/>
          <w:lang w:val="sq-AL"/>
        </w:rPr>
        <w:t xml:space="preserve"> cil</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s</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kualifikimeve profesionale sipas Korniz</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s Shqiptare t</w:t>
      </w:r>
      <w:r w:rsidR="00A112F6" w:rsidRPr="00D71E03">
        <w:rPr>
          <w:rFonts w:ascii="Times New Roman" w:hAnsi="Times New Roman" w:cs="Times New Roman"/>
          <w:sz w:val="24"/>
          <w:szCs w:val="24"/>
          <w:lang w:val="sq-AL"/>
        </w:rPr>
        <w:t>ë</w:t>
      </w:r>
      <w:r w:rsidR="000536C9">
        <w:rPr>
          <w:rFonts w:ascii="Times New Roman" w:hAnsi="Times New Roman" w:cs="Times New Roman"/>
          <w:sz w:val="24"/>
          <w:szCs w:val="24"/>
          <w:lang w:val="sq-AL"/>
        </w:rPr>
        <w:t xml:space="preserve"> Kualifikimeve</w:t>
      </w:r>
      <w:r w:rsidR="00640981" w:rsidRPr="00D71E03">
        <w:rPr>
          <w:rFonts w:ascii="Times New Roman" w:hAnsi="Times New Roman" w:cs="Times New Roman"/>
          <w:sz w:val="24"/>
          <w:szCs w:val="24"/>
          <w:lang w:val="sq-AL"/>
        </w:rPr>
        <w:t>, me</w:t>
      </w:r>
      <w:r w:rsidR="00A35D00" w:rsidRPr="00D71E03">
        <w:rPr>
          <w:rFonts w:ascii="Times New Roman" w:hAnsi="Times New Roman" w:cs="Times New Roman"/>
          <w:sz w:val="24"/>
          <w:szCs w:val="24"/>
          <w:lang w:val="sq-AL"/>
        </w:rPr>
        <w:t xml:space="preserve"> </w:t>
      </w:r>
      <w:r w:rsidR="00640981" w:rsidRPr="00D71E03">
        <w:rPr>
          <w:rFonts w:ascii="Times New Roman" w:hAnsi="Times New Roman" w:cs="Times New Roman"/>
          <w:sz w:val="24"/>
          <w:szCs w:val="24"/>
          <w:lang w:val="sq-AL"/>
        </w:rPr>
        <w:t>nj</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model </w:t>
      </w:r>
      <w:r w:rsidR="00EA0DE8">
        <w:rPr>
          <w:rFonts w:ascii="Times New Roman" w:hAnsi="Times New Roman" w:cs="Times New Roman"/>
          <w:sz w:val="24"/>
          <w:szCs w:val="24"/>
          <w:lang w:val="sq-AL"/>
        </w:rPr>
        <w:t xml:space="preserve">tashmë të konsoliduar </w:t>
      </w:r>
      <w:r w:rsidR="00640981" w:rsidRPr="00D71E03">
        <w:rPr>
          <w:rFonts w:ascii="Times New Roman" w:hAnsi="Times New Roman" w:cs="Times New Roman"/>
          <w:sz w:val="24"/>
          <w:szCs w:val="24"/>
          <w:lang w:val="sq-AL"/>
        </w:rPr>
        <w:t>p</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r akreditimin e ofruesve t</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 xml:space="preserve"> AFP-s</w:t>
      </w:r>
      <w:r w:rsidR="00A112F6" w:rsidRPr="00D71E03">
        <w:rPr>
          <w:rFonts w:ascii="Times New Roman" w:hAnsi="Times New Roman" w:cs="Times New Roman"/>
          <w:sz w:val="24"/>
          <w:szCs w:val="24"/>
          <w:lang w:val="sq-AL"/>
        </w:rPr>
        <w:t>ë</w:t>
      </w:r>
      <w:r w:rsidR="00640981" w:rsidRPr="00D71E03">
        <w:rPr>
          <w:rFonts w:ascii="Times New Roman" w:hAnsi="Times New Roman" w:cs="Times New Roman"/>
          <w:sz w:val="24"/>
          <w:szCs w:val="24"/>
          <w:lang w:val="sq-AL"/>
        </w:rPr>
        <w:t>.</w:t>
      </w:r>
    </w:p>
    <w:p w:rsidR="00640981" w:rsidRPr="00D71E03" w:rsidRDefault="00C84FC6"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Projekti SD4E, 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bashk</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punim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ngusht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me AKAFPK</w:t>
      </w:r>
      <w:r w:rsidR="00585515" w:rsidRPr="00D71E03">
        <w:rPr>
          <w:rFonts w:ascii="Times New Roman" w:hAnsi="Times New Roman" w:cs="Times New Roman"/>
          <w:sz w:val="24"/>
          <w:szCs w:val="24"/>
          <w:lang w:val="sq-AL"/>
        </w:rPr>
        <w:t xml:space="preserve"> dhe grupe t</w:t>
      </w:r>
      <w:r w:rsidR="00A112F6" w:rsidRPr="00D71E03">
        <w:rPr>
          <w:rFonts w:ascii="Times New Roman" w:hAnsi="Times New Roman" w:cs="Times New Roman"/>
          <w:sz w:val="24"/>
          <w:szCs w:val="24"/>
          <w:lang w:val="sq-AL"/>
        </w:rPr>
        <w:t>ë</w:t>
      </w:r>
      <w:r w:rsidR="00585515" w:rsidRPr="00D71E03">
        <w:rPr>
          <w:rFonts w:ascii="Times New Roman" w:hAnsi="Times New Roman" w:cs="Times New Roman"/>
          <w:sz w:val="24"/>
          <w:szCs w:val="24"/>
          <w:lang w:val="sq-AL"/>
        </w:rPr>
        <w:t xml:space="preserve"> tjera interesi, </w:t>
      </w:r>
      <w:r w:rsidR="00EA0DE8">
        <w:rPr>
          <w:rFonts w:ascii="Times New Roman" w:hAnsi="Times New Roman" w:cs="Times New Roman"/>
          <w:sz w:val="24"/>
          <w:szCs w:val="24"/>
          <w:lang w:val="sq-AL"/>
        </w:rPr>
        <w:t xml:space="preserve">ka punuar </w:t>
      </w:r>
      <w:r w:rsidR="00585515" w:rsidRPr="00D71E03">
        <w:rPr>
          <w:rFonts w:ascii="Times New Roman" w:hAnsi="Times New Roman" w:cs="Times New Roman"/>
          <w:sz w:val="24"/>
          <w:szCs w:val="24"/>
          <w:lang w:val="sq-AL"/>
        </w:rPr>
        <w:t>p</w:t>
      </w:r>
      <w:r w:rsidR="00A112F6" w:rsidRPr="00D71E03">
        <w:rPr>
          <w:rFonts w:ascii="Times New Roman" w:hAnsi="Times New Roman" w:cs="Times New Roman"/>
          <w:sz w:val="24"/>
          <w:szCs w:val="24"/>
          <w:lang w:val="sq-AL"/>
        </w:rPr>
        <w:t>ë</w:t>
      </w:r>
      <w:r w:rsidR="00585515"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00585515"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585515" w:rsidRPr="00D71E03">
        <w:rPr>
          <w:rFonts w:ascii="Times New Roman" w:hAnsi="Times New Roman" w:cs="Times New Roman"/>
          <w:sz w:val="24"/>
          <w:szCs w:val="24"/>
          <w:lang w:val="sq-AL"/>
        </w:rPr>
        <w:t>rcaktuar tiparet e d</w:t>
      </w:r>
      <w:r w:rsidR="00A112F6" w:rsidRPr="00D71E03">
        <w:rPr>
          <w:rFonts w:ascii="Times New Roman" w:hAnsi="Times New Roman" w:cs="Times New Roman"/>
          <w:sz w:val="24"/>
          <w:szCs w:val="24"/>
          <w:lang w:val="sq-AL"/>
        </w:rPr>
        <w:t>ë</w:t>
      </w:r>
      <w:r w:rsidR="00585515" w:rsidRPr="00D71E03">
        <w:rPr>
          <w:rFonts w:ascii="Times New Roman" w:hAnsi="Times New Roman" w:cs="Times New Roman"/>
          <w:sz w:val="24"/>
          <w:szCs w:val="24"/>
          <w:lang w:val="sq-AL"/>
        </w:rPr>
        <w:t>shiru</w:t>
      </w:r>
      <w:r w:rsidR="00074A20" w:rsidRPr="00D71E03">
        <w:rPr>
          <w:rFonts w:ascii="Times New Roman" w:hAnsi="Times New Roman" w:cs="Times New Roman"/>
          <w:sz w:val="24"/>
          <w:szCs w:val="24"/>
          <w:lang w:val="sq-AL"/>
        </w:rPr>
        <w:t>ara dhe fizibilitetin e sistemit t</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 sigurimit t</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 cil</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Zhvillimi dhe pilotimi i instrumentit t</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 vet</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vler</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simit n</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 faz</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n e m</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parshme t</w:t>
      </w:r>
      <w:r w:rsidR="00A112F6" w:rsidRPr="00D71E03">
        <w:rPr>
          <w:rFonts w:ascii="Times New Roman" w:hAnsi="Times New Roman" w:cs="Times New Roman"/>
          <w:sz w:val="24"/>
          <w:szCs w:val="24"/>
          <w:lang w:val="sq-AL"/>
        </w:rPr>
        <w:t>ë</w:t>
      </w:r>
      <w:r w:rsidR="00EA0DE8">
        <w:rPr>
          <w:rFonts w:ascii="Times New Roman" w:hAnsi="Times New Roman" w:cs="Times New Roman"/>
          <w:sz w:val="24"/>
          <w:szCs w:val="24"/>
          <w:lang w:val="sq-AL"/>
        </w:rPr>
        <w:t xml:space="preserve"> projektit SD4E ka</w:t>
      </w:r>
      <w:r w:rsidR="00074A20" w:rsidRPr="00D71E03">
        <w:rPr>
          <w:rFonts w:ascii="Times New Roman" w:hAnsi="Times New Roman" w:cs="Times New Roman"/>
          <w:sz w:val="24"/>
          <w:szCs w:val="24"/>
          <w:lang w:val="sq-AL"/>
        </w:rPr>
        <w:t xml:space="preserve"> kontribuar n</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 rritjen e nd</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rgjegj</w:t>
      </w:r>
      <w:r w:rsidR="00A112F6" w:rsidRPr="00D71E03">
        <w:rPr>
          <w:rFonts w:ascii="Times New Roman" w:hAnsi="Times New Roman" w:cs="Times New Roman"/>
          <w:sz w:val="24"/>
          <w:szCs w:val="24"/>
          <w:lang w:val="sq-AL"/>
        </w:rPr>
        <w:t>ë</w:t>
      </w:r>
      <w:r w:rsidR="00074A20" w:rsidRPr="00D71E03">
        <w:rPr>
          <w:rFonts w:ascii="Times New Roman" w:hAnsi="Times New Roman" w:cs="Times New Roman"/>
          <w:sz w:val="24"/>
          <w:szCs w:val="24"/>
          <w:lang w:val="sq-AL"/>
        </w:rPr>
        <w:t xml:space="preserve">simit </w:t>
      </w:r>
      <w:r w:rsidR="00EA0DE8">
        <w:rPr>
          <w:rFonts w:ascii="Times New Roman" w:hAnsi="Times New Roman" w:cs="Times New Roman"/>
          <w:sz w:val="24"/>
          <w:szCs w:val="24"/>
          <w:lang w:val="sq-AL"/>
        </w:rPr>
        <w:t>p</w:t>
      </w:r>
      <w:r w:rsidR="00FB25F0">
        <w:rPr>
          <w:rFonts w:ascii="Times New Roman" w:hAnsi="Times New Roman" w:cs="Times New Roman"/>
          <w:sz w:val="24"/>
          <w:szCs w:val="24"/>
          <w:lang w:val="sq-AL"/>
        </w:rPr>
        <w:t>ë</w:t>
      </w:r>
      <w:r w:rsidR="00EA0DE8">
        <w:rPr>
          <w:rFonts w:ascii="Times New Roman" w:hAnsi="Times New Roman" w:cs="Times New Roman"/>
          <w:sz w:val="24"/>
          <w:szCs w:val="24"/>
          <w:lang w:val="sq-AL"/>
        </w:rPr>
        <w:t>r t</w:t>
      </w:r>
      <w:r w:rsidR="00FB25F0">
        <w:rPr>
          <w:rFonts w:ascii="Times New Roman" w:hAnsi="Times New Roman" w:cs="Times New Roman"/>
          <w:sz w:val="24"/>
          <w:szCs w:val="24"/>
          <w:lang w:val="sq-AL"/>
        </w:rPr>
        <w:t>ë</w:t>
      </w:r>
      <w:r w:rsidR="00EA0DE8">
        <w:rPr>
          <w:rFonts w:ascii="Times New Roman" w:hAnsi="Times New Roman" w:cs="Times New Roman"/>
          <w:sz w:val="24"/>
          <w:szCs w:val="24"/>
          <w:lang w:val="sq-AL"/>
        </w:rPr>
        <w:t xml:space="preserve"> krijuar </w:t>
      </w:r>
      <w:r w:rsidR="00631CF3" w:rsidRPr="00D71E03">
        <w:rPr>
          <w:rFonts w:ascii="Times New Roman" w:hAnsi="Times New Roman" w:cs="Times New Roman"/>
          <w:sz w:val="24"/>
          <w:szCs w:val="24"/>
          <w:lang w:val="sq-AL"/>
        </w:rPr>
        <w:t>nj</w:t>
      </w:r>
      <w:r w:rsidR="00A112F6" w:rsidRPr="00D71E03">
        <w:rPr>
          <w:rFonts w:ascii="Times New Roman" w:hAnsi="Times New Roman" w:cs="Times New Roman"/>
          <w:sz w:val="24"/>
          <w:szCs w:val="24"/>
          <w:lang w:val="sq-AL"/>
        </w:rPr>
        <w:t>ë</w:t>
      </w:r>
      <w:r w:rsidR="00EA0DE8">
        <w:rPr>
          <w:rFonts w:ascii="Times New Roman" w:hAnsi="Times New Roman" w:cs="Times New Roman"/>
          <w:sz w:val="24"/>
          <w:szCs w:val="24"/>
          <w:lang w:val="sq-AL"/>
        </w:rPr>
        <w:t xml:space="preserve"> kuptim</w:t>
      </w:r>
      <w:r w:rsidR="00631CF3"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631CF3"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631CF3" w:rsidRPr="00D71E03">
        <w:rPr>
          <w:rFonts w:ascii="Times New Roman" w:hAnsi="Times New Roman" w:cs="Times New Roman"/>
          <w:sz w:val="24"/>
          <w:szCs w:val="24"/>
          <w:lang w:val="sq-AL"/>
        </w:rPr>
        <w:t>rbashk</w:t>
      </w:r>
      <w:r w:rsidR="00A112F6" w:rsidRPr="00D71E03">
        <w:rPr>
          <w:rFonts w:ascii="Times New Roman" w:hAnsi="Times New Roman" w:cs="Times New Roman"/>
          <w:sz w:val="24"/>
          <w:szCs w:val="24"/>
          <w:lang w:val="sq-AL"/>
        </w:rPr>
        <w:t>ë</w:t>
      </w:r>
      <w:r w:rsidR="00631CF3" w:rsidRPr="00D71E03">
        <w:rPr>
          <w:rFonts w:ascii="Times New Roman" w:hAnsi="Times New Roman" w:cs="Times New Roman"/>
          <w:sz w:val="24"/>
          <w:szCs w:val="24"/>
          <w:lang w:val="sq-AL"/>
        </w:rPr>
        <w:t>t lidhur me standardet e d</w:t>
      </w:r>
      <w:r w:rsidR="00A112F6" w:rsidRPr="00D71E03">
        <w:rPr>
          <w:rFonts w:ascii="Times New Roman" w:hAnsi="Times New Roman" w:cs="Times New Roman"/>
          <w:sz w:val="24"/>
          <w:szCs w:val="24"/>
          <w:lang w:val="sq-AL"/>
        </w:rPr>
        <w:t>ë</w:t>
      </w:r>
      <w:r w:rsidR="00631CF3" w:rsidRPr="00D71E03">
        <w:rPr>
          <w:rFonts w:ascii="Times New Roman" w:hAnsi="Times New Roman" w:cs="Times New Roman"/>
          <w:sz w:val="24"/>
          <w:szCs w:val="24"/>
          <w:lang w:val="sq-AL"/>
        </w:rPr>
        <w:t>shiruara. Nj</w:t>
      </w:r>
      <w:r w:rsidR="00A112F6" w:rsidRPr="00D71E03">
        <w:rPr>
          <w:rFonts w:ascii="Times New Roman" w:hAnsi="Times New Roman" w:cs="Times New Roman"/>
          <w:sz w:val="24"/>
          <w:szCs w:val="24"/>
          <w:lang w:val="sq-AL"/>
        </w:rPr>
        <w:t>ë</w:t>
      </w:r>
      <w:r w:rsidR="00631CF3" w:rsidRPr="00D71E03">
        <w:rPr>
          <w:rFonts w:ascii="Times New Roman" w:hAnsi="Times New Roman" w:cs="Times New Roman"/>
          <w:sz w:val="24"/>
          <w:szCs w:val="24"/>
          <w:lang w:val="sq-AL"/>
        </w:rPr>
        <w:t xml:space="preserve"> grup kriteresh </w:t>
      </w:r>
      <w:r w:rsidR="00BC1FCA" w:rsidRPr="00D71E03">
        <w:rPr>
          <w:rFonts w:ascii="Times New Roman" w:hAnsi="Times New Roman" w:cs="Times New Roman"/>
          <w:sz w:val="24"/>
          <w:szCs w:val="24"/>
          <w:lang w:val="sq-AL"/>
        </w:rPr>
        <w:t>dhe stand</w:t>
      </w:r>
      <w:r w:rsidR="00FB25F0">
        <w:rPr>
          <w:rFonts w:ascii="Times New Roman" w:hAnsi="Times New Roman" w:cs="Times New Roman"/>
          <w:sz w:val="24"/>
          <w:szCs w:val="24"/>
          <w:lang w:val="sq-AL"/>
        </w:rPr>
        <w:t xml:space="preserve">ardesh minimale </w:t>
      </w:r>
      <w:r w:rsidR="00441F9B" w:rsidRPr="00D71E03">
        <w:rPr>
          <w:rFonts w:ascii="Times New Roman" w:hAnsi="Times New Roman" w:cs="Times New Roman"/>
          <w:sz w:val="24"/>
          <w:szCs w:val="24"/>
          <w:lang w:val="sq-AL"/>
        </w:rPr>
        <w:t>t</w:t>
      </w:r>
      <w:r w:rsidR="00A112F6" w:rsidRPr="00D71E03">
        <w:rPr>
          <w:rFonts w:ascii="Times New Roman" w:hAnsi="Times New Roman" w:cs="Times New Roman"/>
          <w:sz w:val="24"/>
          <w:szCs w:val="24"/>
          <w:lang w:val="sq-AL"/>
        </w:rPr>
        <w:t>ë</w:t>
      </w:r>
      <w:r w:rsidR="00EA0DE8">
        <w:rPr>
          <w:rFonts w:ascii="Times New Roman" w:hAnsi="Times New Roman" w:cs="Times New Roman"/>
          <w:sz w:val="24"/>
          <w:szCs w:val="24"/>
          <w:lang w:val="sq-AL"/>
        </w:rPr>
        <w:t xml:space="preserve"> pranuara, </w:t>
      </w:r>
      <w:r w:rsidR="00441F9B" w:rsidRPr="00D71E03">
        <w:rPr>
          <w:rFonts w:ascii="Times New Roman" w:hAnsi="Times New Roman" w:cs="Times New Roman"/>
          <w:sz w:val="24"/>
          <w:szCs w:val="24"/>
          <w:lang w:val="sq-AL"/>
        </w:rPr>
        <w:t>pjes</w:t>
      </w:r>
      <w:r w:rsidR="00A112F6" w:rsidRPr="00D71E03">
        <w:rPr>
          <w:rFonts w:ascii="Times New Roman" w:hAnsi="Times New Roman" w:cs="Times New Roman"/>
          <w:sz w:val="24"/>
          <w:szCs w:val="24"/>
          <w:lang w:val="sq-AL"/>
        </w:rPr>
        <w:t>ë</w:t>
      </w:r>
      <w:r w:rsidR="00441F9B" w:rsidRPr="00D71E03">
        <w:rPr>
          <w:rFonts w:ascii="Times New Roman" w:hAnsi="Times New Roman" w:cs="Times New Roman"/>
          <w:sz w:val="24"/>
          <w:szCs w:val="24"/>
          <w:lang w:val="sq-AL"/>
        </w:rPr>
        <w:t xml:space="preserve"> e instrumentit t</w:t>
      </w:r>
      <w:r w:rsidR="00A112F6" w:rsidRPr="00D71E03">
        <w:rPr>
          <w:rFonts w:ascii="Times New Roman" w:hAnsi="Times New Roman" w:cs="Times New Roman"/>
          <w:sz w:val="24"/>
          <w:szCs w:val="24"/>
          <w:lang w:val="sq-AL"/>
        </w:rPr>
        <w:t>ë</w:t>
      </w:r>
      <w:r w:rsidR="00441F9B" w:rsidRPr="00D71E03">
        <w:rPr>
          <w:rFonts w:ascii="Times New Roman" w:hAnsi="Times New Roman" w:cs="Times New Roman"/>
          <w:sz w:val="24"/>
          <w:szCs w:val="24"/>
          <w:lang w:val="sq-AL"/>
        </w:rPr>
        <w:t xml:space="preserve"> vet</w:t>
      </w:r>
      <w:r w:rsidR="00A112F6" w:rsidRPr="00D71E03">
        <w:rPr>
          <w:rFonts w:ascii="Times New Roman" w:hAnsi="Times New Roman" w:cs="Times New Roman"/>
          <w:sz w:val="24"/>
          <w:szCs w:val="24"/>
          <w:lang w:val="sq-AL"/>
        </w:rPr>
        <w:t>ë</w:t>
      </w:r>
      <w:r w:rsidR="00441F9B" w:rsidRPr="00D71E03">
        <w:rPr>
          <w:rFonts w:ascii="Times New Roman" w:hAnsi="Times New Roman" w:cs="Times New Roman"/>
          <w:sz w:val="24"/>
          <w:szCs w:val="24"/>
          <w:lang w:val="sq-AL"/>
        </w:rPr>
        <w:t>vler</w:t>
      </w:r>
      <w:r w:rsidR="00A112F6" w:rsidRPr="00D71E03">
        <w:rPr>
          <w:rFonts w:ascii="Times New Roman" w:hAnsi="Times New Roman" w:cs="Times New Roman"/>
          <w:sz w:val="24"/>
          <w:szCs w:val="24"/>
          <w:lang w:val="sq-AL"/>
        </w:rPr>
        <w:t>ë</w:t>
      </w:r>
      <w:r w:rsidR="00441F9B" w:rsidRPr="00D71E03">
        <w:rPr>
          <w:rFonts w:ascii="Times New Roman" w:hAnsi="Times New Roman" w:cs="Times New Roman"/>
          <w:sz w:val="24"/>
          <w:szCs w:val="24"/>
          <w:lang w:val="sq-AL"/>
        </w:rPr>
        <w:t xml:space="preserve">simit, </w:t>
      </w:r>
      <w:r w:rsidR="00FB25F0">
        <w:rPr>
          <w:rFonts w:ascii="Times New Roman" w:hAnsi="Times New Roman" w:cs="Times New Roman"/>
          <w:sz w:val="24"/>
          <w:szCs w:val="24"/>
          <w:lang w:val="sq-AL"/>
        </w:rPr>
        <w:t>j</w:t>
      </w:r>
      <w:r w:rsidR="007605A7" w:rsidRPr="00D71E03">
        <w:rPr>
          <w:rFonts w:ascii="Times New Roman" w:hAnsi="Times New Roman" w:cs="Times New Roman"/>
          <w:sz w:val="24"/>
          <w:szCs w:val="24"/>
          <w:lang w:val="sq-AL"/>
        </w:rPr>
        <w:t>an</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 xml:space="preserve"> zbatuar </w:t>
      </w:r>
      <w:r w:rsidR="00FB25F0">
        <w:rPr>
          <w:rFonts w:ascii="Times New Roman" w:hAnsi="Times New Roman" w:cs="Times New Roman"/>
          <w:sz w:val="24"/>
          <w:szCs w:val="24"/>
          <w:lang w:val="sq-AL"/>
        </w:rPr>
        <w:t>nga të gjithë ofruesit publikë të AFP-së në Shqipëri.</w:t>
      </w:r>
      <w:r w:rsidR="007605A7" w:rsidRPr="00D71E03">
        <w:rPr>
          <w:rFonts w:ascii="Times New Roman" w:hAnsi="Times New Roman" w:cs="Times New Roman"/>
          <w:sz w:val="24"/>
          <w:szCs w:val="24"/>
          <w:lang w:val="sq-AL"/>
        </w:rPr>
        <w:t xml:space="preserve"> K</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to standarde dhe kritere</w:t>
      </w:r>
      <w:r w:rsidR="0085022C">
        <w:rPr>
          <w:rFonts w:ascii="Times New Roman" w:hAnsi="Times New Roman" w:cs="Times New Roman"/>
          <w:sz w:val="24"/>
          <w:szCs w:val="24"/>
          <w:lang w:val="sq-AL"/>
        </w:rPr>
        <w:t>,</w:t>
      </w:r>
      <w:r w:rsidR="007605A7" w:rsidRPr="00D71E03">
        <w:rPr>
          <w:rFonts w:ascii="Times New Roman" w:hAnsi="Times New Roman" w:cs="Times New Roman"/>
          <w:sz w:val="24"/>
          <w:szCs w:val="24"/>
          <w:lang w:val="sq-AL"/>
        </w:rPr>
        <w:t xml:space="preserve"> </w:t>
      </w:r>
      <w:r w:rsidR="0072017F">
        <w:rPr>
          <w:rFonts w:ascii="Times New Roman" w:hAnsi="Times New Roman" w:cs="Times New Roman"/>
          <w:sz w:val="24"/>
          <w:szCs w:val="24"/>
          <w:lang w:val="sq-AL"/>
        </w:rPr>
        <w:t>krijuan</w:t>
      </w:r>
      <w:r w:rsidR="007605A7" w:rsidRPr="00D71E03">
        <w:rPr>
          <w:rFonts w:ascii="Times New Roman" w:hAnsi="Times New Roman" w:cs="Times New Roman"/>
          <w:sz w:val="24"/>
          <w:szCs w:val="24"/>
          <w:lang w:val="sq-AL"/>
        </w:rPr>
        <w:t xml:space="preserve"> baz</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n p</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r modelin e sigurimit t</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 xml:space="preserve"> cil</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 xml:space="preserve"> dhe akreditimit n</w:t>
      </w:r>
      <w:r w:rsidR="00A112F6" w:rsidRPr="00D71E03">
        <w:rPr>
          <w:rFonts w:ascii="Times New Roman" w:hAnsi="Times New Roman" w:cs="Times New Roman"/>
          <w:sz w:val="24"/>
          <w:szCs w:val="24"/>
          <w:lang w:val="sq-AL"/>
        </w:rPr>
        <w:t>ë</w:t>
      </w:r>
      <w:r w:rsidR="007605A7" w:rsidRPr="00D71E03">
        <w:rPr>
          <w:rFonts w:ascii="Times New Roman" w:hAnsi="Times New Roman" w:cs="Times New Roman"/>
          <w:sz w:val="24"/>
          <w:szCs w:val="24"/>
          <w:lang w:val="sq-AL"/>
        </w:rPr>
        <w:t xml:space="preserve"> AFP </w:t>
      </w:r>
      <w:r w:rsidR="00FB25F0">
        <w:rPr>
          <w:rFonts w:ascii="Times New Roman" w:hAnsi="Times New Roman" w:cs="Times New Roman"/>
          <w:sz w:val="24"/>
          <w:szCs w:val="24"/>
          <w:lang w:val="sq-AL"/>
        </w:rPr>
        <w:t>drejt modernizimit të kontekstit</w:t>
      </w:r>
      <w:r w:rsidR="0088342F" w:rsidRPr="00D71E03">
        <w:rPr>
          <w:rFonts w:ascii="Times New Roman" w:hAnsi="Times New Roman" w:cs="Times New Roman"/>
          <w:sz w:val="24"/>
          <w:szCs w:val="24"/>
          <w:lang w:val="sq-AL"/>
        </w:rPr>
        <w:t xml:space="preserve"> </w:t>
      </w:r>
      <w:r w:rsidR="00FB25F0">
        <w:rPr>
          <w:rFonts w:ascii="Times New Roman" w:hAnsi="Times New Roman" w:cs="Times New Roman"/>
          <w:sz w:val="24"/>
          <w:szCs w:val="24"/>
          <w:lang w:val="sq-AL"/>
        </w:rPr>
        <w:t>të</w:t>
      </w:r>
      <w:r w:rsidR="00745792" w:rsidRPr="00D71E03">
        <w:rPr>
          <w:rFonts w:ascii="Times New Roman" w:hAnsi="Times New Roman" w:cs="Times New Roman"/>
          <w:sz w:val="24"/>
          <w:szCs w:val="24"/>
          <w:lang w:val="sq-AL"/>
        </w:rPr>
        <w:t xml:space="preserve"> arsimit profesional dhe </w:t>
      </w:r>
      <w:r w:rsidR="00FB25F0">
        <w:rPr>
          <w:rFonts w:ascii="Times New Roman" w:hAnsi="Times New Roman" w:cs="Times New Roman"/>
          <w:sz w:val="24"/>
          <w:szCs w:val="24"/>
          <w:lang w:val="sq-AL"/>
        </w:rPr>
        <w:t>garanci</w:t>
      </w:r>
      <w:r w:rsidR="00B01412">
        <w:rPr>
          <w:rFonts w:ascii="Times New Roman" w:hAnsi="Times New Roman" w:cs="Times New Roman"/>
          <w:sz w:val="24"/>
          <w:szCs w:val="24"/>
          <w:lang w:val="sq-AL"/>
        </w:rPr>
        <w:t>s</w:t>
      </w:r>
      <w:r w:rsidR="00FB25F0">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q</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diplomuarit e AFP-s</w:t>
      </w:r>
      <w:r w:rsidR="00A112F6" w:rsidRPr="00D71E03">
        <w:rPr>
          <w:rFonts w:ascii="Times New Roman" w:hAnsi="Times New Roman" w:cs="Times New Roman"/>
          <w:sz w:val="24"/>
          <w:szCs w:val="24"/>
          <w:lang w:val="sq-AL"/>
        </w:rPr>
        <w:t>ë</w:t>
      </w:r>
      <w:r w:rsidR="0085022C">
        <w:rPr>
          <w:rFonts w:ascii="Times New Roman" w:hAnsi="Times New Roman" w:cs="Times New Roman"/>
          <w:sz w:val="24"/>
          <w:szCs w:val="24"/>
          <w:lang w:val="sq-AL"/>
        </w:rPr>
        <w:t>,</w:t>
      </w:r>
      <w:r w:rsidR="00745792"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ken</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njohurit</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dhe kualifikimet p</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r t’iu p</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rgjigjur k</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rkes</w:t>
      </w:r>
      <w:r w:rsidR="00B01412">
        <w:rPr>
          <w:rFonts w:ascii="Times New Roman" w:hAnsi="Times New Roman" w:cs="Times New Roman"/>
          <w:sz w:val="24"/>
          <w:szCs w:val="24"/>
          <w:lang w:val="sq-AL"/>
        </w:rPr>
        <w:t>ave t</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tregut t</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 xml:space="preserve"> pun</w:t>
      </w:r>
      <w:r w:rsidR="00A112F6" w:rsidRPr="00D71E03">
        <w:rPr>
          <w:rFonts w:ascii="Times New Roman" w:hAnsi="Times New Roman" w:cs="Times New Roman"/>
          <w:sz w:val="24"/>
          <w:szCs w:val="24"/>
          <w:lang w:val="sq-AL"/>
        </w:rPr>
        <w:t>ë</w:t>
      </w:r>
      <w:r w:rsidR="00745792" w:rsidRPr="00D71E03">
        <w:rPr>
          <w:rFonts w:ascii="Times New Roman" w:hAnsi="Times New Roman" w:cs="Times New Roman"/>
          <w:sz w:val="24"/>
          <w:szCs w:val="24"/>
          <w:lang w:val="sq-AL"/>
        </w:rPr>
        <w:t>s.</w:t>
      </w:r>
    </w:p>
    <w:p w:rsidR="00745792" w:rsidRPr="00D71E03" w:rsidRDefault="00E03139"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Praktikat e mira dhe 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rvojat bashk</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kohore tregojn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 p</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arritur cil</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 institucionet q</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ofrojn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arsim dhe formim profesional</w:t>
      </w:r>
      <w:r w:rsidR="0085022C">
        <w:rPr>
          <w:rFonts w:ascii="Times New Roman" w:hAnsi="Times New Roman" w:cs="Times New Roman"/>
          <w:sz w:val="24"/>
          <w:szCs w:val="24"/>
          <w:lang w:val="sq-AL"/>
        </w:rPr>
        <w:t>,</w:t>
      </w:r>
      <w:r w:rsidRPr="00D71E03">
        <w:rPr>
          <w:rFonts w:ascii="Times New Roman" w:hAnsi="Times New Roman" w:cs="Times New Roman"/>
          <w:sz w:val="24"/>
          <w:szCs w:val="24"/>
          <w:lang w:val="sq-AL"/>
        </w:rPr>
        <w:t xml:space="preserve"> mund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fillojn</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duke kryer vet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objektiv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tyre</w:t>
      </w:r>
      <w:r w:rsidR="00FA5713" w:rsidRPr="00D71E03">
        <w:rPr>
          <w:rFonts w:ascii="Times New Roman" w:hAnsi="Times New Roman" w:cs="Times New Roman"/>
          <w:sz w:val="24"/>
          <w:szCs w:val="24"/>
          <w:lang w:val="sq-AL"/>
        </w:rPr>
        <w:t xml:space="preserve"> dhe identifikimin e pikave t</w:t>
      </w:r>
      <w:r w:rsidR="00A112F6" w:rsidRPr="00D71E03">
        <w:rPr>
          <w:rFonts w:ascii="Times New Roman" w:hAnsi="Times New Roman" w:cs="Times New Roman"/>
          <w:sz w:val="24"/>
          <w:szCs w:val="24"/>
          <w:lang w:val="sq-AL"/>
        </w:rPr>
        <w:t>ë</w:t>
      </w:r>
      <w:r w:rsidR="00FA5713" w:rsidRPr="00D71E03">
        <w:rPr>
          <w:rFonts w:ascii="Times New Roman" w:hAnsi="Times New Roman" w:cs="Times New Roman"/>
          <w:sz w:val="24"/>
          <w:szCs w:val="24"/>
          <w:lang w:val="sq-AL"/>
        </w:rPr>
        <w:t xml:space="preserve"> tyre t</w:t>
      </w:r>
      <w:r w:rsidR="00A112F6" w:rsidRPr="00D71E03">
        <w:rPr>
          <w:rFonts w:ascii="Times New Roman" w:hAnsi="Times New Roman" w:cs="Times New Roman"/>
          <w:sz w:val="24"/>
          <w:szCs w:val="24"/>
          <w:lang w:val="sq-AL"/>
        </w:rPr>
        <w:t>ë</w:t>
      </w:r>
      <w:r w:rsidR="00FA5713" w:rsidRPr="00D71E03">
        <w:rPr>
          <w:rFonts w:ascii="Times New Roman" w:hAnsi="Times New Roman" w:cs="Times New Roman"/>
          <w:sz w:val="24"/>
          <w:szCs w:val="24"/>
          <w:lang w:val="sq-AL"/>
        </w:rPr>
        <w:t xml:space="preserve"> forta dhe t</w:t>
      </w:r>
      <w:r w:rsidR="00A112F6" w:rsidRPr="00D71E03">
        <w:rPr>
          <w:rFonts w:ascii="Times New Roman" w:hAnsi="Times New Roman" w:cs="Times New Roman"/>
          <w:sz w:val="24"/>
          <w:szCs w:val="24"/>
          <w:lang w:val="sq-AL"/>
        </w:rPr>
        <w:t>ë</w:t>
      </w:r>
      <w:r w:rsidR="00FA5713" w:rsidRPr="00D71E03">
        <w:rPr>
          <w:rFonts w:ascii="Times New Roman" w:hAnsi="Times New Roman" w:cs="Times New Roman"/>
          <w:sz w:val="24"/>
          <w:szCs w:val="24"/>
          <w:lang w:val="sq-AL"/>
        </w:rPr>
        <w:t xml:space="preserve"> fushave problematike. </w:t>
      </w:r>
      <w:r w:rsidR="00987442">
        <w:rPr>
          <w:rFonts w:ascii="Times New Roman" w:hAnsi="Times New Roman" w:cs="Times New Roman"/>
          <w:sz w:val="24"/>
          <w:szCs w:val="24"/>
          <w:lang w:val="sq-AL"/>
        </w:rPr>
        <w:t>Zbatimi</w:t>
      </w:r>
      <w:r w:rsidR="00787DD7" w:rsidRPr="00D71E03">
        <w:rPr>
          <w:rFonts w:ascii="Times New Roman" w:hAnsi="Times New Roman" w:cs="Times New Roman"/>
          <w:sz w:val="24"/>
          <w:szCs w:val="24"/>
          <w:lang w:val="sq-AL"/>
        </w:rPr>
        <w:t xml:space="preserve"> i vet</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vler</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simit nga 44 ofrues publik</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AFP-s</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evidenton se ata mund t</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identifikojn</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disa aspekte pozitive, si dhe fusha problematike, n</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pesta </w:t>
      </w:r>
      <w:r w:rsidR="00A34BE3">
        <w:rPr>
          <w:rFonts w:ascii="Times New Roman" w:hAnsi="Times New Roman" w:cs="Times New Roman"/>
          <w:sz w:val="24"/>
          <w:szCs w:val="24"/>
          <w:lang w:val="sq-AL"/>
        </w:rPr>
        <w:t>fushat</w:t>
      </w:r>
      <w:r w:rsidR="00787DD7" w:rsidRPr="00D71E03">
        <w:rPr>
          <w:rFonts w:ascii="Times New Roman" w:hAnsi="Times New Roman" w:cs="Times New Roman"/>
          <w:sz w:val="24"/>
          <w:szCs w:val="24"/>
          <w:lang w:val="sq-AL"/>
        </w:rPr>
        <w:t xml:space="preserve"> e cil</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787DD7" w:rsidRPr="00D71E03">
        <w:rPr>
          <w:rFonts w:ascii="Times New Roman" w:hAnsi="Times New Roman" w:cs="Times New Roman"/>
          <w:sz w:val="24"/>
          <w:szCs w:val="24"/>
          <w:lang w:val="sq-AL"/>
        </w:rPr>
        <w:t xml:space="preserve">. Rezultatet </w:t>
      </w:r>
      <w:r w:rsidR="00A34BE3">
        <w:rPr>
          <w:rFonts w:ascii="Times New Roman" w:hAnsi="Times New Roman" w:cs="Times New Roman"/>
          <w:sz w:val="24"/>
          <w:szCs w:val="24"/>
          <w:lang w:val="sq-AL"/>
        </w:rPr>
        <w:t xml:space="preserve">e </w:t>
      </w:r>
      <w:r w:rsidR="00987442">
        <w:rPr>
          <w:rFonts w:ascii="Times New Roman" w:hAnsi="Times New Roman" w:cs="Times New Roman"/>
          <w:sz w:val="24"/>
          <w:szCs w:val="24"/>
          <w:lang w:val="sq-AL"/>
        </w:rPr>
        <w:t>vetëvlerësimit</w:t>
      </w:r>
      <w:r w:rsidR="00213E11" w:rsidRPr="00D71E03">
        <w:rPr>
          <w:rFonts w:ascii="Times New Roman" w:hAnsi="Times New Roman" w:cs="Times New Roman"/>
          <w:sz w:val="24"/>
          <w:szCs w:val="24"/>
          <w:lang w:val="sq-AL"/>
        </w:rPr>
        <w:t xml:space="preserve"> do t</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 xml:space="preserve"> konsiderohen me seriozitet nga secili prej tyre dhe do t</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 xml:space="preserve"> sh</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rbejn</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 xml:space="preserve"> p</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r p</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rmir</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simin e atyre fushave problematike n</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 xml:space="preserve"> periudh</w:t>
      </w:r>
      <w:r w:rsidR="00A112F6" w:rsidRPr="00D71E03">
        <w:rPr>
          <w:rFonts w:ascii="Times New Roman" w:hAnsi="Times New Roman" w:cs="Times New Roman"/>
          <w:sz w:val="24"/>
          <w:szCs w:val="24"/>
          <w:lang w:val="sq-AL"/>
        </w:rPr>
        <w:t>ë</w:t>
      </w:r>
      <w:r w:rsidR="00213E11" w:rsidRPr="00D71E03">
        <w:rPr>
          <w:rFonts w:ascii="Times New Roman" w:hAnsi="Times New Roman" w:cs="Times New Roman"/>
          <w:sz w:val="24"/>
          <w:szCs w:val="24"/>
          <w:lang w:val="sq-AL"/>
        </w:rPr>
        <w:t>n e ardh</w:t>
      </w:r>
      <w:r w:rsidR="00EF241F" w:rsidRPr="00D71E03">
        <w:rPr>
          <w:rFonts w:ascii="Times New Roman" w:hAnsi="Times New Roman" w:cs="Times New Roman"/>
          <w:sz w:val="24"/>
          <w:szCs w:val="24"/>
          <w:lang w:val="sq-AL"/>
        </w:rPr>
        <w:t>shme. N</w:t>
      </w:r>
      <w:r w:rsidR="00A112F6" w:rsidRPr="00D71E03">
        <w:rPr>
          <w:rFonts w:ascii="Times New Roman" w:hAnsi="Times New Roman" w:cs="Times New Roman"/>
          <w:sz w:val="24"/>
          <w:szCs w:val="24"/>
          <w:lang w:val="sq-AL"/>
        </w:rPr>
        <w:t>ë</w:t>
      </w:r>
      <w:r w:rsidR="00987442">
        <w:rPr>
          <w:rFonts w:ascii="Times New Roman" w:hAnsi="Times New Roman" w:cs="Times New Roman"/>
          <w:sz w:val="24"/>
          <w:szCs w:val="24"/>
          <w:lang w:val="sq-AL"/>
        </w:rPr>
        <w:t xml:space="preserve"> kuadër të projektit është zhvilluar modeli i</w:t>
      </w:r>
      <w:r w:rsidR="00EF241F" w:rsidRPr="00D71E03">
        <w:rPr>
          <w:rFonts w:ascii="Times New Roman" w:hAnsi="Times New Roman" w:cs="Times New Roman"/>
          <w:sz w:val="24"/>
          <w:szCs w:val="24"/>
          <w:lang w:val="sq-AL"/>
        </w:rPr>
        <w:t xml:space="preserve"> akreditimit p</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r institucionet e AFP-s</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ku </w:t>
      </w:r>
      <w:r w:rsidR="00A34105">
        <w:rPr>
          <w:rFonts w:ascii="Times New Roman" w:hAnsi="Times New Roman" w:cs="Times New Roman"/>
          <w:sz w:val="24"/>
          <w:szCs w:val="24"/>
          <w:lang w:val="sq-AL"/>
        </w:rPr>
        <w:t>fushat</w:t>
      </w:r>
      <w:r w:rsidR="00EF241F" w:rsidRPr="00D71E03">
        <w:rPr>
          <w:rFonts w:ascii="Times New Roman" w:hAnsi="Times New Roman" w:cs="Times New Roman"/>
          <w:sz w:val="24"/>
          <w:szCs w:val="24"/>
          <w:lang w:val="sq-AL"/>
        </w:rPr>
        <w:t xml:space="preserve"> e cil</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t</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vler</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suara gjat</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vet</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vl</w:t>
      </w:r>
      <w:r w:rsidR="00A34BE3">
        <w:rPr>
          <w:rFonts w:ascii="Times New Roman" w:hAnsi="Times New Roman" w:cs="Times New Roman"/>
          <w:sz w:val="24"/>
          <w:szCs w:val="24"/>
          <w:lang w:val="sq-AL"/>
        </w:rPr>
        <w:t>e</w:t>
      </w:r>
      <w:r w:rsidR="00EF241F" w:rsidRPr="00D71E03">
        <w:rPr>
          <w:rFonts w:ascii="Times New Roman" w:hAnsi="Times New Roman" w:cs="Times New Roman"/>
          <w:sz w:val="24"/>
          <w:szCs w:val="24"/>
          <w:lang w:val="sq-AL"/>
        </w:rPr>
        <w:t>r</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simit do t</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krahasohen nga nj</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 xml:space="preserve"> proces i jasht</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m vler</w:t>
      </w:r>
      <w:r w:rsidR="00A112F6" w:rsidRPr="00D71E03">
        <w:rPr>
          <w:rFonts w:ascii="Times New Roman" w:hAnsi="Times New Roman" w:cs="Times New Roman"/>
          <w:sz w:val="24"/>
          <w:szCs w:val="24"/>
          <w:lang w:val="sq-AL"/>
        </w:rPr>
        <w:t>ë</w:t>
      </w:r>
      <w:r w:rsidR="00EF241F" w:rsidRPr="00D71E03">
        <w:rPr>
          <w:rFonts w:ascii="Times New Roman" w:hAnsi="Times New Roman" w:cs="Times New Roman"/>
          <w:sz w:val="24"/>
          <w:szCs w:val="24"/>
          <w:lang w:val="sq-AL"/>
        </w:rPr>
        <w:t>simi.</w:t>
      </w:r>
    </w:p>
    <w:p w:rsidR="00446C2F" w:rsidRDefault="00A14C09" w:rsidP="00BE613B">
      <w:pPr>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Pra, procesi i vet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dhe rezultatet e tij mund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konsiderohen t</w:t>
      </w:r>
      <w:r w:rsidR="00A112F6"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suksesshme</w:t>
      </w:r>
      <w:r w:rsidR="00B21E3C" w:rsidRPr="00D71E03">
        <w:rPr>
          <w:rFonts w:ascii="Times New Roman" w:hAnsi="Times New Roman" w:cs="Times New Roman"/>
          <w:sz w:val="24"/>
          <w:szCs w:val="24"/>
          <w:lang w:val="sq-AL"/>
        </w:rPr>
        <w:t xml:space="preserve"> kur p</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rputhen n</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 xml:space="preserve"> shumic</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n e dimensioneve t</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 xml:space="preserve"> cil</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sis</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 xml:space="preserve"> me rezultatet e nj</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 xml:space="preserve"> procesi vler</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simi t</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 xml:space="preserve"> jasht</w:t>
      </w:r>
      <w:r w:rsidR="00A112F6" w:rsidRPr="00D71E03">
        <w:rPr>
          <w:rFonts w:ascii="Times New Roman" w:hAnsi="Times New Roman" w:cs="Times New Roman"/>
          <w:sz w:val="24"/>
          <w:szCs w:val="24"/>
          <w:lang w:val="sq-AL"/>
        </w:rPr>
        <w:t>ë</w:t>
      </w:r>
      <w:r w:rsidR="00B21E3C" w:rsidRPr="00D71E03">
        <w:rPr>
          <w:rFonts w:ascii="Times New Roman" w:hAnsi="Times New Roman" w:cs="Times New Roman"/>
          <w:sz w:val="24"/>
          <w:szCs w:val="24"/>
          <w:lang w:val="sq-AL"/>
        </w:rPr>
        <w:t>m.</w:t>
      </w:r>
      <w:r w:rsidR="00A112F6" w:rsidRPr="00D71E03">
        <w:rPr>
          <w:rFonts w:ascii="Times New Roman" w:hAnsi="Times New Roman" w:cs="Times New Roman"/>
          <w:b/>
          <w:sz w:val="24"/>
          <w:szCs w:val="24"/>
          <w:lang w:val="sq-AL"/>
        </w:rPr>
        <w:t xml:space="preserve"> </w:t>
      </w:r>
    </w:p>
    <w:p w:rsidR="00906697" w:rsidRPr="00D71E03" w:rsidRDefault="00906697"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lastRenderedPageBreak/>
        <w:t>Kuadri rregullator p</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r vet</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vlet</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simin (Qa) n</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 xml:space="preserve"> sistemin e AFP-s</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 xml:space="preserve"> n</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 xml:space="preserve"> Shqip</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ri</w:t>
      </w:r>
    </w:p>
    <w:p w:rsidR="00517A43" w:rsidRPr="00D71E03" w:rsidRDefault="00AA2A4A" w:rsidP="00BE613B">
      <w:pPr>
        <w:jc w:val="both"/>
        <w:rPr>
          <w:rFonts w:ascii="Times New Roman" w:hAnsi="Times New Roman" w:cs="Times New Roman"/>
          <w:b/>
          <w:color w:val="FF0000"/>
          <w:sz w:val="24"/>
          <w:szCs w:val="24"/>
          <w:lang w:val="sq-AL"/>
        </w:rPr>
      </w:pPr>
      <w:r w:rsidRPr="00D71E03">
        <w:rPr>
          <w:rFonts w:ascii="Times New Roman" w:hAnsi="Times New Roman" w:cs="Times New Roman"/>
          <w:b/>
          <w:color w:val="FF0000"/>
          <w:sz w:val="24"/>
          <w:szCs w:val="24"/>
          <w:lang w:val="sq-AL"/>
        </w:rPr>
        <w:t>Kuadri strategjik</w:t>
      </w:r>
    </w:p>
    <w:p w:rsidR="00841185" w:rsidRPr="00D71E03" w:rsidRDefault="00EA24D0"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Strategjia Komb</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tare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Pun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 dhe Aft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si 2022 </w:t>
      </w:r>
      <w:r w:rsidR="00E7484D" w:rsidRPr="00D71E03">
        <w:rPr>
          <w:rFonts w:ascii="Times New Roman" w:hAnsi="Times New Roman" w:cs="Times New Roman"/>
          <w:sz w:val="24"/>
          <w:szCs w:val="24"/>
          <w:lang w:val="sq-AL"/>
        </w:rPr>
        <w:t>ka si objektiv 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rgjithsh</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m promovimin e pun</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ve cil</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sore dhe 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mund</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sive p</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 aft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si p</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 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gjitha grat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dhe burrat shqiptar</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gjat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gjith</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jet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 ky objektiv do 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ndiqet me nj</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masash plot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suese dhe 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nd</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rlidhura q</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nj</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koh</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sisht mb</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shtesin ofert</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n e pun</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s, nxisin k</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rkes</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n p</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r pun</w:t>
      </w:r>
      <w:r w:rsidR="00512A47" w:rsidRPr="00D71E03">
        <w:rPr>
          <w:rFonts w:ascii="Times New Roman" w:hAnsi="Times New Roman" w:cs="Times New Roman"/>
          <w:sz w:val="24"/>
          <w:szCs w:val="24"/>
          <w:lang w:val="sq-AL"/>
        </w:rPr>
        <w:t>ë</w:t>
      </w:r>
      <w:r w:rsidR="00E7484D" w:rsidRPr="00D71E03">
        <w:rPr>
          <w:rFonts w:ascii="Times New Roman" w:hAnsi="Times New Roman" w:cs="Times New Roman"/>
          <w:sz w:val="24"/>
          <w:szCs w:val="24"/>
          <w:lang w:val="sq-AL"/>
        </w:rPr>
        <w:t xml:space="preserve"> dhe trajtoj</w:t>
      </w:r>
      <w:r w:rsidR="00841185" w:rsidRPr="00D71E03">
        <w:rPr>
          <w:rFonts w:ascii="Times New Roman" w:hAnsi="Times New Roman" w:cs="Times New Roman"/>
          <w:sz w:val="24"/>
          <w:szCs w:val="24"/>
          <w:lang w:val="sq-AL"/>
        </w:rPr>
        <w:t>n</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rjashtimin e thell</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social. Strategjia </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e p</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rq</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ndruar n</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kat</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r shtylla ose linja masash q</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programi synon t</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arrij</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Nj</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 xml:space="preserve"> nga kat</w:t>
      </w:r>
      <w:r w:rsidR="00512A47" w:rsidRPr="00D71E03">
        <w:rPr>
          <w:rFonts w:ascii="Times New Roman" w:hAnsi="Times New Roman" w:cs="Times New Roman"/>
          <w:sz w:val="24"/>
          <w:szCs w:val="24"/>
          <w:lang w:val="sq-AL"/>
        </w:rPr>
        <w:t>ë</w:t>
      </w:r>
      <w:r w:rsidR="00841185" w:rsidRPr="00D71E03">
        <w:rPr>
          <w:rFonts w:ascii="Times New Roman" w:hAnsi="Times New Roman" w:cs="Times New Roman"/>
          <w:sz w:val="24"/>
          <w:szCs w:val="24"/>
          <w:lang w:val="sq-AL"/>
        </w:rPr>
        <w:t>r prioritetet strategjike (shtylla B) e SKPA</w:t>
      </w:r>
      <w:r w:rsidR="00AE44D6" w:rsidRPr="00D71E03">
        <w:rPr>
          <w:rFonts w:ascii="Times New Roman" w:hAnsi="Times New Roman" w:cs="Times New Roman"/>
          <w:sz w:val="24"/>
          <w:szCs w:val="24"/>
          <w:lang w:val="sq-AL"/>
        </w:rPr>
        <w:t xml:space="preserve"> 2014-2022 fokusohet n</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“ofrimin e arsimit dhe formimit profesional cil</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sor p</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r t</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rinjt</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dhe t</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rriturit”, duke e v</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n</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theksin te masat q</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synojn</w:t>
      </w:r>
      <w:r w:rsidR="00512A47" w:rsidRPr="00D71E03">
        <w:rPr>
          <w:rFonts w:ascii="Times New Roman" w:hAnsi="Times New Roman" w:cs="Times New Roman"/>
          <w:sz w:val="24"/>
          <w:szCs w:val="24"/>
          <w:lang w:val="sq-AL"/>
        </w:rPr>
        <w:t>ë</w:t>
      </w:r>
      <w:r w:rsidR="00AE44D6" w:rsidRPr="00D71E03">
        <w:rPr>
          <w:rFonts w:ascii="Times New Roman" w:hAnsi="Times New Roman" w:cs="Times New Roman"/>
          <w:sz w:val="24"/>
          <w:szCs w:val="24"/>
          <w:lang w:val="sq-AL"/>
        </w:rPr>
        <w:t xml:space="preserve"> </w:t>
      </w:r>
      <w:r w:rsidR="00141EB6" w:rsidRPr="00D71E03">
        <w:rPr>
          <w:rFonts w:ascii="Times New Roman" w:hAnsi="Times New Roman" w:cs="Times New Roman"/>
          <w:sz w:val="24"/>
          <w:szCs w:val="24"/>
          <w:lang w:val="sq-AL"/>
        </w:rPr>
        <w:t>p</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rmir</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simin e cil</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 xml:space="preserve"> ofrimit n</w:t>
      </w:r>
      <w:r w:rsidR="00512A47" w:rsidRPr="00D71E03">
        <w:rPr>
          <w:rFonts w:ascii="Times New Roman" w:hAnsi="Times New Roman" w:cs="Times New Roman"/>
          <w:sz w:val="24"/>
          <w:szCs w:val="24"/>
          <w:lang w:val="sq-AL"/>
        </w:rPr>
        <w:t>ë</w:t>
      </w:r>
      <w:r w:rsidR="00141EB6" w:rsidRPr="00D71E03">
        <w:rPr>
          <w:rFonts w:ascii="Times New Roman" w:hAnsi="Times New Roman" w:cs="Times New Roman"/>
          <w:sz w:val="24"/>
          <w:szCs w:val="24"/>
          <w:lang w:val="sq-AL"/>
        </w:rPr>
        <w:t xml:space="preserve"> nivelin e ofruesve.</w:t>
      </w:r>
    </w:p>
    <w:p w:rsidR="00141EB6" w:rsidRPr="00D71E03" w:rsidRDefault="00141EB6" w:rsidP="00BE613B">
      <w:pPr>
        <w:jc w:val="both"/>
        <w:rPr>
          <w:rFonts w:ascii="Times New Roman" w:hAnsi="Times New Roman" w:cs="Times New Roman"/>
          <w:b/>
          <w:color w:val="FF0000"/>
          <w:sz w:val="24"/>
          <w:szCs w:val="24"/>
          <w:lang w:val="sq-AL"/>
        </w:rPr>
      </w:pPr>
      <w:r w:rsidRPr="00D71E03">
        <w:rPr>
          <w:rFonts w:ascii="Times New Roman" w:hAnsi="Times New Roman" w:cs="Times New Roman"/>
          <w:b/>
          <w:color w:val="FF0000"/>
          <w:sz w:val="24"/>
          <w:szCs w:val="24"/>
          <w:lang w:val="sq-AL"/>
        </w:rPr>
        <w:t>Kuadri ligjor</w:t>
      </w:r>
    </w:p>
    <w:p w:rsidR="00141EB6" w:rsidRPr="00D71E03" w:rsidRDefault="00476021"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Ligji nr.</w:t>
      </w:r>
      <w:r w:rsidR="00C628EE" w:rsidRPr="00D71E03">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15/2017, dat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16.2.2017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arsimin dhe formimin profesional”, kreu V “Sigurimi i Cil</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rcakton baz</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r zhvillimin </w:t>
      </w:r>
      <w:r w:rsidR="005D015D" w:rsidRPr="00D71E03">
        <w:rPr>
          <w:rFonts w:ascii="Times New Roman" w:hAnsi="Times New Roman" w:cs="Times New Roman"/>
          <w:sz w:val="24"/>
          <w:szCs w:val="24"/>
          <w:lang w:val="sq-AL"/>
        </w:rPr>
        <w:t>e nj</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kuadri t</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sigurimit t</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n</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sistemin shqiptar t</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duke p</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rfshir</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 xml:space="preserve"> licencimin, vet</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vler</w:t>
      </w:r>
      <w:r w:rsidR="00512A47" w:rsidRPr="00D71E03">
        <w:rPr>
          <w:rFonts w:ascii="Times New Roman" w:hAnsi="Times New Roman" w:cs="Times New Roman"/>
          <w:sz w:val="24"/>
          <w:szCs w:val="24"/>
          <w:lang w:val="sq-AL"/>
        </w:rPr>
        <w:t>ë</w:t>
      </w:r>
      <w:r w:rsidR="005D015D" w:rsidRPr="00D71E03">
        <w:rPr>
          <w:rFonts w:ascii="Times New Roman" w:hAnsi="Times New Roman" w:cs="Times New Roman"/>
          <w:sz w:val="24"/>
          <w:szCs w:val="24"/>
          <w:lang w:val="sq-AL"/>
        </w:rPr>
        <w:t>simin, inspektimin dhe akreditimin.</w:t>
      </w:r>
    </w:p>
    <w:p w:rsidR="005D015D" w:rsidRPr="00D71E03" w:rsidRDefault="005D015D"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Ligji nr.</w:t>
      </w:r>
      <w:r w:rsidR="00C628EE" w:rsidRPr="00D71E03">
        <w:rPr>
          <w:rFonts w:ascii="Times New Roman" w:hAnsi="Times New Roman" w:cs="Times New Roman"/>
          <w:sz w:val="24"/>
          <w:szCs w:val="24"/>
          <w:lang w:val="sq-AL"/>
        </w:rPr>
        <w:t xml:space="preserve"> 10</w:t>
      </w:r>
      <w:r w:rsidRPr="00D71E03">
        <w:rPr>
          <w:rFonts w:ascii="Times New Roman" w:hAnsi="Times New Roman" w:cs="Times New Roman"/>
          <w:sz w:val="24"/>
          <w:szCs w:val="24"/>
          <w:lang w:val="sq-AL"/>
        </w:rPr>
        <w:t>247, dat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4.3.2010 “</w:t>
      </w:r>
      <w:r w:rsidRPr="00A32AF4">
        <w:rPr>
          <w:rFonts w:ascii="Times New Roman" w:hAnsi="Times New Roman" w:cs="Times New Roman"/>
          <w:i/>
          <w:sz w:val="24"/>
          <w:szCs w:val="24"/>
          <w:lang w:val="sq-AL"/>
        </w:rPr>
        <w:t>P</w:t>
      </w:r>
      <w:r w:rsidR="00512A47" w:rsidRPr="00A32AF4">
        <w:rPr>
          <w:rFonts w:ascii="Times New Roman" w:hAnsi="Times New Roman" w:cs="Times New Roman"/>
          <w:i/>
          <w:sz w:val="24"/>
          <w:szCs w:val="24"/>
          <w:lang w:val="sq-AL"/>
        </w:rPr>
        <w:t>ë</w:t>
      </w:r>
      <w:r w:rsidRPr="00A32AF4">
        <w:rPr>
          <w:rFonts w:ascii="Times New Roman" w:hAnsi="Times New Roman" w:cs="Times New Roman"/>
          <w:i/>
          <w:sz w:val="24"/>
          <w:szCs w:val="24"/>
          <w:lang w:val="sq-AL"/>
        </w:rPr>
        <w:t>r Korniz</w:t>
      </w:r>
      <w:r w:rsidR="00512A47" w:rsidRPr="00A32AF4">
        <w:rPr>
          <w:rFonts w:ascii="Times New Roman" w:hAnsi="Times New Roman" w:cs="Times New Roman"/>
          <w:i/>
          <w:sz w:val="24"/>
          <w:szCs w:val="24"/>
          <w:lang w:val="sq-AL"/>
        </w:rPr>
        <w:t>ë</w:t>
      </w:r>
      <w:r w:rsidRPr="00A32AF4">
        <w:rPr>
          <w:rFonts w:ascii="Times New Roman" w:hAnsi="Times New Roman" w:cs="Times New Roman"/>
          <w:i/>
          <w:sz w:val="24"/>
          <w:szCs w:val="24"/>
          <w:lang w:val="sq-AL"/>
        </w:rPr>
        <w:t xml:space="preserve">n Shqiptare </w:t>
      </w:r>
      <w:r w:rsidR="003730FB" w:rsidRPr="00A32AF4">
        <w:rPr>
          <w:rFonts w:ascii="Times New Roman" w:hAnsi="Times New Roman" w:cs="Times New Roman"/>
          <w:i/>
          <w:sz w:val="24"/>
          <w:szCs w:val="24"/>
          <w:lang w:val="sq-AL"/>
        </w:rPr>
        <w:t>t</w:t>
      </w:r>
      <w:r w:rsidR="00512A47" w:rsidRPr="00A32AF4">
        <w:rPr>
          <w:rFonts w:ascii="Times New Roman" w:hAnsi="Times New Roman" w:cs="Times New Roman"/>
          <w:i/>
          <w:sz w:val="24"/>
          <w:szCs w:val="24"/>
          <w:lang w:val="sq-AL"/>
        </w:rPr>
        <w:t>ë</w:t>
      </w:r>
      <w:r w:rsidR="003730FB" w:rsidRPr="00A32AF4">
        <w:rPr>
          <w:rFonts w:ascii="Times New Roman" w:hAnsi="Times New Roman" w:cs="Times New Roman"/>
          <w:i/>
          <w:sz w:val="24"/>
          <w:szCs w:val="24"/>
          <w:lang w:val="sq-AL"/>
        </w:rPr>
        <w:t xml:space="preserve"> Kualifikimeve</w:t>
      </w:r>
      <w:r w:rsidR="003730FB" w:rsidRPr="00D71E03">
        <w:rPr>
          <w:rFonts w:ascii="Times New Roman" w:hAnsi="Times New Roman" w:cs="Times New Roman"/>
          <w:sz w:val="24"/>
          <w:szCs w:val="24"/>
          <w:lang w:val="sq-AL"/>
        </w:rPr>
        <w:t>” (KSHK), i ndryshuar dhe i p</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rmir</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suar n</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vitin 2018 (</w:t>
      </w:r>
      <w:r w:rsidR="003730FB" w:rsidRPr="00A32AF4">
        <w:rPr>
          <w:rFonts w:ascii="Times New Roman" w:hAnsi="Times New Roman" w:cs="Times New Roman"/>
          <w:i/>
          <w:sz w:val="24"/>
          <w:szCs w:val="24"/>
          <w:lang w:val="sq-AL"/>
        </w:rPr>
        <w:t>Ligji nr.</w:t>
      </w:r>
      <w:r w:rsidR="000D57E9" w:rsidRPr="00A32AF4">
        <w:rPr>
          <w:rFonts w:ascii="Times New Roman" w:hAnsi="Times New Roman" w:cs="Times New Roman"/>
          <w:i/>
          <w:sz w:val="24"/>
          <w:szCs w:val="24"/>
          <w:lang w:val="sq-AL"/>
        </w:rPr>
        <w:t xml:space="preserve"> </w:t>
      </w:r>
      <w:r w:rsidR="003730FB" w:rsidRPr="00A32AF4">
        <w:rPr>
          <w:rFonts w:ascii="Times New Roman" w:hAnsi="Times New Roman" w:cs="Times New Roman"/>
          <w:i/>
          <w:sz w:val="24"/>
          <w:szCs w:val="24"/>
          <w:lang w:val="sq-AL"/>
        </w:rPr>
        <w:t>23/2018, dat</w:t>
      </w:r>
      <w:r w:rsidR="00512A47" w:rsidRPr="00A32AF4">
        <w:rPr>
          <w:rFonts w:ascii="Times New Roman" w:hAnsi="Times New Roman" w:cs="Times New Roman"/>
          <w:i/>
          <w:sz w:val="24"/>
          <w:szCs w:val="24"/>
          <w:lang w:val="sq-AL"/>
        </w:rPr>
        <w:t>ë</w:t>
      </w:r>
      <w:r w:rsidR="003730FB" w:rsidRPr="00A32AF4">
        <w:rPr>
          <w:rFonts w:ascii="Times New Roman" w:hAnsi="Times New Roman" w:cs="Times New Roman"/>
          <w:i/>
          <w:sz w:val="24"/>
          <w:szCs w:val="24"/>
          <w:lang w:val="sq-AL"/>
        </w:rPr>
        <w:t xml:space="preserve"> 10.5.2018</w:t>
      </w:r>
      <w:r w:rsidR="003730FB" w:rsidRPr="00D71E03">
        <w:rPr>
          <w:rFonts w:ascii="Times New Roman" w:hAnsi="Times New Roman" w:cs="Times New Roman"/>
          <w:sz w:val="24"/>
          <w:szCs w:val="24"/>
          <w:lang w:val="sq-AL"/>
        </w:rPr>
        <w:t>), p</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rshkruan veçorit</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kryesore t</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KSHK-s</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si struktur</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n, fush</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n e veprimi</w:t>
      </w:r>
      <w:r w:rsidR="000D57E9" w:rsidRPr="00D71E03">
        <w:rPr>
          <w:rFonts w:ascii="Times New Roman" w:hAnsi="Times New Roman" w:cs="Times New Roman"/>
          <w:sz w:val="24"/>
          <w:szCs w:val="24"/>
          <w:lang w:val="sq-AL"/>
        </w:rPr>
        <w:t>t</w:t>
      </w:r>
      <w:r w:rsidR="003730FB" w:rsidRPr="00D71E03">
        <w:rPr>
          <w:rFonts w:ascii="Times New Roman" w:hAnsi="Times New Roman" w:cs="Times New Roman"/>
          <w:sz w:val="24"/>
          <w:szCs w:val="24"/>
          <w:lang w:val="sq-AL"/>
        </w:rPr>
        <w:t>, objektivat dhe funksionet, si dhe masat p</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r qeverisjen, menaxhimin institucional, sigurimin e cil</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dhe financimin. Fokusi kryesor i parashikuar nga ligji, nd</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r shum</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tjera, thekson ç</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shtjen e sigurimit t</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n</w:t>
      </w:r>
      <w:r w:rsidR="00512A47" w:rsidRPr="00D71E03">
        <w:rPr>
          <w:rFonts w:ascii="Times New Roman" w:hAnsi="Times New Roman" w:cs="Times New Roman"/>
          <w:sz w:val="24"/>
          <w:szCs w:val="24"/>
          <w:lang w:val="sq-AL"/>
        </w:rPr>
        <w:t>ë</w:t>
      </w:r>
      <w:r w:rsidR="003730FB" w:rsidRPr="00D71E03">
        <w:rPr>
          <w:rFonts w:ascii="Times New Roman" w:hAnsi="Times New Roman" w:cs="Times New Roman"/>
          <w:sz w:val="24"/>
          <w:szCs w:val="24"/>
          <w:lang w:val="sq-AL"/>
        </w:rPr>
        <w:t xml:space="preserve"> AFP.</w:t>
      </w:r>
      <w:r w:rsidR="00905836" w:rsidRPr="00D71E03">
        <w:rPr>
          <w:rFonts w:ascii="Times New Roman" w:hAnsi="Times New Roman" w:cs="Times New Roman"/>
          <w:sz w:val="24"/>
          <w:szCs w:val="24"/>
          <w:lang w:val="sq-AL"/>
        </w:rPr>
        <w:t xml:space="preserve"> Kjo do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thot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q</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gjitha institucionet e arsimit dhe formimit profesional duhet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plot</w:t>
      </w:r>
      <w:r w:rsidR="00512A47" w:rsidRPr="00D71E03">
        <w:rPr>
          <w:rFonts w:ascii="Times New Roman" w:hAnsi="Times New Roman" w:cs="Times New Roman"/>
          <w:sz w:val="24"/>
          <w:szCs w:val="24"/>
          <w:lang w:val="sq-AL"/>
        </w:rPr>
        <w:t>ë</w:t>
      </w:r>
      <w:r w:rsidR="000D57E9" w:rsidRPr="00D71E03">
        <w:rPr>
          <w:rFonts w:ascii="Times New Roman" w:hAnsi="Times New Roman" w:cs="Times New Roman"/>
          <w:sz w:val="24"/>
          <w:szCs w:val="24"/>
          <w:lang w:val="sq-AL"/>
        </w:rPr>
        <w:t>so</w:t>
      </w:r>
      <w:r w:rsidR="00905836" w:rsidRPr="00D71E03">
        <w:rPr>
          <w:rFonts w:ascii="Times New Roman" w:hAnsi="Times New Roman" w:cs="Times New Roman"/>
          <w:sz w:val="24"/>
          <w:szCs w:val="24"/>
          <w:lang w:val="sq-AL"/>
        </w:rPr>
        <w:t>jn</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standarde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caktuara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rsa i p</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rket burimeve njer</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zore dhe fizike, sistemeve dhe procedurave, menaxhimit, procesit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nx</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nit etj. Sigurimi i cil</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duhet 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jet</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guri i themelit i çdo institucioni q</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ofron arsim dhe formim profesional dhe nj</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aspekt shum</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 i r</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nd</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sish</w:t>
      </w:r>
      <w:r w:rsidR="00512A47" w:rsidRPr="00D71E03">
        <w:rPr>
          <w:rFonts w:ascii="Times New Roman" w:hAnsi="Times New Roman" w:cs="Times New Roman"/>
          <w:sz w:val="24"/>
          <w:szCs w:val="24"/>
          <w:lang w:val="sq-AL"/>
        </w:rPr>
        <w:t>ë</w:t>
      </w:r>
      <w:r w:rsidR="00905836" w:rsidRPr="00D71E03">
        <w:rPr>
          <w:rFonts w:ascii="Times New Roman" w:hAnsi="Times New Roman" w:cs="Times New Roman"/>
          <w:sz w:val="24"/>
          <w:szCs w:val="24"/>
          <w:lang w:val="sq-AL"/>
        </w:rPr>
        <w:t xml:space="preserve">m </w:t>
      </w:r>
      <w:r w:rsidR="000D3C77" w:rsidRPr="00D71E03">
        <w:rPr>
          <w:rFonts w:ascii="Times New Roman" w:hAnsi="Times New Roman" w:cs="Times New Roman"/>
          <w:sz w:val="24"/>
          <w:szCs w:val="24"/>
          <w:lang w:val="sq-AL"/>
        </w:rPr>
        <w:t>p</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r p</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rmir</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simin e imazhit t</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 xml:space="preserve"> dhe prodhimin e nj</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 xml:space="preserve"> force pun</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tore t</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 xml:space="preserve"> kualifikuar p</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r tregun e pun</w:t>
      </w:r>
      <w:r w:rsidR="00512A47" w:rsidRPr="00D71E03">
        <w:rPr>
          <w:rFonts w:ascii="Times New Roman" w:hAnsi="Times New Roman" w:cs="Times New Roman"/>
          <w:sz w:val="24"/>
          <w:szCs w:val="24"/>
          <w:lang w:val="sq-AL"/>
        </w:rPr>
        <w:t>ë</w:t>
      </w:r>
      <w:r w:rsidR="000D3C77" w:rsidRPr="00D71E03">
        <w:rPr>
          <w:rFonts w:ascii="Times New Roman" w:hAnsi="Times New Roman" w:cs="Times New Roman"/>
          <w:sz w:val="24"/>
          <w:szCs w:val="24"/>
          <w:lang w:val="sq-AL"/>
        </w:rPr>
        <w:t xml:space="preserve">s. </w:t>
      </w:r>
    </w:p>
    <w:p w:rsidR="001C1B8D" w:rsidRPr="00D71E03" w:rsidRDefault="00A24614"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m</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tep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kuadri ligjor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arsimin parauniversitar (Ligji nr.</w:t>
      </w:r>
      <w:r w:rsidR="001509C0" w:rsidRPr="00D71E03">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69/2012 dhe legjislacioni dyt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sor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rkat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 </w:t>
      </w:r>
      <w:r w:rsidR="00CE3827" w:rsidRPr="00D71E03">
        <w:rPr>
          <w:rFonts w:ascii="Times New Roman" w:hAnsi="Times New Roman" w:cs="Times New Roman"/>
          <w:sz w:val="24"/>
          <w:szCs w:val="24"/>
          <w:lang w:val="sq-AL"/>
        </w:rPr>
        <w:t>parashikon rregullat dhe kriteret p</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r kuadrin e zhvillimit institucional dhe t</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veçan</w:t>
      </w:r>
      <w:r w:rsidR="00512A47" w:rsidRPr="00D71E03">
        <w:rPr>
          <w:rFonts w:ascii="Times New Roman" w:hAnsi="Times New Roman" w:cs="Times New Roman"/>
          <w:sz w:val="24"/>
          <w:szCs w:val="24"/>
          <w:lang w:val="sq-AL"/>
        </w:rPr>
        <w:t>ë</w:t>
      </w:r>
      <w:r w:rsidR="001509C0" w:rsidRPr="00D71E03">
        <w:rPr>
          <w:rFonts w:ascii="Times New Roman" w:hAnsi="Times New Roman" w:cs="Times New Roman"/>
          <w:sz w:val="24"/>
          <w:szCs w:val="24"/>
          <w:lang w:val="sq-AL"/>
        </w:rPr>
        <w:t>r</w:t>
      </w:r>
      <w:r w:rsidR="00CE3827" w:rsidRPr="00D71E03">
        <w:rPr>
          <w:rFonts w:ascii="Times New Roman" w:hAnsi="Times New Roman" w:cs="Times New Roman"/>
          <w:sz w:val="24"/>
          <w:szCs w:val="24"/>
          <w:lang w:val="sq-AL"/>
        </w:rPr>
        <w:t>isht p</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r ofruesit e AFP-s</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q</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ofrojn</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programe t</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arsimit t</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mes</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m t</w:t>
      </w:r>
      <w:r w:rsidR="00512A47" w:rsidRPr="00D71E03">
        <w:rPr>
          <w:rFonts w:ascii="Times New Roman" w:hAnsi="Times New Roman" w:cs="Times New Roman"/>
          <w:sz w:val="24"/>
          <w:szCs w:val="24"/>
          <w:lang w:val="sq-AL"/>
        </w:rPr>
        <w:t>ë</w:t>
      </w:r>
      <w:r w:rsidR="00CE3827" w:rsidRPr="00D71E03">
        <w:rPr>
          <w:rFonts w:ascii="Times New Roman" w:hAnsi="Times New Roman" w:cs="Times New Roman"/>
          <w:sz w:val="24"/>
          <w:szCs w:val="24"/>
          <w:lang w:val="sq-AL"/>
        </w:rPr>
        <w:t xml:space="preserve"> lart</w:t>
      </w:r>
      <w:r w:rsidR="00512A47" w:rsidRPr="00D71E03">
        <w:rPr>
          <w:rFonts w:ascii="Times New Roman" w:hAnsi="Times New Roman" w:cs="Times New Roman"/>
          <w:sz w:val="24"/>
          <w:szCs w:val="24"/>
          <w:lang w:val="sq-AL"/>
        </w:rPr>
        <w:t>ë</w:t>
      </w:r>
      <w:r w:rsidR="00CE3827" w:rsidRPr="00D71E03">
        <w:rPr>
          <w:rStyle w:val="FootnoteReference"/>
          <w:rFonts w:ascii="Times New Roman" w:hAnsi="Times New Roman" w:cs="Times New Roman"/>
          <w:sz w:val="24"/>
          <w:szCs w:val="24"/>
          <w:lang w:val="sq-AL"/>
        </w:rPr>
        <w:footnoteReference w:id="3"/>
      </w:r>
      <w:r w:rsidR="00CE3827" w:rsidRPr="00D71E03">
        <w:rPr>
          <w:rFonts w:ascii="Times New Roman" w:hAnsi="Times New Roman" w:cs="Times New Roman"/>
          <w:sz w:val="24"/>
          <w:szCs w:val="24"/>
          <w:lang w:val="sq-AL"/>
        </w:rPr>
        <w:t>.</w:t>
      </w:r>
      <w:r w:rsidR="00131BEC" w:rsidRPr="00D71E03">
        <w:rPr>
          <w:rFonts w:ascii="Times New Roman" w:hAnsi="Times New Roman" w:cs="Times New Roman"/>
          <w:sz w:val="24"/>
          <w:szCs w:val="24"/>
          <w:lang w:val="sq-AL"/>
        </w:rPr>
        <w:t xml:space="preserve"> Jan</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rcaktuar procedura dhe kritere t</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 xml:space="preserve"> qarta lidhur me: 1)</w:t>
      </w:r>
      <w:r w:rsidR="00F0228F" w:rsidRPr="00D71E03">
        <w:rPr>
          <w:rFonts w:ascii="Times New Roman" w:hAnsi="Times New Roman" w:cs="Times New Roman"/>
          <w:sz w:val="24"/>
          <w:szCs w:val="24"/>
          <w:lang w:val="sq-AL"/>
        </w:rPr>
        <w:t xml:space="preserve"> </w:t>
      </w:r>
      <w:r w:rsidR="00131BEC" w:rsidRPr="00D71E03">
        <w:rPr>
          <w:rFonts w:ascii="Times New Roman" w:hAnsi="Times New Roman" w:cs="Times New Roman"/>
          <w:sz w:val="24"/>
          <w:szCs w:val="24"/>
          <w:lang w:val="sq-AL"/>
        </w:rPr>
        <w:t>planin strategjik afatmes</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m (4 vjeçar); 2)</w:t>
      </w:r>
      <w:r w:rsidR="00F0228F" w:rsidRPr="00D71E03">
        <w:rPr>
          <w:rFonts w:ascii="Times New Roman" w:hAnsi="Times New Roman" w:cs="Times New Roman"/>
          <w:sz w:val="24"/>
          <w:szCs w:val="24"/>
          <w:lang w:val="sq-AL"/>
        </w:rPr>
        <w:t xml:space="preserve"> </w:t>
      </w:r>
      <w:r w:rsidR="00131BEC" w:rsidRPr="00D71E03">
        <w:rPr>
          <w:rFonts w:ascii="Times New Roman" w:hAnsi="Times New Roman" w:cs="Times New Roman"/>
          <w:sz w:val="24"/>
          <w:szCs w:val="24"/>
          <w:lang w:val="sq-AL"/>
        </w:rPr>
        <w:t>planin vjetor t</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 xml:space="preserve"> pun</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s dhe 3)</w:t>
      </w:r>
      <w:r w:rsidR="00F0228F" w:rsidRPr="00D71E03">
        <w:rPr>
          <w:rFonts w:ascii="Times New Roman" w:hAnsi="Times New Roman" w:cs="Times New Roman"/>
          <w:sz w:val="24"/>
          <w:szCs w:val="24"/>
          <w:lang w:val="sq-AL"/>
        </w:rPr>
        <w:t xml:space="preserve"> </w:t>
      </w:r>
      <w:r w:rsidR="00131BEC" w:rsidRPr="00D71E03">
        <w:rPr>
          <w:rFonts w:ascii="Times New Roman" w:hAnsi="Times New Roman" w:cs="Times New Roman"/>
          <w:sz w:val="24"/>
          <w:szCs w:val="24"/>
          <w:lang w:val="sq-AL"/>
        </w:rPr>
        <w:t>fush</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n e veprimit, zbatimin dhe p</w:t>
      </w:r>
      <w:r w:rsidR="00512A47" w:rsidRPr="00D71E03">
        <w:rPr>
          <w:rFonts w:ascii="Times New Roman" w:hAnsi="Times New Roman" w:cs="Times New Roman"/>
          <w:sz w:val="24"/>
          <w:szCs w:val="24"/>
          <w:lang w:val="sq-AL"/>
        </w:rPr>
        <w:t>ë</w:t>
      </w:r>
      <w:r w:rsidR="00131BEC" w:rsidRPr="00D71E03">
        <w:rPr>
          <w:rFonts w:ascii="Times New Roman" w:hAnsi="Times New Roman" w:cs="Times New Roman"/>
          <w:sz w:val="24"/>
          <w:szCs w:val="24"/>
          <w:lang w:val="sq-AL"/>
        </w:rPr>
        <w:t xml:space="preserve">rdorimin </w:t>
      </w:r>
      <w:r w:rsidR="009057C0" w:rsidRPr="00D71E03">
        <w:rPr>
          <w:rFonts w:ascii="Times New Roman" w:hAnsi="Times New Roman" w:cs="Times New Roman"/>
          <w:sz w:val="24"/>
          <w:szCs w:val="24"/>
          <w:lang w:val="sq-AL"/>
        </w:rPr>
        <w:t>e vet</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vler</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simit t</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 xml:space="preserve"> institucioneve parauniversitare, duke p</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rfshir</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 xml:space="preserve"> shkollat e AFP-s</w:t>
      </w:r>
      <w:r w:rsidR="00512A47" w:rsidRPr="00D71E03">
        <w:rPr>
          <w:rFonts w:ascii="Times New Roman" w:hAnsi="Times New Roman" w:cs="Times New Roman"/>
          <w:sz w:val="24"/>
          <w:szCs w:val="24"/>
          <w:lang w:val="sq-AL"/>
        </w:rPr>
        <w:t>ë</w:t>
      </w:r>
      <w:r w:rsidR="009057C0" w:rsidRPr="00D71E03">
        <w:rPr>
          <w:rFonts w:ascii="Times New Roman" w:hAnsi="Times New Roman" w:cs="Times New Roman"/>
          <w:sz w:val="24"/>
          <w:szCs w:val="24"/>
          <w:lang w:val="sq-AL"/>
        </w:rPr>
        <w:t>.</w:t>
      </w:r>
    </w:p>
    <w:p w:rsidR="000549C3" w:rsidRPr="00D71E03" w:rsidRDefault="00C70711"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fundi, </w:t>
      </w:r>
      <w:r w:rsidRPr="00EA3B94">
        <w:rPr>
          <w:rFonts w:ascii="Times New Roman" w:hAnsi="Times New Roman" w:cs="Times New Roman"/>
          <w:i/>
          <w:sz w:val="24"/>
          <w:szCs w:val="24"/>
          <w:lang w:val="sq-AL"/>
        </w:rPr>
        <w:t>Udh</w:t>
      </w:r>
      <w:r w:rsidR="00512A47" w:rsidRPr="00EA3B94">
        <w:rPr>
          <w:rFonts w:ascii="Times New Roman" w:hAnsi="Times New Roman" w:cs="Times New Roman"/>
          <w:i/>
          <w:sz w:val="24"/>
          <w:szCs w:val="24"/>
          <w:lang w:val="sq-AL"/>
        </w:rPr>
        <w:t>ë</w:t>
      </w:r>
      <w:r w:rsidRPr="00EA3B94">
        <w:rPr>
          <w:rFonts w:ascii="Times New Roman" w:hAnsi="Times New Roman" w:cs="Times New Roman"/>
          <w:i/>
          <w:sz w:val="24"/>
          <w:szCs w:val="24"/>
          <w:lang w:val="sq-AL"/>
        </w:rPr>
        <w:t>zimi i Ministrit nr.16, dat</w:t>
      </w:r>
      <w:r w:rsidR="00512A47" w:rsidRPr="00EA3B94">
        <w:rPr>
          <w:rFonts w:ascii="Times New Roman" w:hAnsi="Times New Roman" w:cs="Times New Roman"/>
          <w:i/>
          <w:sz w:val="24"/>
          <w:szCs w:val="24"/>
          <w:lang w:val="sq-AL"/>
        </w:rPr>
        <w:t>ë</w:t>
      </w:r>
      <w:r w:rsidRPr="00EA3B94">
        <w:rPr>
          <w:rFonts w:ascii="Times New Roman" w:hAnsi="Times New Roman" w:cs="Times New Roman"/>
          <w:i/>
          <w:sz w:val="24"/>
          <w:szCs w:val="24"/>
          <w:lang w:val="sq-AL"/>
        </w:rPr>
        <w:t xml:space="preserve"> 8 maj 2018</w:t>
      </w:r>
      <w:r w:rsidRPr="00D71E03">
        <w:rPr>
          <w:rFonts w:ascii="Times New Roman" w:hAnsi="Times New Roman" w:cs="Times New Roman"/>
          <w:sz w:val="24"/>
          <w:szCs w:val="24"/>
          <w:lang w:val="sq-AL"/>
        </w:rPr>
        <w:t>, i cili miraton Udh</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zuesin Zyrtar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vet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dhe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rcakton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ofruesve dhe institucioneve 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nivelin qendror, si </w:t>
      </w:r>
      <w:r w:rsidRPr="00D71E03">
        <w:rPr>
          <w:rFonts w:ascii="Times New Roman" w:hAnsi="Times New Roman" w:cs="Times New Roman"/>
          <w:sz w:val="24"/>
          <w:szCs w:val="24"/>
          <w:lang w:val="sq-AL"/>
        </w:rPr>
        <w:lastRenderedPageBreak/>
        <w:t>dhe Udh</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zimi i Ministrit nr. 16/1, dat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16 tetor 2018, i ndryshuar,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rcaktojn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arritjen e par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kyçe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nj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zbatim gjith</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rfshir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kuadrit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sigurimit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duke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rfshir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shkollat 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qendrat e formimit profesional dhe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gjith</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ofruesit publik</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p>
    <w:p w:rsidR="00AC47A2" w:rsidRPr="00D71E03" w:rsidRDefault="00AC47A2" w:rsidP="00BE613B">
      <w:pPr>
        <w:jc w:val="both"/>
        <w:rPr>
          <w:rFonts w:ascii="Times New Roman" w:hAnsi="Times New Roman" w:cs="Times New Roman"/>
          <w:b/>
          <w:color w:val="FF0000"/>
          <w:sz w:val="24"/>
          <w:szCs w:val="24"/>
          <w:lang w:val="sq-AL"/>
        </w:rPr>
      </w:pPr>
      <w:r w:rsidRPr="00D71E03">
        <w:rPr>
          <w:rFonts w:ascii="Times New Roman" w:hAnsi="Times New Roman" w:cs="Times New Roman"/>
          <w:b/>
          <w:color w:val="FF0000"/>
          <w:sz w:val="24"/>
          <w:szCs w:val="24"/>
          <w:lang w:val="sq-AL"/>
        </w:rPr>
        <w:t>Kuadri institucional p</w:t>
      </w:r>
      <w:r w:rsidR="00512A47" w:rsidRPr="00D71E03">
        <w:rPr>
          <w:rFonts w:ascii="Times New Roman" w:hAnsi="Times New Roman" w:cs="Times New Roman"/>
          <w:b/>
          <w:color w:val="FF0000"/>
          <w:sz w:val="24"/>
          <w:szCs w:val="24"/>
          <w:lang w:val="sq-AL"/>
        </w:rPr>
        <w:t>ë</w:t>
      </w:r>
      <w:r w:rsidRPr="00D71E03">
        <w:rPr>
          <w:rFonts w:ascii="Times New Roman" w:hAnsi="Times New Roman" w:cs="Times New Roman"/>
          <w:b/>
          <w:color w:val="FF0000"/>
          <w:sz w:val="24"/>
          <w:szCs w:val="24"/>
          <w:lang w:val="sq-AL"/>
        </w:rPr>
        <w:t>r sigurimin e cil</w:t>
      </w:r>
      <w:r w:rsidR="00512A47" w:rsidRPr="00D71E03">
        <w:rPr>
          <w:rFonts w:ascii="Times New Roman" w:hAnsi="Times New Roman" w:cs="Times New Roman"/>
          <w:b/>
          <w:color w:val="FF0000"/>
          <w:sz w:val="24"/>
          <w:szCs w:val="24"/>
          <w:lang w:val="sq-AL"/>
        </w:rPr>
        <w:t>ë</w:t>
      </w:r>
      <w:r w:rsidRPr="00D71E03">
        <w:rPr>
          <w:rFonts w:ascii="Times New Roman" w:hAnsi="Times New Roman" w:cs="Times New Roman"/>
          <w:b/>
          <w:color w:val="FF0000"/>
          <w:sz w:val="24"/>
          <w:szCs w:val="24"/>
          <w:lang w:val="sq-AL"/>
        </w:rPr>
        <w:t>sis</w:t>
      </w:r>
      <w:r w:rsidR="00512A47" w:rsidRPr="00D71E03">
        <w:rPr>
          <w:rFonts w:ascii="Times New Roman" w:hAnsi="Times New Roman" w:cs="Times New Roman"/>
          <w:b/>
          <w:color w:val="FF0000"/>
          <w:sz w:val="24"/>
          <w:szCs w:val="24"/>
          <w:lang w:val="sq-AL"/>
        </w:rPr>
        <w:t>ë</w:t>
      </w:r>
      <w:r w:rsidRPr="00D71E03">
        <w:rPr>
          <w:rFonts w:ascii="Times New Roman" w:hAnsi="Times New Roman" w:cs="Times New Roman"/>
          <w:b/>
          <w:color w:val="FF0000"/>
          <w:sz w:val="24"/>
          <w:szCs w:val="24"/>
          <w:lang w:val="sq-AL"/>
        </w:rPr>
        <w:t xml:space="preserve"> n</w:t>
      </w:r>
      <w:r w:rsidR="00512A47" w:rsidRPr="00D71E03">
        <w:rPr>
          <w:rFonts w:ascii="Times New Roman" w:hAnsi="Times New Roman" w:cs="Times New Roman"/>
          <w:b/>
          <w:color w:val="FF0000"/>
          <w:sz w:val="24"/>
          <w:szCs w:val="24"/>
          <w:lang w:val="sq-AL"/>
        </w:rPr>
        <w:t>ë</w:t>
      </w:r>
      <w:r w:rsidRPr="00D71E03">
        <w:rPr>
          <w:rFonts w:ascii="Times New Roman" w:hAnsi="Times New Roman" w:cs="Times New Roman"/>
          <w:b/>
          <w:color w:val="FF0000"/>
          <w:sz w:val="24"/>
          <w:szCs w:val="24"/>
          <w:lang w:val="sq-AL"/>
        </w:rPr>
        <w:t xml:space="preserve"> AFP</w:t>
      </w:r>
    </w:p>
    <w:p w:rsidR="00647956" w:rsidRPr="00D71E03" w:rsidRDefault="00647956"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Ministria e Financave dhe Ekonomis</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 xml:space="preserve"> </w:t>
      </w:r>
    </w:p>
    <w:p w:rsidR="00647956" w:rsidRPr="00D71E03" w:rsidRDefault="00647956"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institucionit m</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lart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politikat 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Ministris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Financave dhe Ekonomis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i </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besuar me ligj detyra e krijimit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kuadrit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sigurimit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sistemin 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duke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rfshir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gjith</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komponent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 e k</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tij sistemi, siç jan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licencimi, hapja dhe mbyllja e ofruesve publik</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si dhe miratimi i legjislacionit dyt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sor</w:t>
      </w:r>
      <w:r w:rsidR="00CC3D46" w:rsidRPr="00D71E03">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akreditimin, vet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monitorimin dhe inspektimin. M</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konkretisht, Ministria </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zhvillimin e baz</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ligjore, garantimin e burimeve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nevojshme njer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zore dhe financiare dhe sigurimin e infrastruktur</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sektorin publik, Ministria e Financave dhe Ekonomis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w:t>
      </w:r>
      <w:r w:rsidR="009B21CF" w:rsidRPr="00D71E03">
        <w:rPr>
          <w:rFonts w:ascii="Times New Roman" w:hAnsi="Times New Roman" w:cs="Times New Roman"/>
          <w:sz w:val="24"/>
          <w:szCs w:val="24"/>
          <w:lang w:val="sq-AL"/>
        </w:rPr>
        <w:t>gjegj</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se p</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r miratimin e hapjes, organizimit dhe mbylljes s</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 ofruesve publik</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 mbi baz</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n e kritereve dhe procedurave t</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rcaktuara nga K</w:t>
      </w:r>
      <w:r w:rsidR="00512A47" w:rsidRPr="00D71E03">
        <w:rPr>
          <w:rFonts w:ascii="Times New Roman" w:hAnsi="Times New Roman" w:cs="Times New Roman"/>
          <w:sz w:val="24"/>
          <w:szCs w:val="24"/>
          <w:lang w:val="sq-AL"/>
        </w:rPr>
        <w:t>ë</w:t>
      </w:r>
      <w:r w:rsidR="009B21CF" w:rsidRPr="00D71E03">
        <w:rPr>
          <w:rFonts w:ascii="Times New Roman" w:hAnsi="Times New Roman" w:cs="Times New Roman"/>
          <w:sz w:val="24"/>
          <w:szCs w:val="24"/>
          <w:lang w:val="sq-AL"/>
        </w:rPr>
        <w:t xml:space="preserve">shilli i Ministrave. </w:t>
      </w:r>
      <w:r w:rsidR="00824D5A" w:rsidRPr="00D71E03">
        <w:rPr>
          <w:rFonts w:ascii="Times New Roman" w:hAnsi="Times New Roman" w:cs="Times New Roman"/>
          <w:sz w:val="24"/>
          <w:szCs w:val="24"/>
          <w:lang w:val="sq-AL"/>
        </w:rPr>
        <w:t>Ajo miraton ofrimin e programeve t</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 n</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 baz</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 kualifikimeve komb</w:t>
      </w:r>
      <w:r w:rsidR="00512A47" w:rsidRPr="00D71E03">
        <w:rPr>
          <w:rFonts w:ascii="Times New Roman" w:hAnsi="Times New Roman" w:cs="Times New Roman"/>
          <w:sz w:val="24"/>
          <w:szCs w:val="24"/>
          <w:lang w:val="sq-AL"/>
        </w:rPr>
        <w:t>ë</w:t>
      </w:r>
      <w:r w:rsidR="00824D5A" w:rsidRPr="00D71E03">
        <w:rPr>
          <w:rFonts w:ascii="Times New Roman" w:hAnsi="Times New Roman" w:cs="Times New Roman"/>
          <w:sz w:val="24"/>
          <w:szCs w:val="24"/>
          <w:lang w:val="sq-AL"/>
        </w:rPr>
        <w:t xml:space="preserve">tare </w:t>
      </w:r>
      <w:r w:rsidR="007C4E23" w:rsidRPr="00D71E03">
        <w:rPr>
          <w:rFonts w:ascii="Times New Roman" w:hAnsi="Times New Roman" w:cs="Times New Roman"/>
          <w:sz w:val="24"/>
          <w:szCs w:val="24"/>
          <w:lang w:val="sq-AL"/>
        </w:rPr>
        <w:t>t</w:t>
      </w:r>
      <w:r w:rsidR="00512A47" w:rsidRPr="00D71E03">
        <w:rPr>
          <w:rFonts w:ascii="Times New Roman" w:hAnsi="Times New Roman" w:cs="Times New Roman"/>
          <w:sz w:val="24"/>
          <w:szCs w:val="24"/>
          <w:lang w:val="sq-AL"/>
        </w:rPr>
        <w:t>ë</w:t>
      </w:r>
      <w:r w:rsidR="007C4E23" w:rsidRPr="00D71E03">
        <w:rPr>
          <w:rFonts w:ascii="Times New Roman" w:hAnsi="Times New Roman" w:cs="Times New Roman"/>
          <w:sz w:val="24"/>
          <w:szCs w:val="24"/>
          <w:lang w:val="sq-AL"/>
        </w:rPr>
        <w:t xml:space="preserve"> ofruara nga ofruesit publik</w:t>
      </w:r>
      <w:r w:rsidR="00512A47" w:rsidRPr="00D71E03">
        <w:rPr>
          <w:rFonts w:ascii="Times New Roman" w:hAnsi="Times New Roman" w:cs="Times New Roman"/>
          <w:sz w:val="24"/>
          <w:szCs w:val="24"/>
          <w:lang w:val="sq-AL"/>
        </w:rPr>
        <w:t>ë</w:t>
      </w:r>
      <w:r w:rsidR="007C4E23"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7C4E23"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7C4E23" w:rsidRPr="00D71E03">
        <w:rPr>
          <w:rFonts w:ascii="Times New Roman" w:hAnsi="Times New Roman" w:cs="Times New Roman"/>
          <w:sz w:val="24"/>
          <w:szCs w:val="24"/>
          <w:lang w:val="sq-AL"/>
        </w:rPr>
        <w:t xml:space="preserve"> dhe miraton modelin, standardet dhe kriteret e akreditimit t</w:t>
      </w:r>
      <w:r w:rsidR="00512A47" w:rsidRPr="00D71E03">
        <w:rPr>
          <w:rFonts w:ascii="Times New Roman" w:hAnsi="Times New Roman" w:cs="Times New Roman"/>
          <w:sz w:val="24"/>
          <w:szCs w:val="24"/>
          <w:lang w:val="sq-AL"/>
        </w:rPr>
        <w:t>ë</w:t>
      </w:r>
      <w:r w:rsidR="007C4E23" w:rsidRPr="00D71E03">
        <w:rPr>
          <w:rFonts w:ascii="Times New Roman" w:hAnsi="Times New Roman" w:cs="Times New Roman"/>
          <w:sz w:val="24"/>
          <w:szCs w:val="24"/>
          <w:lang w:val="sq-AL"/>
        </w:rPr>
        <w:t xml:space="preserve"> propozuara nga AKAFPK.</w:t>
      </w:r>
      <w:r w:rsidR="006D3482" w:rsidRPr="00D71E03">
        <w:rPr>
          <w:rFonts w:ascii="Times New Roman" w:hAnsi="Times New Roman" w:cs="Times New Roman"/>
          <w:sz w:val="24"/>
          <w:szCs w:val="24"/>
          <w:lang w:val="sq-AL"/>
        </w:rPr>
        <w:t xml:space="preserve"> Ministria bashk</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punon ngusht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me Qendr</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n Komb</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tare 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Biznesit dhe jep miratimin fillestar p</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rsa i p</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rket licencimit 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ofruesve privat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Ministris</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Financave dhe Ekonomis</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i takon gjithashtu nj</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nga funksionet kyçe 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sigurimit 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cil</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i cili </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006D3482" w:rsidRPr="00D71E03">
        <w:rPr>
          <w:rFonts w:ascii="Times New Roman" w:hAnsi="Times New Roman" w:cs="Times New Roman"/>
          <w:sz w:val="24"/>
          <w:szCs w:val="24"/>
          <w:lang w:val="sq-AL"/>
        </w:rPr>
        <w:t xml:space="preserve"> inspektimi.</w:t>
      </w:r>
    </w:p>
    <w:p w:rsidR="006D3482" w:rsidRPr="00D71E03" w:rsidRDefault="006D3482"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Agjencia Komb</w:t>
      </w:r>
      <w:r w:rsidR="00512A47"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tare e Arsimit, Formimit Profesional dhe Kualifikimeve (AKAFPK)</w:t>
      </w:r>
    </w:p>
    <w:p w:rsidR="006D3482" w:rsidRDefault="003D408F"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 xml:space="preserve">AKAFPK </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institucioni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krijimin e nj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sistemi </w:t>
      </w:r>
      <w:r w:rsidR="00AC56CD" w:rsidRPr="00D71E03">
        <w:rPr>
          <w:rFonts w:ascii="Times New Roman" w:hAnsi="Times New Roman" w:cs="Times New Roman"/>
          <w:sz w:val="24"/>
          <w:szCs w:val="24"/>
          <w:lang w:val="sq-AL"/>
        </w:rPr>
        <w:t>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unifikuar 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kualifikimeve profesionale 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njohura n</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nivel komb</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tar dhe nd</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rkomb</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tar, nj</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sistem q</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u mund</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son pjes</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marr</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sve (nx</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n</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sve) 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fitojn</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njohuri, aft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si dhe kompetenca p</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r 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rballuar sfidat e zhvillimit social-ekonomik t</w:t>
      </w:r>
      <w:r w:rsidR="00512A47" w:rsidRPr="00D71E03">
        <w:rPr>
          <w:rFonts w:ascii="Times New Roman" w:hAnsi="Times New Roman" w:cs="Times New Roman"/>
          <w:sz w:val="24"/>
          <w:szCs w:val="24"/>
          <w:lang w:val="sq-AL"/>
        </w:rPr>
        <w:t>ë</w:t>
      </w:r>
      <w:r w:rsidR="00AC56CD" w:rsidRPr="00D71E03">
        <w:rPr>
          <w:rFonts w:ascii="Times New Roman" w:hAnsi="Times New Roman" w:cs="Times New Roman"/>
          <w:sz w:val="24"/>
          <w:szCs w:val="24"/>
          <w:lang w:val="sq-AL"/>
        </w:rPr>
        <w:t xml:space="preserve"> vendit. AKAFPK </w:t>
      </w:r>
      <w:r w:rsidR="00015C7F" w:rsidRPr="00D71E03">
        <w:rPr>
          <w:rFonts w:ascii="Times New Roman" w:hAnsi="Times New Roman" w:cs="Times New Roman"/>
          <w:sz w:val="24"/>
          <w:szCs w:val="24"/>
          <w:lang w:val="sq-AL"/>
        </w:rPr>
        <w:t>mb</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shtet ministrin</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se p</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r t</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 forcuar dimensionin evropian t</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 sistemit shqiptar t</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 kualifikimeve. N</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 sektorin e AFP-s</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AKAFPK ka p</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00015C7F" w:rsidRPr="00D71E03">
        <w:rPr>
          <w:rFonts w:ascii="Times New Roman" w:hAnsi="Times New Roman" w:cs="Times New Roman"/>
          <w:sz w:val="24"/>
          <w:szCs w:val="24"/>
          <w:lang w:val="sq-AL"/>
        </w:rPr>
        <w:t xml:space="preserve">si </w:t>
      </w:r>
      <w:r w:rsidR="00447AB9" w:rsidRPr="00D71E03">
        <w:rPr>
          <w:rFonts w:ascii="Times New Roman" w:hAnsi="Times New Roman" w:cs="Times New Roman"/>
          <w:sz w:val="24"/>
          <w:szCs w:val="24"/>
          <w:lang w:val="sq-AL"/>
        </w:rPr>
        <w:t>dhe kompetenc</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plot</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r t</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ushtruar funksionet kryesore t</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KSHK-s</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Nd</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r detyrat e tjera dhe n</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 lidhje me zbatimin e ligjit p</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r KSHK-n</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AKAFPK kryen vler</w:t>
      </w:r>
      <w:r w:rsidR="00512A47" w:rsidRPr="00D71E03">
        <w:rPr>
          <w:rFonts w:ascii="Times New Roman" w:hAnsi="Times New Roman" w:cs="Times New Roman"/>
          <w:sz w:val="24"/>
          <w:szCs w:val="24"/>
          <w:lang w:val="sq-AL"/>
        </w:rPr>
        <w:t>ë</w:t>
      </w:r>
      <w:r w:rsidR="00447AB9" w:rsidRPr="00D71E03">
        <w:rPr>
          <w:rFonts w:ascii="Times New Roman" w:hAnsi="Times New Roman" w:cs="Times New Roman"/>
          <w:sz w:val="24"/>
          <w:szCs w:val="24"/>
          <w:lang w:val="sq-AL"/>
        </w:rPr>
        <w:t xml:space="preserve">simet e kualifikimeve dhe i krahason ato </w:t>
      </w:r>
      <w:r w:rsidR="00E8301C" w:rsidRPr="00D71E03">
        <w:rPr>
          <w:rFonts w:ascii="Times New Roman" w:hAnsi="Times New Roman" w:cs="Times New Roman"/>
          <w:sz w:val="24"/>
          <w:szCs w:val="24"/>
          <w:lang w:val="sq-AL"/>
        </w:rPr>
        <w:t>me kualifikimet nd</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rkomb</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tare, si dhe propozon ndryshime n</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 xml:space="preserve"> kriteret dhe procedurat p</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r sigurimin e cil</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sis</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 xml:space="preserve"> kualifikimeve t</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rfshira n</w:t>
      </w:r>
      <w:r w:rsidR="00512A47" w:rsidRPr="00D71E03">
        <w:rPr>
          <w:rFonts w:ascii="Times New Roman" w:hAnsi="Times New Roman" w:cs="Times New Roman"/>
          <w:sz w:val="24"/>
          <w:szCs w:val="24"/>
          <w:lang w:val="sq-AL"/>
        </w:rPr>
        <w:t>ë</w:t>
      </w:r>
      <w:r w:rsidR="00E8301C" w:rsidRPr="00D71E03">
        <w:rPr>
          <w:rFonts w:ascii="Times New Roman" w:hAnsi="Times New Roman" w:cs="Times New Roman"/>
          <w:sz w:val="24"/>
          <w:szCs w:val="24"/>
          <w:lang w:val="sq-AL"/>
        </w:rPr>
        <w:t xml:space="preserve"> KSHK etj. </w:t>
      </w:r>
    </w:p>
    <w:p w:rsidR="00E94CD9" w:rsidRPr="00D71E03" w:rsidRDefault="00E94CD9"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Agjencia Komb</w:t>
      </w:r>
      <w:r w:rsidR="00512A47" w:rsidRPr="00D71E03">
        <w:rPr>
          <w:rFonts w:ascii="Times New Roman" w:hAnsi="Times New Roman" w:cs="Times New Roman"/>
          <w:b/>
          <w:sz w:val="24"/>
          <w:szCs w:val="24"/>
          <w:lang w:val="sq-AL"/>
        </w:rPr>
        <w:t>ë</w:t>
      </w:r>
      <w:r w:rsidR="001846AE" w:rsidRPr="00D71E03">
        <w:rPr>
          <w:rFonts w:ascii="Times New Roman" w:hAnsi="Times New Roman" w:cs="Times New Roman"/>
          <w:b/>
          <w:sz w:val="24"/>
          <w:szCs w:val="24"/>
          <w:lang w:val="sq-AL"/>
        </w:rPr>
        <w:t>tare e</w:t>
      </w:r>
      <w:r w:rsidR="0064526A" w:rsidRPr="00D71E03">
        <w:rPr>
          <w:rFonts w:ascii="Times New Roman" w:hAnsi="Times New Roman" w:cs="Times New Roman"/>
          <w:b/>
          <w:sz w:val="24"/>
          <w:szCs w:val="24"/>
          <w:lang w:val="sq-AL"/>
        </w:rPr>
        <w:t xml:space="preserve"> Pun</w:t>
      </w:r>
      <w:r w:rsidR="00512A47" w:rsidRPr="00D71E03">
        <w:rPr>
          <w:rFonts w:ascii="Times New Roman" w:hAnsi="Times New Roman" w:cs="Times New Roman"/>
          <w:b/>
          <w:sz w:val="24"/>
          <w:szCs w:val="24"/>
          <w:lang w:val="sq-AL"/>
        </w:rPr>
        <w:t>ë</w:t>
      </w:r>
      <w:r w:rsidR="0064526A" w:rsidRPr="00D71E03">
        <w:rPr>
          <w:rFonts w:ascii="Times New Roman" w:hAnsi="Times New Roman" w:cs="Times New Roman"/>
          <w:b/>
          <w:sz w:val="24"/>
          <w:szCs w:val="24"/>
          <w:lang w:val="sq-AL"/>
        </w:rPr>
        <w:t>sim</w:t>
      </w:r>
      <w:r w:rsidR="001846AE" w:rsidRPr="00D71E03">
        <w:rPr>
          <w:rFonts w:ascii="Times New Roman" w:hAnsi="Times New Roman" w:cs="Times New Roman"/>
          <w:b/>
          <w:sz w:val="24"/>
          <w:szCs w:val="24"/>
          <w:lang w:val="sq-AL"/>
        </w:rPr>
        <w:t>it</w:t>
      </w:r>
      <w:r w:rsidR="0064526A" w:rsidRPr="00D71E03">
        <w:rPr>
          <w:rFonts w:ascii="Times New Roman" w:hAnsi="Times New Roman" w:cs="Times New Roman"/>
          <w:b/>
          <w:sz w:val="24"/>
          <w:szCs w:val="24"/>
          <w:lang w:val="sq-AL"/>
        </w:rPr>
        <w:t xml:space="preserve"> dhe Aft</w:t>
      </w:r>
      <w:r w:rsidR="00512A47" w:rsidRPr="00D71E03">
        <w:rPr>
          <w:rFonts w:ascii="Times New Roman" w:hAnsi="Times New Roman" w:cs="Times New Roman"/>
          <w:b/>
          <w:sz w:val="24"/>
          <w:szCs w:val="24"/>
          <w:lang w:val="sq-AL"/>
        </w:rPr>
        <w:t>ë</w:t>
      </w:r>
      <w:r w:rsidR="0064526A" w:rsidRPr="00D71E03">
        <w:rPr>
          <w:rFonts w:ascii="Times New Roman" w:hAnsi="Times New Roman" w:cs="Times New Roman"/>
          <w:b/>
          <w:sz w:val="24"/>
          <w:szCs w:val="24"/>
          <w:lang w:val="sq-AL"/>
        </w:rPr>
        <w:t>si</w:t>
      </w:r>
      <w:r w:rsidR="001846AE" w:rsidRPr="00D71E03">
        <w:rPr>
          <w:rFonts w:ascii="Times New Roman" w:hAnsi="Times New Roman" w:cs="Times New Roman"/>
          <w:b/>
          <w:sz w:val="24"/>
          <w:szCs w:val="24"/>
          <w:lang w:val="sq-AL"/>
        </w:rPr>
        <w:t>ve</w:t>
      </w:r>
      <w:r w:rsidR="0064526A" w:rsidRPr="00D71E03">
        <w:rPr>
          <w:rFonts w:ascii="Times New Roman" w:hAnsi="Times New Roman" w:cs="Times New Roman"/>
          <w:b/>
          <w:sz w:val="24"/>
          <w:szCs w:val="24"/>
          <w:lang w:val="sq-AL"/>
        </w:rPr>
        <w:t xml:space="preserve"> (AKPA)</w:t>
      </w:r>
    </w:p>
    <w:p w:rsidR="007A39C3" w:rsidRPr="00D71E03" w:rsidRDefault="00860BF3" w:rsidP="007A39C3">
      <w:pPr>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Bazuar 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nenin 9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ligjit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AFP-n</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AKPA </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se p</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menaxhimin e rrjetit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ofruesve publik</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r w:rsidR="00AA04AC" w:rsidRPr="00D71E03">
        <w:rPr>
          <w:rFonts w:ascii="Times New Roman" w:hAnsi="Times New Roman" w:cs="Times New Roman"/>
          <w:sz w:val="24"/>
          <w:szCs w:val="24"/>
          <w:lang w:val="sq-AL"/>
        </w:rPr>
        <w:t>Me k</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detyr</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AKPA do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jet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rgjegj</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se p</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r monitorimin e veprimtaris</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s</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p</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rditshme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ofruesve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Krahas k</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saj, AKPA-s</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i </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sht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besuar detyra e mir</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mbajtjes dhe p</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rdit</w:t>
      </w:r>
      <w:r w:rsidR="00E62748"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simit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regjistrit komb</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tar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certifikatave, si dhe detyra e gjurmimit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nx</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n</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sve t</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AFP-s</w:t>
      </w:r>
      <w:r w:rsidR="00512A47" w:rsidRPr="00D71E03">
        <w:rPr>
          <w:rFonts w:ascii="Times New Roman" w:hAnsi="Times New Roman" w:cs="Times New Roman"/>
          <w:sz w:val="24"/>
          <w:szCs w:val="24"/>
          <w:lang w:val="sq-AL"/>
        </w:rPr>
        <w:t>ë</w:t>
      </w:r>
      <w:r w:rsidR="00AA04AC" w:rsidRPr="00D71E03">
        <w:rPr>
          <w:rFonts w:ascii="Times New Roman" w:hAnsi="Times New Roman" w:cs="Times New Roman"/>
          <w:sz w:val="24"/>
          <w:szCs w:val="24"/>
          <w:lang w:val="sq-AL"/>
        </w:rPr>
        <w:t xml:space="preserve"> pas diplomimit. </w:t>
      </w:r>
    </w:p>
    <w:p w:rsidR="00860BF3" w:rsidRPr="00562070" w:rsidRDefault="00AD7D1F" w:rsidP="00BE613B">
      <w:pPr>
        <w:jc w:val="both"/>
        <w:rPr>
          <w:rFonts w:ascii="Times New Roman" w:hAnsi="Times New Roman" w:cs="Times New Roman"/>
          <w:b/>
          <w:sz w:val="24"/>
          <w:szCs w:val="24"/>
          <w:lang w:val="sq-AL"/>
        </w:rPr>
      </w:pPr>
      <w:r w:rsidRPr="00562070">
        <w:rPr>
          <w:rFonts w:ascii="Times New Roman" w:hAnsi="Times New Roman" w:cs="Times New Roman"/>
          <w:b/>
          <w:sz w:val="24"/>
          <w:szCs w:val="24"/>
          <w:lang w:val="sq-AL"/>
        </w:rPr>
        <w:lastRenderedPageBreak/>
        <w:t>Instrumenti dhe Metodologjia e Vet</w:t>
      </w:r>
      <w:r w:rsidR="00F42A04" w:rsidRPr="00562070">
        <w:rPr>
          <w:rFonts w:ascii="Times New Roman" w:hAnsi="Times New Roman" w:cs="Times New Roman"/>
          <w:b/>
          <w:sz w:val="24"/>
          <w:szCs w:val="24"/>
          <w:lang w:val="sq-AL"/>
        </w:rPr>
        <w:t>ë</w:t>
      </w:r>
      <w:r w:rsidRPr="00562070">
        <w:rPr>
          <w:rFonts w:ascii="Times New Roman" w:hAnsi="Times New Roman" w:cs="Times New Roman"/>
          <w:b/>
          <w:sz w:val="24"/>
          <w:szCs w:val="24"/>
          <w:lang w:val="sq-AL"/>
        </w:rPr>
        <w:t>vler</w:t>
      </w:r>
      <w:r w:rsidR="00F42A04" w:rsidRPr="00562070">
        <w:rPr>
          <w:rFonts w:ascii="Times New Roman" w:hAnsi="Times New Roman" w:cs="Times New Roman"/>
          <w:b/>
          <w:sz w:val="24"/>
          <w:szCs w:val="24"/>
          <w:lang w:val="sq-AL"/>
        </w:rPr>
        <w:t>ë</w:t>
      </w:r>
      <w:r w:rsidRPr="00562070">
        <w:rPr>
          <w:rFonts w:ascii="Times New Roman" w:hAnsi="Times New Roman" w:cs="Times New Roman"/>
          <w:b/>
          <w:sz w:val="24"/>
          <w:szCs w:val="24"/>
          <w:lang w:val="sq-AL"/>
        </w:rPr>
        <w:t>simit</w:t>
      </w:r>
    </w:p>
    <w:p w:rsidR="00AD7D1F" w:rsidRPr="00D71E03" w:rsidRDefault="00AD7D1F"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Zbatimi i procesit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nga ofruesit publik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rkon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rdorimin e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metodologjie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qart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besueshme dhe shkencore, e cila siguron informacion dhe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na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pasqyroj</w:t>
      </w:r>
      <w:r w:rsidR="00092C3D" w:rsidRPr="00D71E03">
        <w:rPr>
          <w:rFonts w:ascii="Times New Roman" w:hAnsi="Times New Roman" w:cs="Times New Roman"/>
          <w:sz w:val="24"/>
          <w:szCs w:val="24"/>
          <w:lang w:val="sq-AL"/>
        </w:rPr>
        <w:t>n</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pikat e forta, pikat e dob</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ta dhe mund</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sit</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kualifikimet profesionale t</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ofruara nga ofruesit e AFP-s</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por thekson nevoj</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n p</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r p</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rmir</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sime n</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00092C3D" w:rsidRPr="00D71E03">
        <w:rPr>
          <w:rFonts w:ascii="Times New Roman" w:hAnsi="Times New Roman" w:cs="Times New Roman"/>
          <w:sz w:val="24"/>
          <w:szCs w:val="24"/>
          <w:lang w:val="sq-AL"/>
        </w:rPr>
        <w:t xml:space="preserve"> ardhmen. </w:t>
      </w:r>
    </w:p>
    <w:p w:rsidR="000C35DF" w:rsidRPr="00D71E03" w:rsidRDefault="000C35DF"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rhapja e kultur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simit </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qa</w:t>
      </w:r>
      <w:r w:rsidR="009D17B7" w:rsidRPr="00D71E03">
        <w:rPr>
          <w:rFonts w:ascii="Times New Roman" w:hAnsi="Times New Roman" w:cs="Times New Roman"/>
          <w:sz w:val="24"/>
          <w:szCs w:val="24"/>
          <w:lang w:val="sq-AL"/>
        </w:rPr>
        <w:t>s</w:t>
      </w:r>
      <w:r w:rsidRPr="00D71E03">
        <w:rPr>
          <w:rFonts w:ascii="Times New Roman" w:hAnsi="Times New Roman" w:cs="Times New Roman"/>
          <w:sz w:val="24"/>
          <w:szCs w:val="24"/>
          <w:lang w:val="sq-AL"/>
        </w:rPr>
        <w:t>je profesionale dhe sfiduese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rkon njohjen dhe zot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rimin e standardeve </w:t>
      </w:r>
      <w:r w:rsidR="00673265" w:rsidRPr="00D71E03">
        <w:rPr>
          <w:rFonts w:ascii="Times New Roman" w:hAnsi="Times New Roman" w:cs="Times New Roman"/>
          <w:sz w:val="24"/>
          <w:szCs w:val="24"/>
          <w:lang w:val="sq-AL"/>
        </w:rPr>
        <w:t>profesionale dhe etike t</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simit, si edhe p</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rkushtim dhe p</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rgjegjshm</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ri nga t</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gjith</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personat e p</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rfshir</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sim si m</w:t>
      </w:r>
      <w:r w:rsidR="00F42A04" w:rsidRPr="00D71E03">
        <w:rPr>
          <w:rFonts w:ascii="Times New Roman" w:hAnsi="Times New Roman" w:cs="Times New Roman"/>
          <w:sz w:val="24"/>
          <w:szCs w:val="24"/>
          <w:lang w:val="sq-AL"/>
        </w:rPr>
        <w:t>ë</w:t>
      </w:r>
      <w:r w:rsidR="00562070">
        <w:rPr>
          <w:rFonts w:ascii="Times New Roman" w:hAnsi="Times New Roman" w:cs="Times New Roman"/>
          <w:sz w:val="24"/>
          <w:szCs w:val="24"/>
          <w:lang w:val="sq-AL"/>
        </w:rPr>
        <w:t>suesit</w:t>
      </w:r>
      <w:r w:rsidR="00673265" w:rsidRPr="00D71E03">
        <w:rPr>
          <w:rFonts w:ascii="Times New Roman" w:hAnsi="Times New Roman" w:cs="Times New Roman"/>
          <w:sz w:val="24"/>
          <w:szCs w:val="24"/>
          <w:lang w:val="sq-AL"/>
        </w:rPr>
        <w:t>, nx</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n</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sit/kursant</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t, ekipet e vler</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simit, por edhe nga autoritetet dhe organet drejtuese t</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ofruesit t</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673265" w:rsidRPr="00D71E03">
        <w:rPr>
          <w:rFonts w:ascii="Times New Roman" w:hAnsi="Times New Roman" w:cs="Times New Roman"/>
          <w:sz w:val="24"/>
          <w:szCs w:val="24"/>
          <w:lang w:val="sq-AL"/>
        </w:rPr>
        <w:t xml:space="preserve">. </w:t>
      </w:r>
    </w:p>
    <w:p w:rsidR="00273426" w:rsidRPr="00D71E03" w:rsidRDefault="00273426"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Element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 e metodologjis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rfshijn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5 dimensionet e cil</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veprimtaris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ofruesve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r w:rsidR="00DC002E" w:rsidRPr="00D71E03">
        <w:rPr>
          <w:rFonts w:ascii="Times New Roman" w:hAnsi="Times New Roman" w:cs="Times New Roman"/>
          <w:sz w:val="24"/>
          <w:szCs w:val="24"/>
          <w:lang w:val="sq-AL"/>
        </w:rPr>
        <w:t>Instrumenti i vet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simit i hartuar me mb</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shtetjen e programit SD4E sh</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rbeu p</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r 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udh</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hequr zbatimin e procesit 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simit dhe shpjegon n</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m</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nyr</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holl</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sishme 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gjiitha fushat, duke p</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rfshir</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nfushat e secil</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 fush</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Ai p</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rfshin p</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rshkrimet e fushave, n</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nfushave, kritereve, niveleve t</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DC002E" w:rsidRPr="00D71E03">
        <w:rPr>
          <w:rFonts w:ascii="Times New Roman" w:hAnsi="Times New Roman" w:cs="Times New Roman"/>
          <w:sz w:val="24"/>
          <w:szCs w:val="24"/>
          <w:lang w:val="sq-AL"/>
        </w:rPr>
        <w:t>simit dhe standardeve.</w:t>
      </w:r>
    </w:p>
    <w:p w:rsidR="00DC002E" w:rsidRPr="00D71E03" w:rsidRDefault="00A003FF" w:rsidP="00BE613B">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Fusha</w:t>
      </w:r>
      <w:r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nkupton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dim</w:t>
      </w:r>
      <w:r w:rsidR="00EE4152" w:rsidRPr="00D71E03">
        <w:rPr>
          <w:rFonts w:ascii="Times New Roman" w:hAnsi="Times New Roman" w:cs="Times New Roman"/>
          <w:sz w:val="24"/>
          <w:szCs w:val="24"/>
          <w:lang w:val="sq-AL"/>
        </w:rPr>
        <w:t>e</w:t>
      </w:r>
      <w:r w:rsidRPr="00D71E03">
        <w:rPr>
          <w:rFonts w:ascii="Times New Roman" w:hAnsi="Times New Roman" w:cs="Times New Roman"/>
          <w:sz w:val="24"/>
          <w:szCs w:val="24"/>
          <w:lang w:val="sq-AL"/>
        </w:rPr>
        <w:t>nsion themelor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veprimtaris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ofruesit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dhe lidhet drejtp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rdrejt me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gjith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veprimtarin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tij. </w:t>
      </w:r>
      <w:r w:rsidR="00B7271E" w:rsidRPr="00D71E03">
        <w:rPr>
          <w:rFonts w:ascii="Times New Roman" w:hAnsi="Times New Roman" w:cs="Times New Roman"/>
          <w:sz w:val="24"/>
          <w:szCs w:val="24"/>
          <w:lang w:val="sq-AL"/>
        </w:rPr>
        <w:t>P</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rcaktimi i fushave t</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 xml:space="preserve"> veprimtaris</w:t>
      </w:r>
      <w:r w:rsidR="00F42A04" w:rsidRPr="00D71E03">
        <w:rPr>
          <w:rFonts w:ascii="Times New Roman" w:hAnsi="Times New Roman" w:cs="Times New Roman"/>
          <w:sz w:val="24"/>
          <w:szCs w:val="24"/>
          <w:lang w:val="sq-AL"/>
        </w:rPr>
        <w:t>ë</w:t>
      </w:r>
      <w:r w:rsidR="002B678F" w:rsidRPr="00D71E03">
        <w:rPr>
          <w:rFonts w:ascii="Times New Roman" w:hAnsi="Times New Roman" w:cs="Times New Roman"/>
          <w:sz w:val="24"/>
          <w:szCs w:val="24"/>
          <w:lang w:val="sq-AL"/>
        </w:rPr>
        <w:t xml:space="preserve"> bazohet në</w:t>
      </w:r>
      <w:r w:rsidR="00B7271E" w:rsidRPr="00D71E03">
        <w:rPr>
          <w:rFonts w:ascii="Times New Roman" w:hAnsi="Times New Roman" w:cs="Times New Roman"/>
          <w:sz w:val="24"/>
          <w:szCs w:val="24"/>
          <w:lang w:val="sq-AL"/>
        </w:rPr>
        <w:t xml:space="preserve"> aktet ligjore dhe n</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nligjore p</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r arsimin profesional dhe arsimin e p</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rgjithsh</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m. Jan</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rcaktuar k</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to fusha kryesore t</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00B7271E" w:rsidRPr="00D71E03">
        <w:rPr>
          <w:rFonts w:ascii="Times New Roman" w:hAnsi="Times New Roman" w:cs="Times New Roman"/>
          <w:sz w:val="24"/>
          <w:szCs w:val="24"/>
          <w:lang w:val="sq-AL"/>
        </w:rPr>
        <w:t>simit:</w:t>
      </w:r>
    </w:p>
    <w:p w:rsidR="008B7431" w:rsidRPr="00D71E03" w:rsidRDefault="008B7431" w:rsidP="008B7431">
      <w:pPr>
        <w:pStyle w:val="ListParagraph"/>
        <w:numPr>
          <w:ilvl w:val="0"/>
          <w:numId w:val="1"/>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Menaxhimi dhe drejtimi</w:t>
      </w:r>
    </w:p>
    <w:p w:rsidR="008B7431" w:rsidRPr="00D71E03" w:rsidRDefault="008B7431" w:rsidP="008B7431">
      <w:pPr>
        <w:pStyle w:val="ListParagraph"/>
        <w:numPr>
          <w:ilvl w:val="0"/>
          <w:numId w:val="1"/>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Marr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dh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niet dhe bashk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punimi</w:t>
      </w:r>
    </w:p>
    <w:p w:rsidR="008B7431" w:rsidRPr="00D71E03" w:rsidRDefault="008B7431" w:rsidP="008B7431">
      <w:pPr>
        <w:pStyle w:val="ListParagraph"/>
        <w:numPr>
          <w:ilvl w:val="0"/>
          <w:numId w:val="1"/>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Kurrikula e zbatuar</w:t>
      </w:r>
    </w:p>
    <w:p w:rsidR="008B7431" w:rsidRPr="00D71E03" w:rsidRDefault="008B7431" w:rsidP="008B7431">
      <w:pPr>
        <w:pStyle w:val="ListParagraph"/>
        <w:numPr>
          <w:ilvl w:val="0"/>
          <w:numId w:val="1"/>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M</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simdh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nia dhe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nx</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nit</w:t>
      </w:r>
    </w:p>
    <w:p w:rsidR="008B7431" w:rsidRPr="00D71E03" w:rsidRDefault="008B7431" w:rsidP="008B7431">
      <w:pPr>
        <w:pStyle w:val="ListParagraph"/>
        <w:numPr>
          <w:ilvl w:val="0"/>
          <w:numId w:val="1"/>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w:t>
      </w:r>
    </w:p>
    <w:p w:rsidR="008B7431" w:rsidRPr="00D71E03" w:rsidRDefault="008B7431" w:rsidP="008B7431">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N</w:t>
      </w:r>
      <w:r w:rsidR="00F42A04"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nfusha</w:t>
      </w:r>
      <w:r w:rsidRPr="00D71E03">
        <w:rPr>
          <w:rFonts w:ascii="Times New Roman" w:hAnsi="Times New Roman" w:cs="Times New Roman"/>
          <w:sz w:val="24"/>
          <w:szCs w:val="24"/>
          <w:lang w:val="sq-AL"/>
        </w:rPr>
        <w:t xml:space="preserve"> </w:t>
      </w:r>
      <w:r w:rsidR="00F42A04" w:rsidRPr="00D71E03">
        <w:rPr>
          <w:rFonts w:ascii="Times New Roman" w:hAnsi="Times New Roman" w:cs="Times New Roman"/>
          <w:sz w:val="24"/>
          <w:szCs w:val="24"/>
          <w:lang w:val="sq-AL"/>
        </w:rPr>
        <w:t>ë</w:t>
      </w:r>
      <w:r w:rsidR="009F2EA1"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9F2EA1"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009F2EA1"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9F2EA1" w:rsidRPr="00D71E03">
        <w:rPr>
          <w:rFonts w:ascii="Times New Roman" w:hAnsi="Times New Roman" w:cs="Times New Roman"/>
          <w:sz w:val="24"/>
          <w:szCs w:val="24"/>
          <w:lang w:val="sq-AL"/>
        </w:rPr>
        <w:t xml:space="preserve">n-ndarje </w:t>
      </w:r>
      <w:r w:rsidR="00A63DD5" w:rsidRPr="00D71E03">
        <w:rPr>
          <w:rFonts w:ascii="Times New Roman" w:hAnsi="Times New Roman" w:cs="Times New Roman"/>
          <w:sz w:val="24"/>
          <w:szCs w:val="24"/>
          <w:lang w:val="sq-AL"/>
        </w:rPr>
        <w:t>me detaje dhe elemente q</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tregon dhe plot</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son m</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s</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miri p</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rmbajtjen e nj</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fushe t</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caktuar n</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cil</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n punon ofruesi i AFP-s</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P</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r shembull, n</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se nj</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ra nga fushat </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w:t>
      </w:r>
      <w:r w:rsidR="00A63DD5" w:rsidRPr="00554756">
        <w:rPr>
          <w:rFonts w:ascii="Times New Roman" w:hAnsi="Times New Roman" w:cs="Times New Roman"/>
          <w:i/>
          <w:sz w:val="24"/>
          <w:szCs w:val="24"/>
          <w:lang w:val="sq-AL"/>
        </w:rPr>
        <w:t>Marr</w:t>
      </w:r>
      <w:r w:rsidR="00F42A04" w:rsidRPr="00554756">
        <w:rPr>
          <w:rFonts w:ascii="Times New Roman" w:hAnsi="Times New Roman" w:cs="Times New Roman"/>
          <w:i/>
          <w:sz w:val="24"/>
          <w:szCs w:val="24"/>
          <w:lang w:val="sq-AL"/>
        </w:rPr>
        <w:t>ë</w:t>
      </w:r>
      <w:r w:rsidR="00A63DD5" w:rsidRPr="00554756">
        <w:rPr>
          <w:rFonts w:ascii="Times New Roman" w:hAnsi="Times New Roman" w:cs="Times New Roman"/>
          <w:i/>
          <w:sz w:val="24"/>
          <w:szCs w:val="24"/>
          <w:lang w:val="sq-AL"/>
        </w:rPr>
        <w:t>dh</w:t>
      </w:r>
      <w:r w:rsidR="00F42A04" w:rsidRPr="00554756">
        <w:rPr>
          <w:rFonts w:ascii="Times New Roman" w:hAnsi="Times New Roman" w:cs="Times New Roman"/>
          <w:i/>
          <w:sz w:val="24"/>
          <w:szCs w:val="24"/>
          <w:lang w:val="sq-AL"/>
        </w:rPr>
        <w:t>ë</w:t>
      </w:r>
      <w:r w:rsidR="00A63DD5" w:rsidRPr="00554756">
        <w:rPr>
          <w:rFonts w:ascii="Times New Roman" w:hAnsi="Times New Roman" w:cs="Times New Roman"/>
          <w:i/>
          <w:sz w:val="24"/>
          <w:szCs w:val="24"/>
          <w:lang w:val="sq-AL"/>
        </w:rPr>
        <w:t>niet dhe bashk</w:t>
      </w:r>
      <w:r w:rsidR="00F42A04" w:rsidRPr="00554756">
        <w:rPr>
          <w:rFonts w:ascii="Times New Roman" w:hAnsi="Times New Roman" w:cs="Times New Roman"/>
          <w:i/>
          <w:sz w:val="24"/>
          <w:szCs w:val="24"/>
          <w:lang w:val="sq-AL"/>
        </w:rPr>
        <w:t>ë</w:t>
      </w:r>
      <w:r w:rsidR="00A63DD5" w:rsidRPr="00554756">
        <w:rPr>
          <w:rFonts w:ascii="Times New Roman" w:hAnsi="Times New Roman" w:cs="Times New Roman"/>
          <w:i/>
          <w:sz w:val="24"/>
          <w:szCs w:val="24"/>
          <w:lang w:val="sq-AL"/>
        </w:rPr>
        <w:t>punimi</w:t>
      </w:r>
      <w:r w:rsidR="00A63DD5" w:rsidRPr="00D71E03">
        <w:rPr>
          <w:rFonts w:ascii="Times New Roman" w:hAnsi="Times New Roman" w:cs="Times New Roman"/>
          <w:sz w:val="24"/>
          <w:szCs w:val="24"/>
          <w:lang w:val="sq-AL"/>
        </w:rPr>
        <w:t>”, n</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nfushat jan</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“Marr</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dh</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niet me komunitetin dhe shoq</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rin</w:t>
      </w:r>
      <w:r w:rsidR="00F42A04" w:rsidRPr="00D71E03">
        <w:rPr>
          <w:rFonts w:ascii="Times New Roman" w:hAnsi="Times New Roman" w:cs="Times New Roman"/>
          <w:sz w:val="24"/>
          <w:szCs w:val="24"/>
          <w:lang w:val="sq-AL"/>
        </w:rPr>
        <w:t>ë</w:t>
      </w:r>
      <w:r w:rsidR="00A63DD5" w:rsidRPr="00D71E03">
        <w:rPr>
          <w:rFonts w:ascii="Times New Roman" w:hAnsi="Times New Roman" w:cs="Times New Roman"/>
          <w:sz w:val="24"/>
          <w:szCs w:val="24"/>
          <w:lang w:val="sq-AL"/>
        </w:rPr>
        <w:t xml:space="preserve"> civile”, “</w:t>
      </w:r>
      <w:r w:rsidR="00A63DD5" w:rsidRPr="00554756">
        <w:rPr>
          <w:rFonts w:ascii="Times New Roman" w:hAnsi="Times New Roman" w:cs="Times New Roman"/>
          <w:i/>
          <w:sz w:val="24"/>
          <w:szCs w:val="24"/>
          <w:lang w:val="sq-AL"/>
        </w:rPr>
        <w:t>Marr</w:t>
      </w:r>
      <w:r w:rsidR="00F42A04" w:rsidRPr="00554756">
        <w:rPr>
          <w:rFonts w:ascii="Times New Roman" w:hAnsi="Times New Roman" w:cs="Times New Roman"/>
          <w:i/>
          <w:sz w:val="24"/>
          <w:szCs w:val="24"/>
          <w:lang w:val="sq-AL"/>
        </w:rPr>
        <w:t>ë</w:t>
      </w:r>
      <w:r w:rsidR="00A63DD5" w:rsidRPr="00554756">
        <w:rPr>
          <w:rFonts w:ascii="Times New Roman" w:hAnsi="Times New Roman" w:cs="Times New Roman"/>
          <w:i/>
          <w:sz w:val="24"/>
          <w:szCs w:val="24"/>
          <w:lang w:val="sq-AL"/>
        </w:rPr>
        <w:t>dh</w:t>
      </w:r>
      <w:r w:rsidR="00F42A04" w:rsidRPr="00554756">
        <w:rPr>
          <w:rFonts w:ascii="Times New Roman" w:hAnsi="Times New Roman" w:cs="Times New Roman"/>
          <w:i/>
          <w:sz w:val="24"/>
          <w:szCs w:val="24"/>
          <w:lang w:val="sq-AL"/>
        </w:rPr>
        <w:t>ë</w:t>
      </w:r>
      <w:r w:rsidR="00A63DD5" w:rsidRPr="00554756">
        <w:rPr>
          <w:rFonts w:ascii="Times New Roman" w:hAnsi="Times New Roman" w:cs="Times New Roman"/>
          <w:i/>
          <w:sz w:val="24"/>
          <w:szCs w:val="24"/>
          <w:lang w:val="sq-AL"/>
        </w:rPr>
        <w:t>niet me biznesin</w:t>
      </w:r>
      <w:r w:rsidR="00A63DD5" w:rsidRPr="00D71E03">
        <w:rPr>
          <w:rFonts w:ascii="Times New Roman" w:hAnsi="Times New Roman" w:cs="Times New Roman"/>
          <w:sz w:val="24"/>
          <w:szCs w:val="24"/>
          <w:lang w:val="sq-AL"/>
        </w:rPr>
        <w:t>” etj.</w:t>
      </w:r>
    </w:p>
    <w:p w:rsidR="00EA21FB" w:rsidRPr="00D71E03" w:rsidRDefault="00EA21FB"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to 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nfusha synojn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identifikojn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 çfar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marr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dh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niesh dhe çfar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forma bashk</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punimi ka institucioni i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me partner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 e tij. Ato konsiderohen si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mund</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si </w:t>
      </w:r>
      <w:r w:rsidR="007B522D" w:rsidRPr="00D71E03">
        <w:rPr>
          <w:rFonts w:ascii="Times New Roman" w:hAnsi="Times New Roman" w:cs="Times New Roman"/>
          <w:sz w:val="24"/>
          <w:szCs w:val="24"/>
          <w:lang w:val="sq-AL"/>
        </w:rPr>
        <w:t>p</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r 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identifikuar, p</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r 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v</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zhguar dhe p</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r 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suar n</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imt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si at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q</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ndodh brenda ofruesit t</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Pra n</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nfushat kryejn</w:t>
      </w:r>
      <w:r w:rsidR="00F42A04" w:rsidRPr="00D71E03">
        <w:rPr>
          <w:rFonts w:ascii="Times New Roman" w:hAnsi="Times New Roman" w:cs="Times New Roman"/>
          <w:sz w:val="24"/>
          <w:szCs w:val="24"/>
          <w:lang w:val="sq-AL"/>
        </w:rPr>
        <w:t>ë</w:t>
      </w:r>
      <w:r w:rsidR="007B522D" w:rsidRPr="00D71E03">
        <w:rPr>
          <w:rFonts w:ascii="Times New Roman" w:hAnsi="Times New Roman" w:cs="Times New Roman"/>
          <w:sz w:val="24"/>
          <w:szCs w:val="24"/>
          <w:lang w:val="sq-AL"/>
        </w:rPr>
        <w:t xml:space="preserve"> dy funksione:</w:t>
      </w:r>
    </w:p>
    <w:p w:rsidR="007B522D" w:rsidRPr="00D71E03" w:rsidRDefault="007B522D" w:rsidP="007B522D">
      <w:pPr>
        <w:pStyle w:val="ListParagraph"/>
        <w:numPr>
          <w:ilvl w:val="0"/>
          <w:numId w:val="2"/>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zb</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rthejn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fush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 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element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organike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domosdoshme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w:t>
      </w:r>
    </w:p>
    <w:p w:rsidR="007B522D" w:rsidRPr="00D71E03" w:rsidRDefault="007B522D" w:rsidP="007B522D">
      <w:pPr>
        <w:pStyle w:val="ListParagraph"/>
        <w:numPr>
          <w:ilvl w:val="0"/>
          <w:numId w:val="2"/>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mund</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njohjen dhe 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real</w:t>
      </w:r>
      <w:r w:rsidR="00CE16D7" w:rsidRPr="00D71E03">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situat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brenda ofruesit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w:t>
      </w:r>
    </w:p>
    <w:p w:rsidR="00925D12" w:rsidRPr="00D71E03" w:rsidRDefault="00925D12" w:rsidP="00925D12">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Treguesi</w:t>
      </w:r>
      <w:r w:rsidRPr="00D71E03">
        <w:rPr>
          <w:rFonts w:ascii="Times New Roman" w:hAnsi="Times New Roman" w:cs="Times New Roman"/>
          <w:sz w:val="24"/>
          <w:szCs w:val="24"/>
          <w:lang w:val="sq-AL"/>
        </w:rPr>
        <w:t xml:space="preserve"> </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fjali e matshme pohuese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tregon se si </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dhe si duhet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jet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fusha.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rmes treguesve, ne 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sojm</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 si </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suar ofruesi i AFP-s</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w:t>
      </w:r>
    </w:p>
    <w:p w:rsidR="00925D12" w:rsidRPr="00D71E03" w:rsidRDefault="00925D12" w:rsidP="00925D12">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lastRenderedPageBreak/>
        <w:t>Karakteristikat e treguesve</w:t>
      </w:r>
    </w:p>
    <w:p w:rsidR="00752DD2" w:rsidRPr="00D71E03" w:rsidRDefault="00752DD2" w:rsidP="00752DD2">
      <w:pPr>
        <w:pStyle w:val="ListParagraph"/>
        <w:numPr>
          <w:ilvl w:val="0"/>
          <w:numId w:val="3"/>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hartohen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secil</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 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nfush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dhe mund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jen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ose disa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till</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w:t>
      </w:r>
    </w:p>
    <w:p w:rsidR="00752DD2" w:rsidRPr="00D71E03" w:rsidRDefault="00752DD2" w:rsidP="00752DD2">
      <w:pPr>
        <w:pStyle w:val="ListParagraph"/>
        <w:numPr>
          <w:ilvl w:val="0"/>
          <w:numId w:val="3"/>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jan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gjithnj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matsh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m, gj</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do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thot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 ata leht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procesin e vet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w:t>
      </w:r>
    </w:p>
    <w:p w:rsidR="00752DD2" w:rsidRPr="00D71E03" w:rsidRDefault="00752DD2" w:rsidP="00752DD2">
      <w:pPr>
        <w:pStyle w:val="ListParagraph"/>
        <w:numPr>
          <w:ilvl w:val="0"/>
          <w:numId w:val="3"/>
        </w:num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paraqesin pohime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specifikojn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fush</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 q</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do t</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sohet.</w:t>
      </w:r>
    </w:p>
    <w:p w:rsidR="00752DD2" w:rsidRPr="00D71E03" w:rsidRDefault="00752DD2" w:rsidP="00752DD2">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Kriteri</w:t>
      </w:r>
      <w:r w:rsidR="00FF0120" w:rsidRPr="00D71E03">
        <w:rPr>
          <w:rFonts w:ascii="Times New Roman" w:hAnsi="Times New Roman" w:cs="Times New Roman"/>
          <w:sz w:val="24"/>
          <w:szCs w:val="24"/>
          <w:lang w:val="sq-AL"/>
        </w:rPr>
        <w:t xml:space="preserve"> </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n-ndarje e treguesve. Shprehet n</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form</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n e nj</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fjalie q</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rcakton si </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zbatuar, si </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organizuar apo n</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ç’gj</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ndje paraqitet treguesi. Ai sugjeron mbledhjen e informacioneve dhe mund</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son arritjen e treguesve nga institucioni i AFP-s</w:t>
      </w:r>
      <w:r w:rsidR="00F42A04" w:rsidRPr="00D71E03">
        <w:rPr>
          <w:rFonts w:ascii="Times New Roman" w:hAnsi="Times New Roman" w:cs="Times New Roman"/>
          <w:sz w:val="24"/>
          <w:szCs w:val="24"/>
          <w:lang w:val="sq-AL"/>
        </w:rPr>
        <w:t>ë</w:t>
      </w:r>
      <w:r w:rsidR="00FF0120" w:rsidRPr="00D71E03">
        <w:rPr>
          <w:rFonts w:ascii="Times New Roman" w:hAnsi="Times New Roman" w:cs="Times New Roman"/>
          <w:sz w:val="24"/>
          <w:szCs w:val="24"/>
          <w:lang w:val="sq-AL"/>
        </w:rPr>
        <w:t xml:space="preserve">. </w:t>
      </w:r>
    </w:p>
    <w:p w:rsidR="00B44FAA" w:rsidRPr="00D71E03" w:rsidRDefault="00B44FAA" w:rsidP="00752DD2">
      <w:pPr>
        <w:jc w:val="both"/>
        <w:rPr>
          <w:rFonts w:ascii="Times New Roman" w:hAnsi="Times New Roman" w:cs="Times New Roman"/>
          <w:sz w:val="24"/>
          <w:szCs w:val="24"/>
          <w:lang w:val="sq-AL"/>
        </w:rPr>
      </w:pPr>
      <w:r w:rsidRPr="00D71E03">
        <w:rPr>
          <w:rFonts w:ascii="Times New Roman" w:hAnsi="Times New Roman" w:cs="Times New Roman"/>
          <w:b/>
          <w:sz w:val="24"/>
          <w:szCs w:val="24"/>
          <w:lang w:val="sq-AL"/>
        </w:rPr>
        <w:t>Nivelet e vler</w:t>
      </w:r>
      <w:r w:rsidR="00F42A04"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simit</w:t>
      </w:r>
      <w:r w:rsidRPr="00D71E03">
        <w:rPr>
          <w:rFonts w:ascii="Times New Roman" w:hAnsi="Times New Roman" w:cs="Times New Roman"/>
          <w:sz w:val="24"/>
          <w:szCs w:val="24"/>
          <w:lang w:val="sq-AL"/>
        </w:rPr>
        <w:t xml:space="preserve"> jan</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nivelet e p</w:t>
      </w:r>
      <w:r w:rsidR="00F42A04"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rdoruara</w:t>
      </w:r>
      <w:r w:rsidR="009E36CD"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9E36CD" w:rsidRPr="00D71E03">
        <w:rPr>
          <w:rFonts w:ascii="Times New Roman" w:hAnsi="Times New Roman" w:cs="Times New Roman"/>
          <w:sz w:val="24"/>
          <w:szCs w:val="24"/>
          <w:lang w:val="sq-AL"/>
        </w:rPr>
        <w:t>r vler</w:t>
      </w:r>
      <w:r w:rsidR="00F42A04" w:rsidRPr="00D71E03">
        <w:rPr>
          <w:rFonts w:ascii="Times New Roman" w:hAnsi="Times New Roman" w:cs="Times New Roman"/>
          <w:sz w:val="24"/>
          <w:szCs w:val="24"/>
          <w:lang w:val="sq-AL"/>
        </w:rPr>
        <w:t>ë</w:t>
      </w:r>
      <w:r w:rsidR="009E36CD" w:rsidRPr="00D71E03">
        <w:rPr>
          <w:rFonts w:ascii="Times New Roman" w:hAnsi="Times New Roman" w:cs="Times New Roman"/>
          <w:sz w:val="24"/>
          <w:szCs w:val="24"/>
          <w:lang w:val="sq-AL"/>
        </w:rPr>
        <w:t xml:space="preserve">simin e institucionit </w:t>
      </w:r>
      <w:r w:rsidR="00B27392" w:rsidRPr="00D71E03">
        <w:rPr>
          <w:rFonts w:ascii="Times New Roman" w:hAnsi="Times New Roman" w:cs="Times New Roman"/>
          <w:sz w:val="24"/>
          <w:szCs w:val="24"/>
          <w:lang w:val="sq-AL"/>
        </w:rPr>
        <w:t>të</w:t>
      </w:r>
      <w:r w:rsidR="00D07EAE"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D07EAE" w:rsidRPr="00D71E03">
        <w:rPr>
          <w:rFonts w:ascii="Times New Roman" w:hAnsi="Times New Roman" w:cs="Times New Roman"/>
          <w:sz w:val="24"/>
          <w:szCs w:val="24"/>
          <w:lang w:val="sq-AL"/>
        </w:rPr>
        <w:t xml:space="preserve"> </w:t>
      </w:r>
      <w:r w:rsidR="008C241E" w:rsidRPr="00D71E03">
        <w:rPr>
          <w:rFonts w:ascii="Times New Roman" w:hAnsi="Times New Roman" w:cs="Times New Roman"/>
          <w:sz w:val="24"/>
          <w:szCs w:val="24"/>
          <w:lang w:val="sq-AL"/>
        </w:rPr>
        <w:t>n</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p</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rmjet fushave t</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 xml:space="preserve"> tij. Vler</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simi kryhet p</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r çdo kriter t</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 xml:space="preserve"> secilit tregues t</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 xml:space="preserve"> nj</w:t>
      </w:r>
      <w:r w:rsidR="00F42A04" w:rsidRPr="00D71E03">
        <w:rPr>
          <w:rFonts w:ascii="Times New Roman" w:hAnsi="Times New Roman" w:cs="Times New Roman"/>
          <w:sz w:val="24"/>
          <w:szCs w:val="24"/>
          <w:lang w:val="sq-AL"/>
        </w:rPr>
        <w:t>ë</w:t>
      </w:r>
      <w:r w:rsidR="008C241E" w:rsidRPr="00D71E03">
        <w:rPr>
          <w:rFonts w:ascii="Times New Roman" w:hAnsi="Times New Roman" w:cs="Times New Roman"/>
          <w:sz w:val="24"/>
          <w:szCs w:val="24"/>
          <w:lang w:val="sq-AL"/>
        </w:rPr>
        <w:t xml:space="preserve"> fushe. </w:t>
      </w:r>
      <w:r w:rsidR="00365777" w:rsidRPr="00D71E03">
        <w:rPr>
          <w:rFonts w:ascii="Times New Roman" w:hAnsi="Times New Roman" w:cs="Times New Roman"/>
          <w:sz w:val="24"/>
          <w:szCs w:val="24"/>
          <w:lang w:val="sq-AL"/>
        </w:rPr>
        <w:t>Nivelet e vler</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simit jan</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kat</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 shum</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mir</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q</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rkon me numrin 1; mir</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q</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rkon me numrin 2; mjaftuesh</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m, q</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rkon me numrin 3; dhe dob</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t, q</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rkon me numrin 4. Skema me kat</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 nivele vler</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simi </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mjaft e 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rdorur n</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simit e ofruesve t</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n</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 vendet e Evrop</w:t>
      </w:r>
      <w:r w:rsidR="00F42A04" w:rsidRPr="00D71E03">
        <w:rPr>
          <w:rFonts w:ascii="Times New Roman" w:hAnsi="Times New Roman" w:cs="Times New Roman"/>
          <w:sz w:val="24"/>
          <w:szCs w:val="24"/>
          <w:lang w:val="sq-AL"/>
        </w:rPr>
        <w:t>ë</w:t>
      </w:r>
      <w:r w:rsidR="00365777" w:rsidRPr="00D71E03">
        <w:rPr>
          <w:rFonts w:ascii="Times New Roman" w:hAnsi="Times New Roman" w:cs="Times New Roman"/>
          <w:sz w:val="24"/>
          <w:szCs w:val="24"/>
          <w:lang w:val="sq-AL"/>
        </w:rPr>
        <w:t xml:space="preserve">s. </w:t>
      </w:r>
      <w:r w:rsidR="003F0CBD" w:rsidRPr="00D71E03">
        <w:rPr>
          <w:rFonts w:ascii="Times New Roman" w:hAnsi="Times New Roman" w:cs="Times New Roman"/>
          <w:sz w:val="24"/>
          <w:szCs w:val="24"/>
          <w:lang w:val="sq-AL"/>
        </w:rPr>
        <w:t xml:space="preserve">Po ashtu, </w:t>
      </w:r>
      <w:r w:rsidR="0084063A" w:rsidRPr="00D71E03">
        <w:rPr>
          <w:rFonts w:ascii="Times New Roman" w:hAnsi="Times New Roman" w:cs="Times New Roman"/>
          <w:sz w:val="24"/>
          <w:szCs w:val="24"/>
          <w:lang w:val="sq-AL"/>
        </w:rPr>
        <w:t>ky sistem m</w:t>
      </w:r>
      <w:r w:rsidR="00CC7948" w:rsidRPr="00D71E03">
        <w:rPr>
          <w:rFonts w:ascii="Times New Roman" w:hAnsi="Times New Roman" w:cs="Times New Roman"/>
          <w:sz w:val="24"/>
          <w:szCs w:val="24"/>
          <w:lang w:val="sq-AL"/>
        </w:rPr>
        <w:t>e</w:t>
      </w:r>
      <w:r w:rsidR="0084063A" w:rsidRPr="00D71E03">
        <w:rPr>
          <w:rFonts w:ascii="Times New Roman" w:hAnsi="Times New Roman" w:cs="Times New Roman"/>
          <w:sz w:val="24"/>
          <w:szCs w:val="24"/>
          <w:lang w:val="sq-AL"/>
        </w:rPr>
        <w:t xml:space="preserve"> kat</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r nivele mund</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son nj</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sim real dhe p</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rfshin t</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gjitha nivelet q</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mund t</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arrijn</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institucionet e AFP-s</w:t>
      </w:r>
      <w:r w:rsidR="00F42A04" w:rsidRPr="00D71E03">
        <w:rPr>
          <w:rFonts w:ascii="Times New Roman" w:hAnsi="Times New Roman" w:cs="Times New Roman"/>
          <w:sz w:val="24"/>
          <w:szCs w:val="24"/>
          <w:lang w:val="sq-AL"/>
        </w:rPr>
        <w:t>ë</w:t>
      </w:r>
      <w:r w:rsidR="0084063A" w:rsidRPr="00D71E03">
        <w:rPr>
          <w:rFonts w:ascii="Times New Roman" w:hAnsi="Times New Roman" w:cs="Times New Roman"/>
          <w:sz w:val="24"/>
          <w:szCs w:val="24"/>
          <w:lang w:val="sq-AL"/>
        </w:rPr>
        <w:t xml:space="preserve"> sipas treguesve. </w:t>
      </w:r>
    </w:p>
    <w:p w:rsidR="00D70B14" w:rsidRPr="00D71E03" w:rsidRDefault="00D70B14" w:rsidP="00752DD2">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 xml:space="preserve">Standardi </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rshkrimi i situat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 s</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ofruesit 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r secil</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n fush</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i cili mund</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son nj</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sim sipas niveleve 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m</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sip</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rme 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simit. Ky vler</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sim </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sht</w:t>
      </w:r>
      <w:r w:rsidR="00F42A04" w:rsidRPr="00D71E03">
        <w:rPr>
          <w:rFonts w:ascii="Times New Roman" w:hAnsi="Times New Roman" w:cs="Times New Roman"/>
          <w:sz w:val="24"/>
          <w:szCs w:val="24"/>
          <w:lang w:val="sq-AL"/>
        </w:rPr>
        <w:t>ë</w:t>
      </w:r>
      <w:r w:rsidR="0060133B" w:rsidRPr="00D71E03">
        <w:rPr>
          <w:rFonts w:ascii="Times New Roman" w:hAnsi="Times New Roman" w:cs="Times New Roman"/>
          <w:sz w:val="24"/>
          <w:szCs w:val="24"/>
          <w:lang w:val="sq-AL"/>
        </w:rPr>
        <w:t xml:space="preserve"> rezultat </w:t>
      </w:r>
      <w:r w:rsidR="004819BD" w:rsidRPr="00D71E03">
        <w:rPr>
          <w:rFonts w:ascii="Times New Roman" w:hAnsi="Times New Roman" w:cs="Times New Roman"/>
          <w:sz w:val="24"/>
          <w:szCs w:val="24"/>
          <w:lang w:val="sq-AL"/>
        </w:rPr>
        <w:t>i p</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rpunimit t</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 xml:space="preserve"> t</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 xml:space="preserve"> dh</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nave t</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 xml:space="preserve"> instrumenteve t</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 xml:space="preserve"> monitorimit dhe vler</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simit t</w:t>
      </w:r>
      <w:r w:rsidR="00F42A04" w:rsidRPr="00D71E03">
        <w:rPr>
          <w:rFonts w:ascii="Times New Roman" w:hAnsi="Times New Roman" w:cs="Times New Roman"/>
          <w:sz w:val="24"/>
          <w:szCs w:val="24"/>
          <w:lang w:val="sq-AL"/>
        </w:rPr>
        <w:t>ë</w:t>
      </w:r>
      <w:r w:rsidR="004819BD" w:rsidRPr="00D71E03">
        <w:rPr>
          <w:rFonts w:ascii="Times New Roman" w:hAnsi="Times New Roman" w:cs="Times New Roman"/>
          <w:sz w:val="24"/>
          <w:szCs w:val="24"/>
          <w:lang w:val="sq-AL"/>
        </w:rPr>
        <w:t xml:space="preserve"> siguruara</w:t>
      </w:r>
      <w:r w:rsidR="00962BB4" w:rsidRPr="00D71E03">
        <w:rPr>
          <w:rFonts w:ascii="Times New Roman" w:hAnsi="Times New Roman" w:cs="Times New Roman"/>
          <w:sz w:val="24"/>
          <w:szCs w:val="24"/>
          <w:lang w:val="sq-AL"/>
        </w:rPr>
        <w:t xml:space="preserve"> p</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r secilin tregues dhe kriter, por edhe i t</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dh</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nave t</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siguruara nga metodologjia e zbatuar gjat</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vler</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simit t</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brendsh</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m. Vler</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simi p</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rfundimtar p</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r nj</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fush</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specifike bazohet gjithmon</w:t>
      </w:r>
      <w:r w:rsidR="00F42A04" w:rsidRPr="00D71E03">
        <w:rPr>
          <w:rFonts w:ascii="Times New Roman" w:hAnsi="Times New Roman" w:cs="Times New Roman"/>
          <w:sz w:val="24"/>
          <w:szCs w:val="24"/>
          <w:lang w:val="sq-AL"/>
        </w:rPr>
        <w:t>ë</w:t>
      </w:r>
      <w:r w:rsidR="00962BB4" w:rsidRPr="00D71E03">
        <w:rPr>
          <w:rFonts w:ascii="Times New Roman" w:hAnsi="Times New Roman" w:cs="Times New Roman"/>
          <w:sz w:val="24"/>
          <w:szCs w:val="24"/>
          <w:lang w:val="sq-AL"/>
        </w:rPr>
        <w:t xml:space="preserve"> </w:t>
      </w:r>
      <w:r w:rsidR="00C8593D" w:rsidRPr="00D71E03">
        <w:rPr>
          <w:rFonts w:ascii="Times New Roman" w:hAnsi="Times New Roman" w:cs="Times New Roman"/>
          <w:sz w:val="24"/>
          <w:szCs w:val="24"/>
          <w:lang w:val="sq-AL"/>
        </w:rPr>
        <w:t>n</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pesh</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n dhe r</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nd</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sin</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e zbatimit t</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secilit tregues dhe kriter n</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situat</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n e ofruesit t</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AFP-s</w:t>
      </w:r>
      <w:r w:rsidR="00F42A04" w:rsidRPr="00D71E03">
        <w:rPr>
          <w:rFonts w:ascii="Times New Roman" w:hAnsi="Times New Roman" w:cs="Times New Roman"/>
          <w:sz w:val="24"/>
          <w:szCs w:val="24"/>
          <w:lang w:val="sq-AL"/>
        </w:rPr>
        <w:t>ë</w:t>
      </w:r>
      <w:r w:rsidR="00C8593D" w:rsidRPr="00D71E03">
        <w:rPr>
          <w:rFonts w:ascii="Times New Roman" w:hAnsi="Times New Roman" w:cs="Times New Roman"/>
          <w:sz w:val="24"/>
          <w:szCs w:val="24"/>
          <w:lang w:val="sq-AL"/>
        </w:rPr>
        <w:t xml:space="preserve">. </w:t>
      </w:r>
    </w:p>
    <w:p w:rsidR="00752DD2" w:rsidRPr="00D71E03" w:rsidRDefault="002026E3" w:rsidP="002026E3">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Tabela1: Ilustrimi i instrumentit të vetëvlerësimit, duke përfshirë fushat, nënfushat dhe treguesit</w:t>
      </w:r>
    </w:p>
    <w:tbl>
      <w:tblPr>
        <w:tblStyle w:val="MediumShading1-Accent1"/>
        <w:tblW w:w="0" w:type="auto"/>
        <w:tblLook w:val="04A0" w:firstRow="1" w:lastRow="0" w:firstColumn="1" w:lastColumn="0" w:noHBand="0" w:noVBand="1"/>
      </w:tblPr>
      <w:tblGrid>
        <w:gridCol w:w="557"/>
        <w:gridCol w:w="1670"/>
        <w:gridCol w:w="1912"/>
        <w:gridCol w:w="5059"/>
      </w:tblGrid>
      <w:tr w:rsidR="003B3432" w:rsidRPr="00D71E03" w:rsidTr="00844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Nr</w:t>
            </w:r>
          </w:p>
        </w:tc>
        <w:tc>
          <w:tcPr>
            <w:tcW w:w="1670" w:type="dxa"/>
          </w:tcPr>
          <w:p w:rsidR="001161D1" w:rsidRPr="00D71E03" w:rsidRDefault="001161D1" w:rsidP="008B743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Fusha</w:t>
            </w:r>
          </w:p>
        </w:tc>
        <w:tc>
          <w:tcPr>
            <w:tcW w:w="1912" w:type="dxa"/>
          </w:tcPr>
          <w:p w:rsidR="001161D1" w:rsidRPr="00D71E03" w:rsidRDefault="001161D1" w:rsidP="008B743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N</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nfusha</w:t>
            </w:r>
          </w:p>
        </w:tc>
        <w:tc>
          <w:tcPr>
            <w:tcW w:w="5059" w:type="dxa"/>
          </w:tcPr>
          <w:p w:rsidR="001161D1" w:rsidRPr="00D71E03" w:rsidRDefault="001161D1" w:rsidP="008B743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Treguesit</w:t>
            </w:r>
          </w:p>
        </w:tc>
      </w:tr>
      <w:tr w:rsidR="00CD0683" w:rsidRPr="00D71E03" w:rsidTr="00844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w:t>
            </w:r>
          </w:p>
        </w:tc>
        <w:tc>
          <w:tcPr>
            <w:tcW w:w="1670" w:type="dxa"/>
          </w:tcPr>
          <w:p w:rsidR="001161D1" w:rsidRPr="00D71E03" w:rsidRDefault="001161D1"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“Menaxhimi d</w:t>
            </w:r>
            <w:r w:rsidR="00843C45" w:rsidRPr="00D71E03">
              <w:rPr>
                <w:rFonts w:ascii="Times New Roman" w:hAnsi="Times New Roman" w:cs="Times New Roman"/>
                <w:sz w:val="24"/>
                <w:szCs w:val="24"/>
                <w:lang w:val="sq-AL"/>
              </w:rPr>
              <w:t>he d</w:t>
            </w:r>
            <w:r w:rsidRPr="00D71E03">
              <w:rPr>
                <w:rFonts w:ascii="Times New Roman" w:hAnsi="Times New Roman" w:cs="Times New Roman"/>
                <w:sz w:val="24"/>
                <w:szCs w:val="24"/>
                <w:lang w:val="sq-AL"/>
              </w:rPr>
              <w:t>rejtimi"</w:t>
            </w:r>
          </w:p>
        </w:tc>
        <w:tc>
          <w:tcPr>
            <w:tcW w:w="1912" w:type="dxa"/>
          </w:tcPr>
          <w:p w:rsidR="001161D1" w:rsidRPr="00D71E03" w:rsidRDefault="000C0D65" w:rsidP="00843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Vler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 i brendsh</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m (vet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w:t>
            </w:r>
          </w:p>
        </w:tc>
        <w:tc>
          <w:tcPr>
            <w:tcW w:w="5059" w:type="dxa"/>
          </w:tcPr>
          <w:p w:rsidR="00D6632C" w:rsidRPr="00D71E03" w:rsidRDefault="00D6632C"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p>
          <w:p w:rsidR="001161D1" w:rsidRPr="00D71E03" w:rsidRDefault="000C0D65"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Ofruesi i AFP-s</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realizon vet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w:t>
            </w:r>
          </w:p>
        </w:tc>
      </w:tr>
      <w:tr w:rsidR="003B3432" w:rsidRPr="00D71E03" w:rsidTr="00844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II</w:t>
            </w:r>
          </w:p>
        </w:tc>
        <w:tc>
          <w:tcPr>
            <w:tcW w:w="1670" w:type="dxa"/>
          </w:tcPr>
          <w:p w:rsidR="001161D1" w:rsidRPr="00D71E03" w:rsidRDefault="001161D1" w:rsidP="00843C4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“Marr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dh</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niet dhe bashk</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punimi”</w:t>
            </w:r>
          </w:p>
        </w:tc>
        <w:tc>
          <w:tcPr>
            <w:tcW w:w="1912" w:type="dxa"/>
          </w:tcPr>
          <w:p w:rsidR="001161D1" w:rsidRPr="00D71E03" w:rsidRDefault="000C0D65" w:rsidP="008B743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Marr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dh</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nia dhe bashk</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punimi me bizneset”</w:t>
            </w:r>
          </w:p>
        </w:tc>
        <w:tc>
          <w:tcPr>
            <w:tcW w:w="5059" w:type="dxa"/>
          </w:tcPr>
          <w:p w:rsidR="001161D1" w:rsidRPr="00D71E03" w:rsidRDefault="00C60B76" w:rsidP="008B743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Ofruesi i AFP-s</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komunikon me bizneset n</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p</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rmjet koordinatorit me biznesin (dikur i njohur si PASO)</w:t>
            </w:r>
          </w:p>
        </w:tc>
      </w:tr>
      <w:tr w:rsidR="00CD0683" w:rsidRPr="00D71E03" w:rsidTr="00844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III</w:t>
            </w:r>
          </w:p>
        </w:tc>
        <w:tc>
          <w:tcPr>
            <w:tcW w:w="1670" w:type="dxa"/>
          </w:tcPr>
          <w:p w:rsidR="001161D1" w:rsidRPr="00D71E03" w:rsidRDefault="001161D1"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“Kurrikula e zbatuar</w:t>
            </w:r>
          </w:p>
        </w:tc>
        <w:tc>
          <w:tcPr>
            <w:tcW w:w="1912" w:type="dxa"/>
          </w:tcPr>
          <w:p w:rsidR="001161D1" w:rsidRPr="00D71E03" w:rsidRDefault="00820B58"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 xml:space="preserve">Kurrikula </w:t>
            </w:r>
            <w:r w:rsidR="000C0D65" w:rsidRPr="00D71E03">
              <w:rPr>
                <w:rFonts w:ascii="Times New Roman" w:hAnsi="Times New Roman" w:cs="Times New Roman"/>
                <w:sz w:val="24"/>
                <w:szCs w:val="24"/>
                <w:lang w:val="sq-AL"/>
              </w:rPr>
              <w:t>me baz</w:t>
            </w:r>
            <w:r w:rsidR="00CE7D2E" w:rsidRPr="00D71E03">
              <w:rPr>
                <w:rFonts w:ascii="Times New Roman" w:hAnsi="Times New Roman" w:cs="Times New Roman"/>
                <w:sz w:val="24"/>
                <w:szCs w:val="24"/>
                <w:lang w:val="sq-AL"/>
              </w:rPr>
              <w:t>ë</w:t>
            </w:r>
            <w:r w:rsidR="000C0D65" w:rsidRPr="00D71E03">
              <w:rPr>
                <w:rFonts w:ascii="Times New Roman" w:hAnsi="Times New Roman" w:cs="Times New Roman"/>
                <w:sz w:val="24"/>
                <w:szCs w:val="24"/>
                <w:lang w:val="sq-AL"/>
              </w:rPr>
              <w:t xml:space="preserve"> shkoll</w:t>
            </w:r>
            <w:r w:rsidR="00CE7D2E" w:rsidRPr="00D71E03">
              <w:rPr>
                <w:rFonts w:ascii="Times New Roman" w:hAnsi="Times New Roman" w:cs="Times New Roman"/>
                <w:sz w:val="24"/>
                <w:szCs w:val="24"/>
                <w:lang w:val="sq-AL"/>
              </w:rPr>
              <w:t>ë</w:t>
            </w:r>
            <w:r w:rsidR="000C0D65" w:rsidRPr="00D71E03">
              <w:rPr>
                <w:rFonts w:ascii="Times New Roman" w:hAnsi="Times New Roman" w:cs="Times New Roman"/>
                <w:sz w:val="24"/>
                <w:szCs w:val="24"/>
                <w:lang w:val="sq-AL"/>
              </w:rPr>
              <w:t>n</w:t>
            </w:r>
          </w:p>
        </w:tc>
        <w:tc>
          <w:tcPr>
            <w:tcW w:w="5059" w:type="dxa"/>
          </w:tcPr>
          <w:p w:rsidR="001161D1" w:rsidRPr="00D71E03" w:rsidRDefault="00820B58"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 xml:space="preserve">Programet/kurset profesionale </w:t>
            </w:r>
            <w:r w:rsidR="00C60B76" w:rsidRPr="00D71E03">
              <w:rPr>
                <w:rFonts w:ascii="Times New Roman" w:hAnsi="Times New Roman" w:cs="Times New Roman"/>
                <w:sz w:val="24"/>
                <w:szCs w:val="24"/>
                <w:lang w:val="sq-AL"/>
              </w:rPr>
              <w:t>t</w:t>
            </w:r>
            <w:r w:rsidR="00CE7D2E" w:rsidRPr="00D71E03">
              <w:rPr>
                <w:rFonts w:ascii="Times New Roman" w:hAnsi="Times New Roman" w:cs="Times New Roman"/>
                <w:sz w:val="24"/>
                <w:szCs w:val="24"/>
                <w:lang w:val="sq-AL"/>
              </w:rPr>
              <w:t>ë</w:t>
            </w:r>
            <w:r w:rsidR="00C60B76" w:rsidRPr="00D71E03">
              <w:rPr>
                <w:rFonts w:ascii="Times New Roman" w:hAnsi="Times New Roman" w:cs="Times New Roman"/>
                <w:sz w:val="24"/>
                <w:szCs w:val="24"/>
                <w:lang w:val="sq-AL"/>
              </w:rPr>
              <w:t xml:space="preserve"> unifikuara zhvillohen konform k</w:t>
            </w:r>
            <w:r w:rsidR="00CE7D2E" w:rsidRPr="00D71E03">
              <w:rPr>
                <w:rFonts w:ascii="Times New Roman" w:hAnsi="Times New Roman" w:cs="Times New Roman"/>
                <w:sz w:val="24"/>
                <w:szCs w:val="24"/>
                <w:lang w:val="sq-AL"/>
              </w:rPr>
              <w:t>ë</w:t>
            </w:r>
            <w:r w:rsidR="00C60B76" w:rsidRPr="00D71E03">
              <w:rPr>
                <w:rFonts w:ascii="Times New Roman" w:hAnsi="Times New Roman" w:cs="Times New Roman"/>
                <w:sz w:val="24"/>
                <w:szCs w:val="24"/>
                <w:lang w:val="sq-AL"/>
              </w:rPr>
              <w:t>rkesave t</w:t>
            </w:r>
            <w:r w:rsidR="00CE7D2E" w:rsidRPr="00D71E03">
              <w:rPr>
                <w:rFonts w:ascii="Times New Roman" w:hAnsi="Times New Roman" w:cs="Times New Roman"/>
                <w:sz w:val="24"/>
                <w:szCs w:val="24"/>
                <w:lang w:val="sq-AL"/>
              </w:rPr>
              <w:t>ë</w:t>
            </w:r>
            <w:r w:rsidR="00C60B76" w:rsidRPr="00D71E03">
              <w:rPr>
                <w:rFonts w:ascii="Times New Roman" w:hAnsi="Times New Roman" w:cs="Times New Roman"/>
                <w:sz w:val="24"/>
                <w:szCs w:val="24"/>
                <w:lang w:val="sq-AL"/>
              </w:rPr>
              <w:t xml:space="preserve"> dokumenteve zyrtare</w:t>
            </w:r>
          </w:p>
        </w:tc>
      </w:tr>
      <w:tr w:rsidR="003B3432" w:rsidRPr="00D71E03" w:rsidTr="00844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IV</w:t>
            </w:r>
          </w:p>
        </w:tc>
        <w:tc>
          <w:tcPr>
            <w:tcW w:w="1670" w:type="dxa"/>
          </w:tcPr>
          <w:p w:rsidR="00D6632C" w:rsidRPr="00D71E03" w:rsidRDefault="00D6632C" w:rsidP="008B743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p>
          <w:p w:rsidR="001161D1" w:rsidRPr="00D71E03" w:rsidRDefault="001161D1" w:rsidP="008B743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simdh</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nia dhe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nx</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nit”</w:t>
            </w:r>
          </w:p>
        </w:tc>
        <w:tc>
          <w:tcPr>
            <w:tcW w:w="1912" w:type="dxa"/>
          </w:tcPr>
          <w:p w:rsidR="001161D1" w:rsidRPr="00D71E03" w:rsidRDefault="000C0D65" w:rsidP="00843C4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Plani i zhvillimit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moduleve m</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simore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praktik</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 profesionale </w:t>
            </w:r>
          </w:p>
        </w:tc>
        <w:tc>
          <w:tcPr>
            <w:tcW w:w="5059" w:type="dxa"/>
          </w:tcPr>
          <w:p w:rsidR="001161D1" w:rsidRPr="00D71E03" w:rsidRDefault="00C60B76" w:rsidP="008B743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suesi/instruktori harton planet e zhvillimit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moduleve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praktik</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profesionale n</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rputhje me dokumentet kurrikulare dhe sipas veçorive t</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nx</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sve</w:t>
            </w:r>
          </w:p>
        </w:tc>
      </w:tr>
      <w:tr w:rsidR="00CD0683" w:rsidRPr="00D71E03" w:rsidTr="00844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1161D1" w:rsidRPr="00D71E03" w:rsidRDefault="001161D1" w:rsidP="008B7431">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V</w:t>
            </w:r>
          </w:p>
        </w:tc>
        <w:tc>
          <w:tcPr>
            <w:tcW w:w="1670" w:type="dxa"/>
          </w:tcPr>
          <w:p w:rsidR="001161D1" w:rsidRPr="00D71E03" w:rsidRDefault="001161D1"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“Vler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w:t>
            </w:r>
          </w:p>
        </w:tc>
        <w:tc>
          <w:tcPr>
            <w:tcW w:w="1912" w:type="dxa"/>
          </w:tcPr>
          <w:p w:rsidR="001161D1" w:rsidRPr="00D71E03" w:rsidRDefault="000C0D65" w:rsidP="00843C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Vler</w:t>
            </w:r>
            <w:r w:rsidR="00CE7D2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 i njohurive</w:t>
            </w:r>
          </w:p>
        </w:tc>
        <w:tc>
          <w:tcPr>
            <w:tcW w:w="5059" w:type="dxa"/>
          </w:tcPr>
          <w:p w:rsidR="001161D1" w:rsidRPr="00D71E03" w:rsidRDefault="00CE7D2E" w:rsidP="008B74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q-AL"/>
              </w:rPr>
            </w:pPr>
            <w:r w:rsidRPr="00D71E03">
              <w:rPr>
                <w:rFonts w:ascii="Times New Roman" w:hAnsi="Times New Roman" w:cs="Times New Roman"/>
                <w:sz w:val="24"/>
                <w:szCs w:val="24"/>
                <w:lang w:val="sq-AL"/>
              </w:rPr>
              <w:t>Mësuesi/instruktori ka një program/plan të qartë për vlerësimin e nxënësve</w:t>
            </w:r>
          </w:p>
        </w:tc>
      </w:tr>
    </w:tbl>
    <w:p w:rsidR="00E41237" w:rsidRPr="00D71E03" w:rsidRDefault="00E41237" w:rsidP="00E41237">
      <w:pPr>
        <w:spacing w:after="0"/>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lastRenderedPageBreak/>
        <w:t>Vet</w:t>
      </w:r>
      <w:r w:rsidR="005D26A9"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vler</w:t>
      </w:r>
      <w:r w:rsidR="005D26A9" w:rsidRPr="00D71E03">
        <w:rPr>
          <w:rFonts w:ascii="Times New Roman" w:hAnsi="Times New Roman" w:cs="Times New Roman"/>
          <w:b/>
          <w:sz w:val="24"/>
          <w:szCs w:val="24"/>
          <w:lang w:val="sq-AL"/>
        </w:rPr>
        <w:t>ë</w:t>
      </w:r>
      <w:r w:rsidRPr="00D71E03">
        <w:rPr>
          <w:rFonts w:ascii="Times New Roman" w:hAnsi="Times New Roman" w:cs="Times New Roman"/>
          <w:b/>
          <w:sz w:val="24"/>
          <w:szCs w:val="24"/>
          <w:lang w:val="sq-AL"/>
        </w:rPr>
        <w:t>simi</w:t>
      </w:r>
    </w:p>
    <w:p w:rsidR="00E41237" w:rsidRPr="00D71E03" w:rsidRDefault="00E41237" w:rsidP="00E41237">
      <w:pPr>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w:t>
      </w:r>
      <w:r w:rsidR="00DD6E57">
        <w:rPr>
          <w:rFonts w:ascii="Times New Roman" w:hAnsi="Times New Roman" w:cs="Times New Roman"/>
          <w:sz w:val="24"/>
          <w:szCs w:val="24"/>
          <w:lang w:val="sq-AL"/>
        </w:rPr>
        <w:t>ë</w:t>
      </w:r>
      <w:r w:rsidRPr="00D71E03">
        <w:rPr>
          <w:rFonts w:ascii="Times New Roman" w:hAnsi="Times New Roman" w:cs="Times New Roman"/>
          <w:sz w:val="24"/>
          <w:szCs w:val="24"/>
          <w:lang w:val="sq-AL"/>
        </w:rPr>
        <w:t>rgatitja dhe zbatimi</w:t>
      </w:r>
    </w:p>
    <w:p w:rsidR="005D26A9" w:rsidRPr="00D71E03" w:rsidRDefault="005D26A9" w:rsidP="00E41237">
      <w:pPr>
        <w:spacing w:after="0"/>
        <w:jc w:val="both"/>
        <w:rPr>
          <w:rFonts w:ascii="Times New Roman" w:hAnsi="Times New Roman" w:cs="Times New Roman"/>
          <w:sz w:val="24"/>
          <w:szCs w:val="24"/>
          <w:lang w:val="sq-AL"/>
        </w:rPr>
      </w:pPr>
    </w:p>
    <w:p w:rsidR="009A6B13" w:rsidRPr="00D71E03" w:rsidRDefault="009A6B13" w:rsidP="00E41237">
      <w:pPr>
        <w:spacing w:after="0"/>
        <w:jc w:val="both"/>
        <w:rPr>
          <w:rFonts w:ascii="Times New Roman" w:hAnsi="Times New Roman" w:cs="Times New Roman"/>
          <w:sz w:val="24"/>
          <w:szCs w:val="24"/>
          <w:lang w:val="sq-AL"/>
        </w:rPr>
      </w:pPr>
      <w:r w:rsidRPr="00B6246A">
        <w:rPr>
          <w:rFonts w:ascii="Times New Roman" w:hAnsi="Times New Roman" w:cs="Times New Roman"/>
          <w:b/>
          <w:sz w:val="24"/>
          <w:szCs w:val="24"/>
          <w:lang w:val="sq-AL"/>
        </w:rPr>
        <w:t>Faza e par</w:t>
      </w:r>
      <w:r w:rsidR="005D26A9" w:rsidRPr="00B6246A">
        <w:rPr>
          <w:rFonts w:ascii="Times New Roman" w:hAnsi="Times New Roman" w:cs="Times New Roman"/>
          <w:b/>
          <w:sz w:val="24"/>
          <w:szCs w:val="24"/>
          <w:lang w:val="sq-AL"/>
        </w:rPr>
        <w:t>ë</w:t>
      </w:r>
      <w:r w:rsidRPr="00B6246A">
        <w:rPr>
          <w:rFonts w:ascii="Times New Roman" w:hAnsi="Times New Roman" w:cs="Times New Roman"/>
          <w:b/>
          <w:sz w:val="24"/>
          <w:szCs w:val="24"/>
          <w:lang w:val="sq-AL"/>
        </w:rPr>
        <w:t>: Tetor</w:t>
      </w:r>
      <w:r w:rsidR="00562070">
        <w:rPr>
          <w:rFonts w:ascii="Times New Roman" w:hAnsi="Times New Roman" w:cs="Times New Roman"/>
          <w:b/>
          <w:sz w:val="24"/>
          <w:szCs w:val="24"/>
          <w:lang w:val="sq-AL"/>
        </w:rPr>
        <w:t xml:space="preserve"> –D</w:t>
      </w:r>
      <w:r w:rsidRPr="00C10073">
        <w:rPr>
          <w:rFonts w:ascii="Times New Roman" w:hAnsi="Times New Roman" w:cs="Times New Roman"/>
          <w:b/>
          <w:sz w:val="24"/>
          <w:szCs w:val="24"/>
          <w:lang w:val="sq-AL"/>
        </w:rPr>
        <w:t xml:space="preserve">hjetor </w:t>
      </w:r>
      <w:r w:rsidR="001D03A6" w:rsidRPr="00C10073">
        <w:rPr>
          <w:rFonts w:ascii="Times New Roman" w:hAnsi="Times New Roman" w:cs="Times New Roman"/>
          <w:b/>
          <w:sz w:val="24"/>
          <w:szCs w:val="24"/>
          <w:lang w:val="sq-AL"/>
        </w:rPr>
        <w:t>2020</w:t>
      </w:r>
    </w:p>
    <w:p w:rsidR="00914B6A" w:rsidRPr="00D71E03" w:rsidRDefault="00441DB5" w:rsidP="00E41237">
      <w:pPr>
        <w:spacing w:after="0"/>
        <w:jc w:val="both"/>
        <w:rPr>
          <w:rFonts w:ascii="Times New Roman" w:hAnsi="Times New Roman" w:cs="Times New Roman"/>
          <w:color w:val="000000" w:themeColor="text1"/>
          <w:sz w:val="24"/>
          <w:szCs w:val="24"/>
          <w:lang w:val="sq-AL"/>
        </w:rPr>
      </w:pPr>
      <w:r w:rsidRPr="00D71E03">
        <w:rPr>
          <w:rFonts w:ascii="Times New Roman" w:hAnsi="Times New Roman" w:cs="Times New Roman"/>
          <w:sz w:val="24"/>
          <w:szCs w:val="24"/>
          <w:lang w:val="sq-AL"/>
        </w:rPr>
        <w:t>N</w:t>
      </w:r>
      <w:r w:rsidR="005D26A9"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zbatim t</w:t>
      </w:r>
      <w:r w:rsidR="005D26A9"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r w:rsidR="005D26A9" w:rsidRPr="00D71E03">
        <w:rPr>
          <w:rFonts w:ascii="Times New Roman" w:hAnsi="Times New Roman" w:cs="Times New Roman"/>
          <w:sz w:val="24"/>
          <w:szCs w:val="24"/>
          <w:lang w:val="sq-AL"/>
        </w:rPr>
        <w:t>“</w:t>
      </w:r>
      <w:r w:rsidRPr="00C10073">
        <w:rPr>
          <w:rFonts w:ascii="Times New Roman" w:hAnsi="Times New Roman" w:cs="Times New Roman"/>
          <w:i/>
          <w:sz w:val="24"/>
          <w:szCs w:val="24"/>
          <w:lang w:val="sq-AL"/>
        </w:rPr>
        <w:t>Udh</w:t>
      </w:r>
      <w:r w:rsidR="005D26A9" w:rsidRPr="00C10073">
        <w:rPr>
          <w:rFonts w:ascii="Times New Roman" w:hAnsi="Times New Roman" w:cs="Times New Roman"/>
          <w:i/>
          <w:sz w:val="24"/>
          <w:szCs w:val="24"/>
          <w:lang w:val="sq-AL"/>
        </w:rPr>
        <w:t>ë</w:t>
      </w:r>
      <w:r w:rsidRPr="00C10073">
        <w:rPr>
          <w:rFonts w:ascii="Times New Roman" w:hAnsi="Times New Roman" w:cs="Times New Roman"/>
          <w:i/>
          <w:sz w:val="24"/>
          <w:szCs w:val="24"/>
          <w:lang w:val="sq-AL"/>
        </w:rPr>
        <w:t>zimit t</w:t>
      </w:r>
      <w:r w:rsidR="005D26A9" w:rsidRPr="00C10073">
        <w:rPr>
          <w:rFonts w:ascii="Times New Roman" w:hAnsi="Times New Roman" w:cs="Times New Roman"/>
          <w:i/>
          <w:sz w:val="24"/>
          <w:szCs w:val="24"/>
          <w:lang w:val="sq-AL"/>
        </w:rPr>
        <w:t>ë</w:t>
      </w:r>
      <w:r w:rsidRPr="00C10073">
        <w:rPr>
          <w:rFonts w:ascii="Times New Roman" w:hAnsi="Times New Roman" w:cs="Times New Roman"/>
          <w:i/>
          <w:sz w:val="24"/>
          <w:szCs w:val="24"/>
          <w:lang w:val="sq-AL"/>
        </w:rPr>
        <w:t xml:space="preserve"> Ministrit</w:t>
      </w:r>
      <w:r w:rsidR="00841BFB" w:rsidRPr="00C10073">
        <w:rPr>
          <w:rFonts w:ascii="Times New Roman" w:hAnsi="Times New Roman" w:cs="Times New Roman"/>
          <w:i/>
          <w:sz w:val="24"/>
          <w:szCs w:val="24"/>
          <w:lang w:val="sq-AL"/>
        </w:rPr>
        <w:t xml:space="preserve"> nr.16, dat</w:t>
      </w:r>
      <w:r w:rsidR="005D26A9" w:rsidRPr="00C10073">
        <w:rPr>
          <w:rFonts w:ascii="Times New Roman" w:hAnsi="Times New Roman" w:cs="Times New Roman"/>
          <w:i/>
          <w:sz w:val="24"/>
          <w:szCs w:val="24"/>
          <w:lang w:val="sq-AL"/>
        </w:rPr>
        <w:t>ë</w:t>
      </w:r>
      <w:r w:rsidR="00841BFB" w:rsidRPr="00C10073">
        <w:rPr>
          <w:rFonts w:ascii="Times New Roman" w:hAnsi="Times New Roman" w:cs="Times New Roman"/>
          <w:i/>
          <w:sz w:val="24"/>
          <w:szCs w:val="24"/>
          <w:lang w:val="sq-AL"/>
        </w:rPr>
        <w:t xml:space="preserve"> 8.5.2018</w:t>
      </w:r>
      <w:r w:rsidR="00C10073">
        <w:rPr>
          <w:rFonts w:ascii="Times New Roman" w:hAnsi="Times New Roman" w:cs="Times New Roman"/>
          <w:i/>
          <w:sz w:val="24"/>
          <w:szCs w:val="24"/>
          <w:lang w:val="sq-AL"/>
        </w:rPr>
        <w:t>”</w:t>
      </w:r>
      <w:r w:rsidR="00841BFB" w:rsidRPr="00C10073">
        <w:rPr>
          <w:rFonts w:ascii="Times New Roman" w:hAnsi="Times New Roman" w:cs="Times New Roman"/>
          <w:i/>
          <w:sz w:val="24"/>
          <w:szCs w:val="24"/>
          <w:lang w:val="sq-AL"/>
        </w:rPr>
        <w:t xml:space="preserve"> </w:t>
      </w:r>
      <w:r w:rsidR="00C10073">
        <w:rPr>
          <w:rFonts w:ascii="Times New Roman" w:hAnsi="Times New Roman" w:cs="Times New Roman"/>
          <w:i/>
          <w:sz w:val="24"/>
          <w:szCs w:val="24"/>
          <w:lang w:val="sq-AL"/>
        </w:rPr>
        <w:t>(</w:t>
      </w:r>
      <w:r w:rsidR="00841BFB" w:rsidRPr="00C10073">
        <w:rPr>
          <w:rFonts w:ascii="Times New Roman" w:hAnsi="Times New Roman" w:cs="Times New Roman"/>
          <w:i/>
          <w:sz w:val="24"/>
          <w:szCs w:val="24"/>
          <w:lang w:val="sq-AL"/>
        </w:rPr>
        <w:t>t</w:t>
      </w:r>
      <w:r w:rsidR="005D26A9" w:rsidRPr="00C10073">
        <w:rPr>
          <w:rFonts w:ascii="Times New Roman" w:hAnsi="Times New Roman" w:cs="Times New Roman"/>
          <w:i/>
          <w:sz w:val="24"/>
          <w:szCs w:val="24"/>
          <w:lang w:val="sq-AL"/>
        </w:rPr>
        <w:t>ë</w:t>
      </w:r>
      <w:r w:rsidR="00841BFB" w:rsidRPr="00C10073">
        <w:rPr>
          <w:rFonts w:ascii="Times New Roman" w:hAnsi="Times New Roman" w:cs="Times New Roman"/>
          <w:i/>
          <w:sz w:val="24"/>
          <w:szCs w:val="24"/>
          <w:lang w:val="sq-AL"/>
        </w:rPr>
        <w:t xml:space="preserve"> ndryshuar</w:t>
      </w:r>
      <w:r w:rsidR="00C10073">
        <w:rPr>
          <w:rFonts w:ascii="Times New Roman" w:hAnsi="Times New Roman" w:cs="Times New Roman"/>
          <w:i/>
          <w:sz w:val="24"/>
          <w:szCs w:val="24"/>
          <w:lang w:val="sq-AL"/>
        </w:rPr>
        <w:t>)</w:t>
      </w:r>
      <w:r w:rsidR="00841BFB" w:rsidRPr="00D71E03">
        <w:rPr>
          <w:rFonts w:ascii="Times New Roman" w:hAnsi="Times New Roman" w:cs="Times New Roman"/>
          <w:sz w:val="24"/>
          <w:szCs w:val="24"/>
          <w:lang w:val="sq-AL"/>
        </w:rPr>
        <w:t>, ekipi p</w:t>
      </w:r>
      <w:r w:rsidR="005D26A9" w:rsidRPr="00D71E03">
        <w:rPr>
          <w:rFonts w:ascii="Times New Roman" w:hAnsi="Times New Roman" w:cs="Times New Roman"/>
          <w:sz w:val="24"/>
          <w:szCs w:val="24"/>
          <w:lang w:val="sq-AL"/>
        </w:rPr>
        <w:t>ë</w:t>
      </w:r>
      <w:r w:rsidR="00841BFB" w:rsidRPr="00D71E03">
        <w:rPr>
          <w:rFonts w:ascii="Times New Roman" w:hAnsi="Times New Roman" w:cs="Times New Roman"/>
          <w:sz w:val="24"/>
          <w:szCs w:val="24"/>
          <w:lang w:val="sq-AL"/>
        </w:rPr>
        <w:t>rgjegj</w:t>
      </w:r>
      <w:r w:rsidR="005D26A9" w:rsidRPr="00D71E03">
        <w:rPr>
          <w:rFonts w:ascii="Times New Roman" w:hAnsi="Times New Roman" w:cs="Times New Roman"/>
          <w:sz w:val="24"/>
          <w:szCs w:val="24"/>
          <w:lang w:val="sq-AL"/>
        </w:rPr>
        <w:t>ë</w:t>
      </w:r>
      <w:r w:rsidR="00841BFB" w:rsidRPr="00D71E03">
        <w:rPr>
          <w:rFonts w:ascii="Times New Roman" w:hAnsi="Times New Roman" w:cs="Times New Roman"/>
          <w:sz w:val="24"/>
          <w:szCs w:val="24"/>
          <w:lang w:val="sq-AL"/>
        </w:rPr>
        <w:t>s i AKAFPK-s</w:t>
      </w:r>
      <w:r w:rsidR="005D26A9" w:rsidRPr="00D71E03">
        <w:rPr>
          <w:rFonts w:ascii="Times New Roman" w:hAnsi="Times New Roman" w:cs="Times New Roman"/>
          <w:sz w:val="24"/>
          <w:szCs w:val="24"/>
          <w:lang w:val="sq-AL"/>
        </w:rPr>
        <w:t>ë</w:t>
      </w:r>
      <w:r w:rsidR="00841BFB" w:rsidRPr="00D71E03">
        <w:rPr>
          <w:rFonts w:ascii="Times New Roman" w:hAnsi="Times New Roman" w:cs="Times New Roman"/>
          <w:sz w:val="24"/>
          <w:szCs w:val="24"/>
          <w:lang w:val="sq-AL"/>
        </w:rPr>
        <w:t xml:space="preserve"> </w:t>
      </w:r>
      <w:r w:rsidR="00841BFB" w:rsidRPr="00D71E03">
        <w:rPr>
          <w:rFonts w:ascii="Times New Roman" w:hAnsi="Times New Roman" w:cs="Times New Roman"/>
          <w:color w:val="000000" w:themeColor="text1"/>
          <w:sz w:val="24"/>
          <w:szCs w:val="24"/>
          <w:lang w:val="sq-AL"/>
        </w:rPr>
        <w:t>dhe projekti SD4E, hartuan planin shoq</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rues p</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r t</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ndihmuar ofruesit e AFP-s</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n</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k</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t</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p</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rpjekje gjith</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p</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rfshir</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se  p</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r t</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vler</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suar t</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 xml:space="preserve"> gjitha dimensionet e cil</w:t>
      </w:r>
      <w:r w:rsidR="005D26A9" w:rsidRPr="00D71E03">
        <w:rPr>
          <w:rFonts w:ascii="Times New Roman" w:hAnsi="Times New Roman" w:cs="Times New Roman"/>
          <w:color w:val="000000" w:themeColor="text1"/>
          <w:sz w:val="24"/>
          <w:szCs w:val="24"/>
          <w:lang w:val="sq-AL"/>
        </w:rPr>
        <w:t>ë</w:t>
      </w:r>
      <w:r w:rsidR="00841BFB" w:rsidRPr="00D71E03">
        <w:rPr>
          <w:rFonts w:ascii="Times New Roman" w:hAnsi="Times New Roman" w:cs="Times New Roman"/>
          <w:color w:val="000000" w:themeColor="text1"/>
          <w:sz w:val="24"/>
          <w:szCs w:val="24"/>
          <w:lang w:val="sq-AL"/>
        </w:rPr>
        <w:t>sis</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brenda institucioneve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tyre. Mb</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shtetja konsistonte n</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organizimin e vizitave dhe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diskutimeve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dedikuara me çdo ofrues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AFP-s</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me q</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llim prezantimin dhe dakord</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simin e planeve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zbatimit. Ata u udh</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zuan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ndjekin planin e p</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rgjithsh</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m, t</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cil</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suar nga Urdhri i Ministrit si n</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 xml:space="preserve"> tabel</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n e m</w:t>
      </w:r>
      <w:r w:rsidR="005D26A9" w:rsidRPr="00D71E03">
        <w:rPr>
          <w:rFonts w:ascii="Times New Roman" w:hAnsi="Times New Roman" w:cs="Times New Roman"/>
          <w:color w:val="000000" w:themeColor="text1"/>
          <w:sz w:val="24"/>
          <w:szCs w:val="24"/>
          <w:lang w:val="sq-AL"/>
        </w:rPr>
        <w:t>ë</w:t>
      </w:r>
      <w:r w:rsidR="00EE04F1" w:rsidRPr="00D71E03">
        <w:rPr>
          <w:rFonts w:ascii="Times New Roman" w:hAnsi="Times New Roman" w:cs="Times New Roman"/>
          <w:color w:val="000000" w:themeColor="text1"/>
          <w:sz w:val="24"/>
          <w:szCs w:val="24"/>
          <w:lang w:val="sq-AL"/>
        </w:rPr>
        <w:t>poshtme.</w:t>
      </w:r>
    </w:p>
    <w:p w:rsidR="00914B6A" w:rsidRPr="00D71E03" w:rsidRDefault="00914B6A" w:rsidP="00E41237">
      <w:pPr>
        <w:spacing w:after="0"/>
        <w:jc w:val="both"/>
        <w:rPr>
          <w:rFonts w:ascii="Times New Roman" w:hAnsi="Times New Roman" w:cs="Times New Roman"/>
          <w:color w:val="000000" w:themeColor="text1"/>
          <w:sz w:val="24"/>
          <w:szCs w:val="24"/>
          <w:lang w:val="sq-AL"/>
        </w:rPr>
      </w:pPr>
    </w:p>
    <w:p w:rsidR="00914B6A" w:rsidRPr="00D71E03" w:rsidRDefault="00914B6A" w:rsidP="00C65250">
      <w:pPr>
        <w:pStyle w:val="BodyText"/>
        <w:spacing w:before="65"/>
        <w:rPr>
          <w:sz w:val="22"/>
        </w:rPr>
      </w:pPr>
      <w:r w:rsidRPr="00D71E03">
        <w:rPr>
          <w:sz w:val="22"/>
        </w:rPr>
        <w:t>Plani</w:t>
      </w:r>
      <w:r w:rsidRPr="00D71E03">
        <w:rPr>
          <w:spacing w:val="-3"/>
          <w:sz w:val="22"/>
        </w:rPr>
        <w:t xml:space="preserve"> </w:t>
      </w:r>
      <w:r w:rsidRPr="00D71E03">
        <w:rPr>
          <w:sz w:val="22"/>
        </w:rPr>
        <w:t>i</w:t>
      </w:r>
      <w:r w:rsidRPr="00D71E03">
        <w:rPr>
          <w:spacing w:val="-6"/>
          <w:sz w:val="22"/>
        </w:rPr>
        <w:t xml:space="preserve"> </w:t>
      </w:r>
      <w:r w:rsidRPr="00D71E03">
        <w:rPr>
          <w:sz w:val="22"/>
        </w:rPr>
        <w:t>zbatimit</w:t>
      </w:r>
      <w:r w:rsidRPr="00D71E03">
        <w:rPr>
          <w:spacing w:val="-3"/>
          <w:sz w:val="22"/>
        </w:rPr>
        <w:t xml:space="preserve"> </w:t>
      </w:r>
      <w:r w:rsidRPr="00D71E03">
        <w:rPr>
          <w:sz w:val="22"/>
        </w:rPr>
        <w:t>të</w:t>
      </w:r>
      <w:r w:rsidRPr="00D71E03">
        <w:rPr>
          <w:spacing w:val="-5"/>
          <w:sz w:val="22"/>
        </w:rPr>
        <w:t xml:space="preserve"> </w:t>
      </w:r>
      <w:r w:rsidRPr="00D71E03">
        <w:rPr>
          <w:sz w:val="22"/>
        </w:rPr>
        <w:t>vetëvlerësimit</w:t>
      </w:r>
      <w:r w:rsidRPr="00D71E03">
        <w:rPr>
          <w:spacing w:val="-2"/>
          <w:sz w:val="22"/>
        </w:rPr>
        <w:t xml:space="preserve"> </w:t>
      </w:r>
      <w:r w:rsidRPr="00D71E03">
        <w:rPr>
          <w:sz w:val="22"/>
        </w:rPr>
        <w:t>në</w:t>
      </w:r>
      <w:r w:rsidRPr="00D71E03">
        <w:rPr>
          <w:spacing w:val="-2"/>
          <w:sz w:val="22"/>
        </w:rPr>
        <w:t xml:space="preserve"> </w:t>
      </w:r>
      <w:r w:rsidRPr="00D71E03">
        <w:rPr>
          <w:sz w:val="22"/>
        </w:rPr>
        <w:t>institucionet</w:t>
      </w:r>
      <w:r w:rsidRPr="00D71E03">
        <w:rPr>
          <w:spacing w:val="-5"/>
          <w:sz w:val="22"/>
        </w:rPr>
        <w:t xml:space="preserve"> </w:t>
      </w:r>
      <w:r w:rsidRPr="00D71E03">
        <w:rPr>
          <w:sz w:val="22"/>
        </w:rPr>
        <w:t>publike</w:t>
      </w:r>
      <w:r w:rsidRPr="00D71E03">
        <w:rPr>
          <w:spacing w:val="-5"/>
          <w:sz w:val="22"/>
        </w:rPr>
        <w:t xml:space="preserve"> </w:t>
      </w:r>
      <w:r w:rsidRPr="00D71E03">
        <w:rPr>
          <w:sz w:val="22"/>
        </w:rPr>
        <w:t>dhe</w:t>
      </w:r>
      <w:r w:rsidRPr="00D71E03">
        <w:rPr>
          <w:spacing w:val="-2"/>
          <w:sz w:val="22"/>
        </w:rPr>
        <w:t xml:space="preserve"> </w:t>
      </w:r>
      <w:r w:rsidRPr="00D71E03">
        <w:rPr>
          <w:sz w:val="22"/>
        </w:rPr>
        <w:t>jo</w:t>
      </w:r>
      <w:r w:rsidRPr="00D71E03">
        <w:rPr>
          <w:spacing w:val="-6"/>
          <w:sz w:val="22"/>
        </w:rPr>
        <w:t xml:space="preserve"> </w:t>
      </w:r>
      <w:r w:rsidRPr="00D71E03">
        <w:rPr>
          <w:sz w:val="22"/>
        </w:rPr>
        <w:t>publike</w:t>
      </w:r>
      <w:r w:rsidRPr="00D71E03">
        <w:rPr>
          <w:spacing w:val="3"/>
          <w:sz w:val="22"/>
        </w:rPr>
        <w:t xml:space="preserve"> </w:t>
      </w:r>
      <w:r w:rsidRPr="00D71E03">
        <w:rPr>
          <w:sz w:val="22"/>
        </w:rPr>
        <w:t>ofruese</w:t>
      </w:r>
      <w:r w:rsidRPr="00D71E03">
        <w:rPr>
          <w:spacing w:val="-1"/>
          <w:sz w:val="22"/>
        </w:rPr>
        <w:t xml:space="preserve"> </w:t>
      </w:r>
      <w:r w:rsidRPr="00D71E03">
        <w:rPr>
          <w:sz w:val="22"/>
        </w:rPr>
        <w:t>të</w:t>
      </w:r>
      <w:r w:rsidRPr="00D71E03">
        <w:rPr>
          <w:spacing w:val="-3"/>
          <w:sz w:val="22"/>
        </w:rPr>
        <w:t xml:space="preserve"> </w:t>
      </w:r>
      <w:r w:rsidRPr="00D71E03">
        <w:rPr>
          <w:sz w:val="22"/>
        </w:rPr>
        <w:t>AFP-së</w:t>
      </w:r>
    </w:p>
    <w:p w:rsidR="00C65250" w:rsidRPr="00D71E03" w:rsidRDefault="00C65250" w:rsidP="00C65250">
      <w:pPr>
        <w:pStyle w:val="BodyText"/>
        <w:spacing w:before="65"/>
        <w:rPr>
          <w:sz w:val="22"/>
        </w:rPr>
      </w:pPr>
    </w:p>
    <w:tbl>
      <w:tblPr>
        <w:tblStyle w:val="MediumShading1-Accent1"/>
        <w:tblW w:w="9360" w:type="dxa"/>
        <w:tblInd w:w="108" w:type="dxa"/>
        <w:tblLayout w:type="fixed"/>
        <w:tblLook w:val="01E0" w:firstRow="1" w:lastRow="1" w:firstColumn="1" w:lastColumn="1" w:noHBand="0" w:noVBand="0"/>
      </w:tblPr>
      <w:tblGrid>
        <w:gridCol w:w="380"/>
        <w:gridCol w:w="4039"/>
        <w:gridCol w:w="1651"/>
        <w:gridCol w:w="3290"/>
      </w:tblGrid>
      <w:tr w:rsidR="00914B6A" w:rsidRPr="00D71E03" w:rsidTr="006454D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80" w:type="dxa"/>
          </w:tcPr>
          <w:p w:rsidR="00914B6A" w:rsidRPr="00C10073" w:rsidRDefault="00914B6A" w:rsidP="00A849ED">
            <w:pPr>
              <w:ind w:right="-178"/>
              <w:jc w:val="both"/>
              <w:rPr>
                <w:rFonts w:ascii="Times New Roman" w:hAnsi="Times New Roman" w:cs="Times New Roman"/>
                <w:sz w:val="24"/>
                <w:szCs w:val="24"/>
                <w:lang w:val="sq-AL"/>
              </w:rPr>
            </w:pPr>
            <w:r w:rsidRPr="00A849ED">
              <w:rPr>
                <w:rFonts w:ascii="Times New Roman" w:hAnsi="Times New Roman" w:cs="Times New Roman"/>
                <w:sz w:val="20"/>
                <w:szCs w:val="20"/>
                <w:lang w:val="sq-AL"/>
              </w:rPr>
              <w:t>Nr</w:t>
            </w:r>
            <w:r w:rsidRPr="00C10073">
              <w:rPr>
                <w:rFonts w:ascii="Times New Roman" w:hAnsi="Times New Roman" w:cs="Times New Roman"/>
                <w:sz w:val="24"/>
                <w:szCs w:val="24"/>
                <w:lang w:val="sq-AL"/>
              </w:rPr>
              <w:t>.</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554756" w:rsidRDefault="00914B6A" w:rsidP="00554756">
            <w:pPr>
              <w:jc w:val="center"/>
              <w:rPr>
                <w:rFonts w:ascii="Times New Roman" w:hAnsi="Times New Roman" w:cs="Times New Roman"/>
                <w:b w:val="0"/>
                <w:sz w:val="24"/>
                <w:szCs w:val="24"/>
                <w:lang w:val="sq-AL"/>
              </w:rPr>
            </w:pPr>
            <w:r w:rsidRPr="00554756">
              <w:rPr>
                <w:rFonts w:ascii="Times New Roman" w:hAnsi="Times New Roman" w:cs="Times New Roman"/>
                <w:sz w:val="24"/>
                <w:szCs w:val="24"/>
                <w:lang w:val="sq-AL"/>
              </w:rPr>
              <w:t>Masat</w:t>
            </w:r>
          </w:p>
        </w:tc>
        <w:tc>
          <w:tcPr>
            <w:tcW w:w="1651" w:type="dxa"/>
          </w:tcPr>
          <w:p w:rsidR="00914B6A" w:rsidRPr="00554756" w:rsidRDefault="00914B6A" w:rsidP="00554756">
            <w:pPr>
              <w:pStyle w:val="TableParagraph"/>
              <w:spacing w:before="94"/>
              <w:ind w:left="185" w:right="1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54756">
              <w:rPr>
                <w:rFonts w:ascii="Times New Roman" w:hAnsi="Times New Roman" w:cs="Times New Roman"/>
                <w:sz w:val="24"/>
                <w:szCs w:val="24"/>
              </w:rPr>
              <w:t>Afati</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554756" w:rsidRDefault="00914B6A" w:rsidP="00554756">
            <w:pPr>
              <w:pStyle w:val="TableParagraph"/>
              <w:spacing w:before="94"/>
              <w:jc w:val="center"/>
              <w:rPr>
                <w:rFonts w:ascii="Times New Roman" w:hAnsi="Times New Roman" w:cs="Times New Roman"/>
                <w:b w:val="0"/>
                <w:sz w:val="24"/>
                <w:szCs w:val="24"/>
              </w:rPr>
            </w:pPr>
            <w:r w:rsidRPr="00554756">
              <w:rPr>
                <w:rFonts w:ascii="Times New Roman" w:hAnsi="Times New Roman" w:cs="Times New Roman"/>
                <w:sz w:val="24"/>
                <w:szCs w:val="24"/>
              </w:rPr>
              <w:t>Personat</w:t>
            </w:r>
            <w:r w:rsidRPr="00554756">
              <w:rPr>
                <w:rFonts w:ascii="Times New Roman" w:hAnsi="Times New Roman" w:cs="Times New Roman"/>
                <w:spacing w:val="-6"/>
                <w:sz w:val="24"/>
                <w:szCs w:val="24"/>
              </w:rPr>
              <w:t xml:space="preserve"> </w:t>
            </w:r>
            <w:r w:rsidRPr="00554756">
              <w:rPr>
                <w:rFonts w:ascii="Times New Roman" w:hAnsi="Times New Roman" w:cs="Times New Roman"/>
                <w:sz w:val="24"/>
                <w:szCs w:val="24"/>
              </w:rPr>
              <w:t>përgjegjës</w:t>
            </w:r>
          </w:p>
        </w:tc>
      </w:tr>
      <w:tr w:rsidR="00914B6A" w:rsidRPr="00D71E03" w:rsidTr="006454DC">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178"/>
              <w:ind w:right="3"/>
              <w:jc w:val="center"/>
              <w:rPr>
                <w:rFonts w:ascii="Times New Roman" w:hAnsi="Times New Roman" w:cs="Times New Roman"/>
              </w:rPr>
            </w:pPr>
            <w:r w:rsidRPr="001E35F8">
              <w:rPr>
                <w:rFonts w:ascii="Times New Roman" w:hAnsi="Times New Roman" w:cs="Times New Roman"/>
                <w:w w:val="90"/>
              </w:rPr>
              <w:t>1</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178"/>
              <w:ind w:left="107"/>
              <w:rPr>
                <w:rFonts w:ascii="Times New Roman" w:hAnsi="Times New Roman" w:cs="Times New Roman"/>
              </w:rPr>
            </w:pPr>
            <w:r w:rsidRPr="001E35F8">
              <w:rPr>
                <w:rFonts w:ascii="Times New Roman" w:hAnsi="Times New Roman" w:cs="Times New Roman"/>
              </w:rPr>
              <w:t>Krijimi</w:t>
            </w:r>
            <w:r w:rsidRPr="001E35F8">
              <w:rPr>
                <w:rFonts w:ascii="Times New Roman" w:hAnsi="Times New Roman" w:cs="Times New Roman"/>
                <w:spacing w:val="20"/>
              </w:rPr>
              <w:t xml:space="preserve"> </w:t>
            </w:r>
            <w:r w:rsidRPr="001E35F8">
              <w:rPr>
                <w:rFonts w:ascii="Times New Roman" w:hAnsi="Times New Roman" w:cs="Times New Roman"/>
              </w:rPr>
              <w:t>i</w:t>
            </w:r>
            <w:r w:rsidRPr="001E35F8">
              <w:rPr>
                <w:rFonts w:ascii="Times New Roman" w:hAnsi="Times New Roman" w:cs="Times New Roman"/>
                <w:spacing w:val="20"/>
              </w:rPr>
              <w:t xml:space="preserve"> </w:t>
            </w:r>
            <w:r w:rsidRPr="001E35F8">
              <w:rPr>
                <w:rFonts w:ascii="Times New Roman" w:hAnsi="Times New Roman" w:cs="Times New Roman"/>
              </w:rPr>
              <w:t>ekipit</w:t>
            </w:r>
            <w:r w:rsidRPr="001E35F8">
              <w:rPr>
                <w:rFonts w:ascii="Times New Roman" w:hAnsi="Times New Roman" w:cs="Times New Roman"/>
                <w:spacing w:val="20"/>
              </w:rPr>
              <w:t xml:space="preserve"> </w:t>
            </w:r>
            <w:r w:rsidRPr="001E35F8">
              <w:rPr>
                <w:rFonts w:ascii="Times New Roman" w:hAnsi="Times New Roman" w:cs="Times New Roman"/>
              </w:rPr>
              <w:t>qendror</w:t>
            </w:r>
            <w:r w:rsidRPr="001E35F8">
              <w:rPr>
                <w:rFonts w:ascii="Times New Roman" w:hAnsi="Times New Roman" w:cs="Times New Roman"/>
                <w:spacing w:val="21"/>
              </w:rPr>
              <w:t xml:space="preserve"> </w:t>
            </w:r>
            <w:r w:rsidRPr="001E35F8">
              <w:rPr>
                <w:rFonts w:ascii="Times New Roman" w:hAnsi="Times New Roman" w:cs="Times New Roman"/>
              </w:rPr>
              <w:t>të</w:t>
            </w:r>
            <w:r w:rsidRPr="001E35F8">
              <w:rPr>
                <w:rFonts w:ascii="Times New Roman" w:hAnsi="Times New Roman" w:cs="Times New Roman"/>
                <w:spacing w:val="20"/>
              </w:rPr>
              <w:t xml:space="preserve"> </w:t>
            </w:r>
            <w:r w:rsidRPr="001E35F8">
              <w:rPr>
                <w:rFonts w:ascii="Times New Roman" w:hAnsi="Times New Roman" w:cs="Times New Roman"/>
              </w:rPr>
              <w:t>vetëvlerësimit</w:t>
            </w:r>
          </w:p>
        </w:tc>
        <w:tc>
          <w:tcPr>
            <w:tcW w:w="1651" w:type="dxa"/>
          </w:tcPr>
          <w:p w:rsidR="00914B6A" w:rsidRPr="001E35F8" w:rsidRDefault="00914B6A" w:rsidP="00E34F62">
            <w:pPr>
              <w:pStyle w:val="TableParagraph"/>
              <w:spacing w:before="178"/>
              <w:ind w:left="185"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w w:val="95"/>
              </w:rPr>
              <w:t>25</w:t>
            </w:r>
            <w:r w:rsidRPr="001E35F8">
              <w:rPr>
                <w:rFonts w:ascii="Times New Roman" w:hAnsi="Times New Roman" w:cs="Times New Roman"/>
                <w:spacing w:val="5"/>
                <w:w w:val="95"/>
              </w:rPr>
              <w:t xml:space="preserve"> </w:t>
            </w:r>
            <w:r w:rsidRPr="001E35F8">
              <w:rPr>
                <w:rFonts w:ascii="Times New Roman" w:hAnsi="Times New Roman" w:cs="Times New Roman"/>
                <w:w w:val="95"/>
              </w:rPr>
              <w:t>janar</w:t>
            </w:r>
            <w:r w:rsidRPr="001E35F8">
              <w:rPr>
                <w:rFonts w:ascii="Times New Roman" w:hAnsi="Times New Roman" w:cs="Times New Roman"/>
                <w:spacing w:val="6"/>
                <w:w w:val="95"/>
              </w:rPr>
              <w:t xml:space="preserve"> </w:t>
            </w:r>
            <w:r w:rsidR="00CA228C" w:rsidRPr="001E35F8">
              <w:rPr>
                <w:rFonts w:ascii="Times New Roman" w:hAnsi="Times New Roman" w:cs="Times New Roman"/>
                <w:w w:val="95"/>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1F2672">
            <w:pPr>
              <w:pStyle w:val="TableParagraph"/>
              <w:spacing w:before="178"/>
              <w:ind w:left="106"/>
              <w:jc w:val="center"/>
              <w:rPr>
                <w:rFonts w:ascii="Times New Roman" w:hAnsi="Times New Roman" w:cs="Times New Roman"/>
              </w:rPr>
            </w:pPr>
            <w:r w:rsidRPr="001E35F8">
              <w:rPr>
                <w:rFonts w:ascii="Times New Roman" w:hAnsi="Times New Roman" w:cs="Times New Roman"/>
                <w:w w:val="105"/>
              </w:rPr>
              <w:t>Drejtori</w:t>
            </w:r>
            <w:r w:rsidRPr="001E35F8">
              <w:rPr>
                <w:rFonts w:ascii="Times New Roman" w:hAnsi="Times New Roman" w:cs="Times New Roman"/>
                <w:spacing w:val="-4"/>
                <w:w w:val="105"/>
              </w:rPr>
              <w:t xml:space="preserve"> </w:t>
            </w:r>
            <w:r w:rsidRPr="001E35F8">
              <w:rPr>
                <w:rFonts w:ascii="Times New Roman" w:hAnsi="Times New Roman" w:cs="Times New Roman"/>
                <w:w w:val="105"/>
              </w:rPr>
              <w:t>i</w:t>
            </w:r>
            <w:r w:rsidRPr="001E35F8">
              <w:rPr>
                <w:rFonts w:ascii="Times New Roman" w:hAnsi="Times New Roman" w:cs="Times New Roman"/>
                <w:spacing w:val="-4"/>
                <w:w w:val="105"/>
              </w:rPr>
              <w:t xml:space="preserve"> </w:t>
            </w:r>
            <w:r w:rsidR="001F2672">
              <w:rPr>
                <w:rFonts w:ascii="Times New Roman" w:hAnsi="Times New Roman" w:cs="Times New Roman"/>
                <w:w w:val="105"/>
              </w:rPr>
              <w:t xml:space="preserve">ofuresit të </w:t>
            </w:r>
            <w:r w:rsidRPr="001E35F8">
              <w:rPr>
                <w:rFonts w:ascii="Times New Roman" w:hAnsi="Times New Roman" w:cs="Times New Roman"/>
                <w:w w:val="105"/>
              </w:rPr>
              <w:t>AFP-së</w:t>
            </w:r>
          </w:p>
        </w:tc>
      </w:tr>
      <w:tr w:rsidR="00914B6A" w:rsidRPr="00D71E03" w:rsidTr="006454DC">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119"/>
              <w:ind w:right="3"/>
              <w:jc w:val="center"/>
              <w:rPr>
                <w:rFonts w:ascii="Times New Roman" w:hAnsi="Times New Roman" w:cs="Times New Roman"/>
              </w:rPr>
            </w:pPr>
            <w:r w:rsidRPr="001E35F8">
              <w:rPr>
                <w:rFonts w:ascii="Times New Roman" w:hAnsi="Times New Roman" w:cs="Times New Roman"/>
                <w:w w:val="90"/>
              </w:rPr>
              <w:t>2</w:t>
            </w:r>
          </w:p>
        </w:tc>
        <w:tc>
          <w:tcPr>
            <w:cnfStyle w:val="000010000000" w:firstRow="0" w:lastRow="0" w:firstColumn="0" w:lastColumn="0" w:oddVBand="1" w:evenVBand="0" w:oddHBand="0" w:evenHBand="0" w:firstRowFirstColumn="0" w:firstRowLastColumn="0" w:lastRowFirstColumn="0" w:lastRowLastColumn="0"/>
            <w:tcW w:w="4039" w:type="dxa"/>
            <w:shd w:val="clear" w:color="auto" w:fill="auto"/>
          </w:tcPr>
          <w:p w:rsidR="00914B6A" w:rsidRPr="001E35F8" w:rsidRDefault="00914B6A" w:rsidP="00E34F62">
            <w:pPr>
              <w:pStyle w:val="TableParagraph"/>
              <w:spacing w:before="119"/>
              <w:ind w:left="107"/>
              <w:rPr>
                <w:rFonts w:ascii="Times New Roman" w:hAnsi="Times New Roman" w:cs="Times New Roman"/>
              </w:rPr>
            </w:pPr>
            <w:r w:rsidRPr="001E35F8">
              <w:rPr>
                <w:rFonts w:ascii="Times New Roman" w:hAnsi="Times New Roman" w:cs="Times New Roman"/>
              </w:rPr>
              <w:t>Miratimi</w:t>
            </w:r>
            <w:r w:rsidRPr="001E35F8">
              <w:rPr>
                <w:rFonts w:ascii="Times New Roman" w:hAnsi="Times New Roman" w:cs="Times New Roman"/>
                <w:spacing w:val="23"/>
              </w:rPr>
              <w:t xml:space="preserve"> </w:t>
            </w:r>
            <w:r w:rsidRPr="001E35F8">
              <w:rPr>
                <w:rFonts w:ascii="Times New Roman" w:hAnsi="Times New Roman" w:cs="Times New Roman"/>
              </w:rPr>
              <w:t>i</w:t>
            </w:r>
            <w:r w:rsidRPr="001E35F8">
              <w:rPr>
                <w:rFonts w:ascii="Times New Roman" w:hAnsi="Times New Roman" w:cs="Times New Roman"/>
                <w:spacing w:val="24"/>
              </w:rPr>
              <w:t xml:space="preserve"> </w:t>
            </w:r>
            <w:r w:rsidRPr="001E35F8">
              <w:rPr>
                <w:rFonts w:ascii="Times New Roman" w:hAnsi="Times New Roman" w:cs="Times New Roman"/>
              </w:rPr>
              <w:t>ekipit</w:t>
            </w:r>
            <w:r w:rsidRPr="001E35F8">
              <w:rPr>
                <w:rFonts w:ascii="Times New Roman" w:hAnsi="Times New Roman" w:cs="Times New Roman"/>
                <w:spacing w:val="24"/>
              </w:rPr>
              <w:t xml:space="preserve"> </w:t>
            </w:r>
            <w:r w:rsidRPr="001E35F8">
              <w:rPr>
                <w:rFonts w:ascii="Times New Roman" w:hAnsi="Times New Roman" w:cs="Times New Roman"/>
              </w:rPr>
              <w:t>të</w:t>
            </w:r>
            <w:r w:rsidRPr="001E35F8">
              <w:rPr>
                <w:rFonts w:ascii="Times New Roman" w:hAnsi="Times New Roman" w:cs="Times New Roman"/>
                <w:spacing w:val="24"/>
              </w:rPr>
              <w:t xml:space="preserve"> </w:t>
            </w:r>
            <w:r w:rsidRPr="001E35F8">
              <w:rPr>
                <w:rFonts w:ascii="Times New Roman" w:hAnsi="Times New Roman" w:cs="Times New Roman"/>
              </w:rPr>
              <w:t>vetëvlerësimit</w:t>
            </w:r>
          </w:p>
        </w:tc>
        <w:tc>
          <w:tcPr>
            <w:tcW w:w="1651" w:type="dxa"/>
          </w:tcPr>
          <w:p w:rsidR="00914B6A" w:rsidRPr="001E35F8" w:rsidRDefault="00914B6A" w:rsidP="00E34F62">
            <w:pPr>
              <w:pStyle w:val="TableParagraph"/>
              <w:spacing w:before="119"/>
              <w:ind w:left="185" w:right="1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E35F8">
              <w:rPr>
                <w:rFonts w:ascii="Times New Roman" w:hAnsi="Times New Roman" w:cs="Times New Roman"/>
                <w:w w:val="95"/>
              </w:rPr>
              <w:t>27</w:t>
            </w:r>
            <w:r w:rsidRPr="001E35F8">
              <w:rPr>
                <w:rFonts w:ascii="Times New Roman" w:hAnsi="Times New Roman" w:cs="Times New Roman"/>
                <w:spacing w:val="5"/>
                <w:w w:val="95"/>
              </w:rPr>
              <w:t xml:space="preserve"> </w:t>
            </w:r>
            <w:r w:rsidRPr="001E35F8">
              <w:rPr>
                <w:rFonts w:ascii="Times New Roman" w:hAnsi="Times New Roman" w:cs="Times New Roman"/>
                <w:w w:val="95"/>
              </w:rPr>
              <w:t>janar</w:t>
            </w:r>
            <w:r w:rsidRPr="001E35F8">
              <w:rPr>
                <w:rFonts w:ascii="Times New Roman" w:hAnsi="Times New Roman" w:cs="Times New Roman"/>
                <w:spacing w:val="6"/>
                <w:w w:val="95"/>
              </w:rPr>
              <w:t xml:space="preserve"> </w:t>
            </w:r>
            <w:r w:rsidR="00CA228C" w:rsidRPr="001E35F8">
              <w:rPr>
                <w:rFonts w:ascii="Times New Roman" w:hAnsi="Times New Roman" w:cs="Times New Roman"/>
                <w:w w:val="95"/>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119"/>
              <w:ind w:left="106"/>
              <w:jc w:val="center"/>
              <w:rPr>
                <w:rFonts w:ascii="Times New Roman" w:hAnsi="Times New Roman" w:cs="Times New Roman"/>
              </w:rPr>
            </w:pPr>
            <w:r w:rsidRPr="001E35F8">
              <w:rPr>
                <w:rFonts w:ascii="Times New Roman" w:hAnsi="Times New Roman" w:cs="Times New Roman"/>
                <w:w w:val="105"/>
              </w:rPr>
              <w:t>Këshilli</w:t>
            </w:r>
            <w:r w:rsidRPr="001E35F8">
              <w:rPr>
                <w:rFonts w:ascii="Times New Roman" w:hAnsi="Times New Roman" w:cs="Times New Roman"/>
                <w:spacing w:val="-3"/>
                <w:w w:val="105"/>
              </w:rPr>
              <w:t xml:space="preserve"> </w:t>
            </w:r>
            <w:r w:rsidRPr="001E35F8">
              <w:rPr>
                <w:rFonts w:ascii="Times New Roman" w:hAnsi="Times New Roman" w:cs="Times New Roman"/>
                <w:w w:val="105"/>
              </w:rPr>
              <w:t>i</w:t>
            </w:r>
            <w:r w:rsidRPr="001E35F8">
              <w:rPr>
                <w:rFonts w:ascii="Times New Roman" w:hAnsi="Times New Roman" w:cs="Times New Roman"/>
                <w:spacing w:val="-2"/>
                <w:w w:val="105"/>
              </w:rPr>
              <w:t xml:space="preserve"> </w:t>
            </w:r>
            <w:r w:rsidRPr="001E35F8">
              <w:rPr>
                <w:rFonts w:ascii="Times New Roman" w:hAnsi="Times New Roman" w:cs="Times New Roman"/>
                <w:w w:val="105"/>
              </w:rPr>
              <w:t>mësuesve</w:t>
            </w:r>
          </w:p>
        </w:tc>
      </w:tr>
      <w:tr w:rsidR="00914B6A" w:rsidRPr="00D71E03" w:rsidTr="006454DC">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148"/>
              <w:ind w:right="3"/>
              <w:jc w:val="center"/>
              <w:rPr>
                <w:rFonts w:ascii="Times New Roman" w:hAnsi="Times New Roman" w:cs="Times New Roman"/>
              </w:rPr>
            </w:pPr>
            <w:r w:rsidRPr="001E35F8">
              <w:rPr>
                <w:rFonts w:ascii="Times New Roman" w:hAnsi="Times New Roman" w:cs="Times New Roman"/>
                <w:w w:val="90"/>
              </w:rPr>
              <w:t>3</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148"/>
              <w:ind w:left="107"/>
              <w:rPr>
                <w:rFonts w:ascii="Times New Roman" w:hAnsi="Times New Roman" w:cs="Times New Roman"/>
              </w:rPr>
            </w:pPr>
            <w:r w:rsidRPr="001E35F8">
              <w:rPr>
                <w:rFonts w:ascii="Times New Roman" w:hAnsi="Times New Roman" w:cs="Times New Roman"/>
              </w:rPr>
              <w:t>Hartimi</w:t>
            </w:r>
            <w:r w:rsidRPr="001E35F8">
              <w:rPr>
                <w:rFonts w:ascii="Times New Roman" w:hAnsi="Times New Roman" w:cs="Times New Roman"/>
                <w:spacing w:val="24"/>
              </w:rPr>
              <w:t xml:space="preserve"> </w:t>
            </w:r>
            <w:r w:rsidRPr="001E35F8">
              <w:rPr>
                <w:rFonts w:ascii="Times New Roman" w:hAnsi="Times New Roman" w:cs="Times New Roman"/>
              </w:rPr>
              <w:t>i</w:t>
            </w:r>
            <w:r w:rsidRPr="001E35F8">
              <w:rPr>
                <w:rFonts w:ascii="Times New Roman" w:hAnsi="Times New Roman" w:cs="Times New Roman"/>
                <w:spacing w:val="25"/>
              </w:rPr>
              <w:t xml:space="preserve"> </w:t>
            </w:r>
            <w:r w:rsidRPr="001E35F8">
              <w:rPr>
                <w:rFonts w:ascii="Times New Roman" w:hAnsi="Times New Roman" w:cs="Times New Roman"/>
              </w:rPr>
              <w:t>planit</w:t>
            </w:r>
            <w:r w:rsidRPr="001E35F8">
              <w:rPr>
                <w:rFonts w:ascii="Times New Roman" w:hAnsi="Times New Roman" w:cs="Times New Roman"/>
                <w:spacing w:val="25"/>
              </w:rPr>
              <w:t xml:space="preserve"> </w:t>
            </w:r>
            <w:r w:rsidRPr="001E35F8">
              <w:rPr>
                <w:rFonts w:ascii="Times New Roman" w:hAnsi="Times New Roman" w:cs="Times New Roman"/>
              </w:rPr>
              <w:t>të</w:t>
            </w:r>
            <w:r w:rsidRPr="001E35F8">
              <w:rPr>
                <w:rFonts w:ascii="Times New Roman" w:hAnsi="Times New Roman" w:cs="Times New Roman"/>
                <w:spacing w:val="25"/>
              </w:rPr>
              <w:t xml:space="preserve"> </w:t>
            </w:r>
            <w:r w:rsidRPr="001E35F8">
              <w:rPr>
                <w:rFonts w:ascii="Times New Roman" w:hAnsi="Times New Roman" w:cs="Times New Roman"/>
              </w:rPr>
              <w:t>vetëvlerësimit</w:t>
            </w:r>
            <w:r w:rsidRPr="001E35F8">
              <w:rPr>
                <w:rFonts w:ascii="Times New Roman" w:hAnsi="Times New Roman" w:cs="Times New Roman"/>
                <w:spacing w:val="24"/>
              </w:rPr>
              <w:t xml:space="preserve"> </w:t>
            </w:r>
            <w:r w:rsidRPr="001E35F8">
              <w:rPr>
                <w:rFonts w:ascii="Times New Roman" w:hAnsi="Times New Roman" w:cs="Times New Roman"/>
              </w:rPr>
              <w:t>për</w:t>
            </w:r>
            <w:r w:rsidRPr="001E35F8">
              <w:rPr>
                <w:rFonts w:ascii="Times New Roman" w:hAnsi="Times New Roman" w:cs="Times New Roman"/>
                <w:spacing w:val="27"/>
              </w:rPr>
              <w:t xml:space="preserve"> </w:t>
            </w:r>
            <w:r w:rsidRPr="001E35F8">
              <w:rPr>
                <w:rFonts w:ascii="Times New Roman" w:hAnsi="Times New Roman" w:cs="Times New Roman"/>
              </w:rPr>
              <w:t>fushat</w:t>
            </w:r>
            <w:r w:rsidRPr="001E35F8">
              <w:rPr>
                <w:rFonts w:ascii="Times New Roman" w:hAnsi="Times New Roman" w:cs="Times New Roman"/>
                <w:spacing w:val="28"/>
              </w:rPr>
              <w:t xml:space="preserve"> </w:t>
            </w:r>
            <w:r w:rsidRPr="001E35F8">
              <w:rPr>
                <w:rFonts w:ascii="Times New Roman" w:hAnsi="Times New Roman" w:cs="Times New Roman"/>
              </w:rPr>
              <w:t>e</w:t>
            </w:r>
            <w:r w:rsidRPr="001E35F8">
              <w:rPr>
                <w:rFonts w:ascii="Times New Roman" w:hAnsi="Times New Roman" w:cs="Times New Roman"/>
                <w:spacing w:val="25"/>
              </w:rPr>
              <w:t xml:space="preserve"> </w:t>
            </w:r>
            <w:r w:rsidRPr="001E35F8">
              <w:rPr>
                <w:rFonts w:ascii="Times New Roman" w:hAnsi="Times New Roman" w:cs="Times New Roman"/>
              </w:rPr>
              <w:t>përzgjedhura</w:t>
            </w:r>
          </w:p>
        </w:tc>
        <w:tc>
          <w:tcPr>
            <w:tcW w:w="1651" w:type="dxa"/>
          </w:tcPr>
          <w:p w:rsidR="00914B6A" w:rsidRPr="001E35F8" w:rsidRDefault="00914B6A" w:rsidP="00E34F62">
            <w:pPr>
              <w:pStyle w:val="TableParagraph"/>
              <w:spacing w:before="148"/>
              <w:ind w:left="185"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rPr>
              <w:t>17</w:t>
            </w:r>
            <w:r w:rsidRPr="001E35F8">
              <w:rPr>
                <w:rFonts w:ascii="Times New Roman" w:hAnsi="Times New Roman" w:cs="Times New Roman"/>
                <w:spacing w:val="-11"/>
              </w:rPr>
              <w:t xml:space="preserve"> </w:t>
            </w:r>
            <w:r w:rsidRPr="001E35F8">
              <w:rPr>
                <w:rFonts w:ascii="Times New Roman" w:hAnsi="Times New Roman" w:cs="Times New Roman"/>
              </w:rPr>
              <w:t>shkurt</w:t>
            </w:r>
            <w:r w:rsidRPr="001E35F8">
              <w:rPr>
                <w:rFonts w:ascii="Times New Roman" w:hAnsi="Times New Roman" w:cs="Times New Roman"/>
                <w:spacing w:val="-11"/>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148"/>
              <w:ind w:left="106"/>
              <w:jc w:val="center"/>
              <w:rPr>
                <w:rFonts w:ascii="Times New Roman" w:hAnsi="Times New Roman" w:cs="Times New Roman"/>
              </w:rPr>
            </w:pPr>
            <w:r w:rsidRPr="001E35F8">
              <w:rPr>
                <w:rFonts w:ascii="Times New Roman" w:hAnsi="Times New Roman" w:cs="Times New Roman"/>
                <w:w w:val="105"/>
              </w:rPr>
              <w:t>Ekipi</w:t>
            </w:r>
            <w:r w:rsidRPr="001E35F8">
              <w:rPr>
                <w:rFonts w:ascii="Times New Roman" w:hAnsi="Times New Roman" w:cs="Times New Roman"/>
                <w:spacing w:val="-9"/>
                <w:w w:val="105"/>
              </w:rPr>
              <w:t xml:space="preserve"> </w:t>
            </w:r>
            <w:r w:rsidRPr="001E35F8">
              <w:rPr>
                <w:rFonts w:ascii="Times New Roman" w:hAnsi="Times New Roman" w:cs="Times New Roman"/>
                <w:w w:val="105"/>
              </w:rPr>
              <w:t>i</w:t>
            </w:r>
            <w:r w:rsidRPr="001E35F8">
              <w:rPr>
                <w:rFonts w:ascii="Times New Roman" w:hAnsi="Times New Roman" w:cs="Times New Roman"/>
                <w:spacing w:val="-7"/>
                <w:w w:val="105"/>
              </w:rPr>
              <w:t xml:space="preserve"> </w:t>
            </w:r>
            <w:r w:rsidRPr="001E35F8">
              <w:rPr>
                <w:rFonts w:ascii="Times New Roman" w:hAnsi="Times New Roman" w:cs="Times New Roman"/>
                <w:w w:val="105"/>
              </w:rPr>
              <w:t>vetëvlerësimit</w:t>
            </w:r>
          </w:p>
        </w:tc>
      </w:tr>
      <w:tr w:rsidR="00914B6A" w:rsidRPr="00D71E03" w:rsidTr="006454DC">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80" w:type="dxa"/>
            <w:shd w:val="clear" w:color="auto" w:fill="auto"/>
          </w:tcPr>
          <w:p w:rsidR="00914B6A" w:rsidRPr="001E35F8" w:rsidRDefault="00914B6A" w:rsidP="00E34F62">
            <w:pPr>
              <w:pStyle w:val="TableParagraph"/>
              <w:spacing w:before="134"/>
              <w:ind w:right="3"/>
              <w:jc w:val="center"/>
              <w:rPr>
                <w:rFonts w:ascii="Times New Roman" w:hAnsi="Times New Roman" w:cs="Times New Roman"/>
              </w:rPr>
            </w:pPr>
            <w:r w:rsidRPr="001E35F8">
              <w:rPr>
                <w:rFonts w:ascii="Times New Roman" w:hAnsi="Times New Roman" w:cs="Times New Roman"/>
                <w:w w:val="90"/>
              </w:rPr>
              <w:t>4</w:t>
            </w:r>
          </w:p>
        </w:tc>
        <w:tc>
          <w:tcPr>
            <w:cnfStyle w:val="000010000000" w:firstRow="0" w:lastRow="0" w:firstColumn="0" w:lastColumn="0" w:oddVBand="1" w:evenVBand="0" w:oddHBand="0" w:evenHBand="0" w:firstRowFirstColumn="0" w:firstRowLastColumn="0" w:lastRowFirstColumn="0" w:lastRowLastColumn="0"/>
            <w:tcW w:w="4039" w:type="dxa"/>
            <w:shd w:val="clear" w:color="auto" w:fill="auto"/>
          </w:tcPr>
          <w:p w:rsidR="00914B6A" w:rsidRPr="001E35F8" w:rsidRDefault="00914B6A" w:rsidP="00E34F62">
            <w:pPr>
              <w:pStyle w:val="TableParagraph"/>
              <w:spacing w:before="134"/>
              <w:ind w:left="107"/>
              <w:rPr>
                <w:rFonts w:ascii="Times New Roman" w:hAnsi="Times New Roman" w:cs="Times New Roman"/>
              </w:rPr>
            </w:pPr>
            <w:r w:rsidRPr="001E35F8">
              <w:rPr>
                <w:rFonts w:ascii="Times New Roman" w:hAnsi="Times New Roman" w:cs="Times New Roman"/>
              </w:rPr>
              <w:t>Miratimi</w:t>
            </w:r>
            <w:r w:rsidRPr="001E35F8">
              <w:rPr>
                <w:rFonts w:ascii="Times New Roman" w:hAnsi="Times New Roman" w:cs="Times New Roman"/>
                <w:spacing w:val="22"/>
              </w:rPr>
              <w:t xml:space="preserve"> </w:t>
            </w:r>
            <w:r w:rsidRPr="001E35F8">
              <w:rPr>
                <w:rFonts w:ascii="Times New Roman" w:hAnsi="Times New Roman" w:cs="Times New Roman"/>
              </w:rPr>
              <w:t>i</w:t>
            </w:r>
            <w:r w:rsidRPr="001E35F8">
              <w:rPr>
                <w:rFonts w:ascii="Times New Roman" w:hAnsi="Times New Roman" w:cs="Times New Roman"/>
                <w:spacing w:val="22"/>
              </w:rPr>
              <w:t xml:space="preserve"> </w:t>
            </w:r>
            <w:r w:rsidRPr="001E35F8">
              <w:rPr>
                <w:rFonts w:ascii="Times New Roman" w:hAnsi="Times New Roman" w:cs="Times New Roman"/>
              </w:rPr>
              <w:t>planit</w:t>
            </w:r>
            <w:r w:rsidRPr="001E35F8">
              <w:rPr>
                <w:rFonts w:ascii="Times New Roman" w:hAnsi="Times New Roman" w:cs="Times New Roman"/>
                <w:spacing w:val="22"/>
              </w:rPr>
              <w:t xml:space="preserve"> </w:t>
            </w:r>
            <w:r w:rsidRPr="001E35F8">
              <w:rPr>
                <w:rFonts w:ascii="Times New Roman" w:hAnsi="Times New Roman" w:cs="Times New Roman"/>
              </w:rPr>
              <w:t>të</w:t>
            </w:r>
            <w:r w:rsidRPr="001E35F8">
              <w:rPr>
                <w:rFonts w:ascii="Times New Roman" w:hAnsi="Times New Roman" w:cs="Times New Roman"/>
                <w:spacing w:val="22"/>
              </w:rPr>
              <w:t xml:space="preserve"> </w:t>
            </w:r>
            <w:r w:rsidRPr="001E35F8">
              <w:rPr>
                <w:rFonts w:ascii="Times New Roman" w:hAnsi="Times New Roman" w:cs="Times New Roman"/>
              </w:rPr>
              <w:t>vetëvlerësimit</w:t>
            </w:r>
            <w:r w:rsidRPr="001E35F8">
              <w:rPr>
                <w:rFonts w:ascii="Times New Roman" w:hAnsi="Times New Roman" w:cs="Times New Roman"/>
                <w:spacing w:val="22"/>
              </w:rPr>
              <w:t xml:space="preserve"> </w:t>
            </w:r>
            <w:r w:rsidRPr="001E35F8">
              <w:rPr>
                <w:rFonts w:ascii="Times New Roman" w:hAnsi="Times New Roman" w:cs="Times New Roman"/>
              </w:rPr>
              <w:t>nga</w:t>
            </w:r>
            <w:r w:rsidRPr="001E35F8">
              <w:rPr>
                <w:rFonts w:ascii="Times New Roman" w:hAnsi="Times New Roman" w:cs="Times New Roman"/>
                <w:spacing w:val="22"/>
              </w:rPr>
              <w:t xml:space="preserve"> </w:t>
            </w:r>
            <w:r w:rsidRPr="001E35F8">
              <w:rPr>
                <w:rFonts w:ascii="Times New Roman" w:hAnsi="Times New Roman" w:cs="Times New Roman"/>
              </w:rPr>
              <w:t>drejtori</w:t>
            </w:r>
          </w:p>
        </w:tc>
        <w:tc>
          <w:tcPr>
            <w:tcW w:w="1651" w:type="dxa"/>
          </w:tcPr>
          <w:p w:rsidR="00914B6A" w:rsidRPr="001E35F8" w:rsidRDefault="00914B6A" w:rsidP="00E34F62">
            <w:pPr>
              <w:pStyle w:val="TableParagraph"/>
              <w:spacing w:before="134"/>
              <w:ind w:left="185" w:right="1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E35F8">
              <w:rPr>
                <w:rFonts w:ascii="Times New Roman" w:hAnsi="Times New Roman" w:cs="Times New Roman"/>
              </w:rPr>
              <w:t>25</w:t>
            </w:r>
            <w:r w:rsidRPr="001E35F8">
              <w:rPr>
                <w:rFonts w:ascii="Times New Roman" w:hAnsi="Times New Roman" w:cs="Times New Roman"/>
                <w:spacing w:val="-11"/>
              </w:rPr>
              <w:t xml:space="preserve"> </w:t>
            </w:r>
            <w:r w:rsidRPr="001E35F8">
              <w:rPr>
                <w:rFonts w:ascii="Times New Roman" w:hAnsi="Times New Roman" w:cs="Times New Roman"/>
              </w:rPr>
              <w:t>shkurt</w:t>
            </w:r>
            <w:r w:rsidRPr="001E35F8">
              <w:rPr>
                <w:rFonts w:ascii="Times New Roman" w:hAnsi="Times New Roman" w:cs="Times New Roman"/>
                <w:spacing w:val="-11"/>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1F2672">
            <w:pPr>
              <w:pStyle w:val="TableParagraph"/>
              <w:spacing w:before="134"/>
              <w:ind w:left="106"/>
              <w:jc w:val="center"/>
              <w:rPr>
                <w:rFonts w:ascii="Times New Roman" w:hAnsi="Times New Roman" w:cs="Times New Roman"/>
              </w:rPr>
            </w:pPr>
            <w:r w:rsidRPr="001E35F8">
              <w:rPr>
                <w:rFonts w:ascii="Times New Roman" w:hAnsi="Times New Roman" w:cs="Times New Roman"/>
                <w:w w:val="105"/>
              </w:rPr>
              <w:t>Drejtori</w:t>
            </w:r>
            <w:r w:rsidRPr="001E35F8">
              <w:rPr>
                <w:rFonts w:ascii="Times New Roman" w:hAnsi="Times New Roman" w:cs="Times New Roman"/>
                <w:spacing w:val="-4"/>
                <w:w w:val="105"/>
              </w:rPr>
              <w:t xml:space="preserve"> </w:t>
            </w:r>
            <w:r w:rsidRPr="001E35F8">
              <w:rPr>
                <w:rFonts w:ascii="Times New Roman" w:hAnsi="Times New Roman" w:cs="Times New Roman"/>
                <w:w w:val="105"/>
              </w:rPr>
              <w:t>i</w:t>
            </w:r>
            <w:r w:rsidRPr="001E35F8">
              <w:rPr>
                <w:rFonts w:ascii="Times New Roman" w:hAnsi="Times New Roman" w:cs="Times New Roman"/>
                <w:spacing w:val="-4"/>
                <w:w w:val="105"/>
              </w:rPr>
              <w:t xml:space="preserve"> </w:t>
            </w:r>
            <w:r w:rsidR="001F2672">
              <w:rPr>
                <w:rFonts w:ascii="Times New Roman" w:hAnsi="Times New Roman" w:cs="Times New Roman"/>
                <w:w w:val="105"/>
              </w:rPr>
              <w:t xml:space="preserve">ofruesit të </w:t>
            </w:r>
            <w:r w:rsidRPr="001E35F8">
              <w:rPr>
                <w:rFonts w:ascii="Times New Roman" w:hAnsi="Times New Roman" w:cs="Times New Roman"/>
                <w:w w:val="105"/>
              </w:rPr>
              <w:t>AFP-së</w:t>
            </w:r>
          </w:p>
        </w:tc>
      </w:tr>
      <w:tr w:rsidR="00914B6A" w:rsidRPr="00D71E03" w:rsidTr="00645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ind w:right="3"/>
              <w:jc w:val="center"/>
              <w:rPr>
                <w:rFonts w:ascii="Times New Roman" w:hAnsi="Times New Roman" w:cs="Times New Roman"/>
              </w:rPr>
            </w:pPr>
            <w:r w:rsidRPr="001E35F8">
              <w:rPr>
                <w:rFonts w:ascii="Times New Roman" w:hAnsi="Times New Roman" w:cs="Times New Roman"/>
                <w:w w:val="90"/>
              </w:rPr>
              <w:t>5</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2"/>
              <w:ind w:left="107"/>
              <w:rPr>
                <w:rFonts w:ascii="Times New Roman" w:hAnsi="Times New Roman" w:cs="Times New Roman"/>
              </w:rPr>
            </w:pPr>
            <w:r w:rsidRPr="001E35F8">
              <w:rPr>
                <w:rFonts w:ascii="Times New Roman" w:hAnsi="Times New Roman" w:cs="Times New Roman"/>
              </w:rPr>
              <w:t>Mbështetje</w:t>
            </w:r>
            <w:r w:rsidRPr="001E35F8">
              <w:rPr>
                <w:rFonts w:ascii="Times New Roman" w:hAnsi="Times New Roman" w:cs="Times New Roman"/>
                <w:spacing w:val="21"/>
              </w:rPr>
              <w:t xml:space="preserve"> </w:t>
            </w:r>
            <w:r w:rsidRPr="001E35F8">
              <w:rPr>
                <w:rFonts w:ascii="Times New Roman" w:hAnsi="Times New Roman" w:cs="Times New Roman"/>
              </w:rPr>
              <w:t>dhe</w:t>
            </w:r>
            <w:r w:rsidRPr="001E35F8">
              <w:rPr>
                <w:rFonts w:ascii="Times New Roman" w:hAnsi="Times New Roman" w:cs="Times New Roman"/>
                <w:spacing w:val="22"/>
              </w:rPr>
              <w:t xml:space="preserve"> </w:t>
            </w:r>
            <w:r w:rsidRPr="001E35F8">
              <w:rPr>
                <w:rFonts w:ascii="Times New Roman" w:hAnsi="Times New Roman" w:cs="Times New Roman"/>
              </w:rPr>
              <w:t>trajnim</w:t>
            </w:r>
            <w:r w:rsidRPr="001E35F8">
              <w:rPr>
                <w:rFonts w:ascii="Times New Roman" w:hAnsi="Times New Roman" w:cs="Times New Roman"/>
                <w:spacing w:val="20"/>
              </w:rPr>
              <w:t xml:space="preserve"> </w:t>
            </w:r>
            <w:r w:rsidRPr="001E35F8">
              <w:rPr>
                <w:rFonts w:ascii="Times New Roman" w:hAnsi="Times New Roman" w:cs="Times New Roman"/>
              </w:rPr>
              <w:t>në</w:t>
            </w:r>
            <w:r w:rsidRPr="001E35F8">
              <w:rPr>
                <w:rFonts w:ascii="Times New Roman" w:hAnsi="Times New Roman" w:cs="Times New Roman"/>
                <w:spacing w:val="21"/>
              </w:rPr>
              <w:t xml:space="preserve"> </w:t>
            </w:r>
            <w:r w:rsidRPr="001E35F8">
              <w:rPr>
                <w:rFonts w:ascii="Times New Roman" w:hAnsi="Times New Roman" w:cs="Times New Roman"/>
              </w:rPr>
              <w:t>përdorimin</w:t>
            </w:r>
            <w:r w:rsidRPr="001E35F8">
              <w:rPr>
                <w:rFonts w:ascii="Times New Roman" w:hAnsi="Times New Roman" w:cs="Times New Roman"/>
                <w:spacing w:val="21"/>
              </w:rPr>
              <w:t xml:space="preserve"> </w:t>
            </w:r>
            <w:r w:rsidRPr="001E35F8">
              <w:rPr>
                <w:rFonts w:ascii="Times New Roman" w:hAnsi="Times New Roman" w:cs="Times New Roman"/>
              </w:rPr>
              <w:t>e</w:t>
            </w:r>
            <w:r w:rsidRPr="001E35F8">
              <w:rPr>
                <w:rFonts w:ascii="Times New Roman" w:hAnsi="Times New Roman" w:cs="Times New Roman"/>
                <w:spacing w:val="21"/>
              </w:rPr>
              <w:t xml:space="preserve"> </w:t>
            </w:r>
            <w:r w:rsidRPr="001E35F8">
              <w:rPr>
                <w:rFonts w:ascii="Times New Roman" w:hAnsi="Times New Roman" w:cs="Times New Roman"/>
              </w:rPr>
              <w:t>platformës</w:t>
            </w:r>
            <w:r w:rsidRPr="001E35F8">
              <w:rPr>
                <w:rFonts w:ascii="Times New Roman" w:hAnsi="Times New Roman" w:cs="Times New Roman"/>
                <w:spacing w:val="20"/>
              </w:rPr>
              <w:t xml:space="preserve"> </w:t>
            </w:r>
            <w:r w:rsidRPr="001E35F8">
              <w:rPr>
                <w:rFonts w:ascii="Times New Roman" w:hAnsi="Times New Roman" w:cs="Times New Roman"/>
              </w:rPr>
              <w:t>digjitale</w:t>
            </w:r>
            <w:r w:rsidRPr="001E35F8">
              <w:rPr>
                <w:rFonts w:ascii="Times New Roman" w:hAnsi="Times New Roman" w:cs="Times New Roman"/>
                <w:spacing w:val="22"/>
              </w:rPr>
              <w:t xml:space="preserve"> </w:t>
            </w:r>
            <w:r w:rsidRPr="001E35F8">
              <w:rPr>
                <w:rFonts w:ascii="Times New Roman" w:hAnsi="Times New Roman" w:cs="Times New Roman"/>
              </w:rPr>
              <w:t>për</w:t>
            </w:r>
          </w:p>
          <w:p w:rsidR="00914B6A" w:rsidRPr="001E35F8" w:rsidRDefault="00914B6A" w:rsidP="001F2672">
            <w:pPr>
              <w:pStyle w:val="TableParagraph"/>
              <w:spacing w:before="19" w:line="275" w:lineRule="exact"/>
              <w:ind w:left="107"/>
              <w:rPr>
                <w:rFonts w:ascii="Times New Roman" w:hAnsi="Times New Roman" w:cs="Times New Roman"/>
              </w:rPr>
            </w:pPr>
            <w:r w:rsidRPr="001E35F8">
              <w:rPr>
                <w:rFonts w:ascii="Times New Roman" w:hAnsi="Times New Roman" w:cs="Times New Roman"/>
              </w:rPr>
              <w:t>procesin</w:t>
            </w:r>
            <w:r w:rsidRPr="001E35F8">
              <w:rPr>
                <w:rFonts w:ascii="Times New Roman" w:hAnsi="Times New Roman" w:cs="Times New Roman"/>
                <w:spacing w:val="32"/>
              </w:rPr>
              <w:t xml:space="preserve"> </w:t>
            </w:r>
            <w:r w:rsidRPr="001E35F8">
              <w:rPr>
                <w:rFonts w:ascii="Times New Roman" w:hAnsi="Times New Roman" w:cs="Times New Roman"/>
              </w:rPr>
              <w:t>e</w:t>
            </w:r>
            <w:r w:rsidRPr="001E35F8">
              <w:rPr>
                <w:rFonts w:ascii="Times New Roman" w:hAnsi="Times New Roman" w:cs="Times New Roman"/>
                <w:spacing w:val="33"/>
              </w:rPr>
              <w:t xml:space="preserve"> </w:t>
            </w:r>
            <w:r w:rsidRPr="001E35F8">
              <w:rPr>
                <w:rFonts w:ascii="Times New Roman" w:hAnsi="Times New Roman" w:cs="Times New Roman"/>
              </w:rPr>
              <w:t>vetë-vlerësimit</w:t>
            </w:r>
            <w:r w:rsidRPr="001E35F8">
              <w:rPr>
                <w:rFonts w:ascii="Times New Roman" w:hAnsi="Times New Roman" w:cs="Times New Roman"/>
                <w:spacing w:val="34"/>
              </w:rPr>
              <w:t xml:space="preserve"> </w:t>
            </w:r>
            <w:r w:rsidRPr="001E35F8">
              <w:rPr>
                <w:rFonts w:ascii="Times New Roman" w:hAnsi="Times New Roman" w:cs="Times New Roman"/>
              </w:rPr>
              <w:t>të</w:t>
            </w:r>
            <w:r w:rsidRPr="001E35F8">
              <w:rPr>
                <w:rFonts w:ascii="Times New Roman" w:hAnsi="Times New Roman" w:cs="Times New Roman"/>
                <w:spacing w:val="33"/>
              </w:rPr>
              <w:t xml:space="preserve"> </w:t>
            </w:r>
            <w:r w:rsidR="001F2672">
              <w:rPr>
                <w:rFonts w:ascii="Times New Roman" w:hAnsi="Times New Roman" w:cs="Times New Roman"/>
              </w:rPr>
              <w:t xml:space="preserve">ofruesve të </w:t>
            </w:r>
            <w:r w:rsidRPr="001E35F8">
              <w:rPr>
                <w:rFonts w:ascii="Times New Roman" w:hAnsi="Times New Roman" w:cs="Times New Roman"/>
              </w:rPr>
              <w:t>AFP-ve.</w:t>
            </w:r>
          </w:p>
        </w:tc>
        <w:tc>
          <w:tcPr>
            <w:tcW w:w="1651" w:type="dxa"/>
          </w:tcPr>
          <w:p w:rsidR="00914B6A" w:rsidRPr="001E35F8" w:rsidRDefault="00914B6A" w:rsidP="00E34F62">
            <w:pPr>
              <w:pStyle w:val="TableParagraph"/>
              <w:spacing w:before="2"/>
              <w:ind w:left="185"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spacing w:val="-1"/>
              </w:rPr>
              <w:t>20</w:t>
            </w:r>
            <w:r w:rsidRPr="001E35F8">
              <w:rPr>
                <w:rFonts w:ascii="Times New Roman" w:hAnsi="Times New Roman" w:cs="Times New Roman"/>
                <w:spacing w:val="-12"/>
              </w:rPr>
              <w:t xml:space="preserve"> </w:t>
            </w:r>
            <w:r w:rsidRPr="001E35F8">
              <w:rPr>
                <w:rFonts w:ascii="Times New Roman" w:hAnsi="Times New Roman" w:cs="Times New Roman"/>
                <w:spacing w:val="-1"/>
              </w:rPr>
              <w:t>janar-25</w:t>
            </w:r>
          </w:p>
          <w:p w:rsidR="00914B6A" w:rsidRPr="001E35F8" w:rsidRDefault="009A26B3" w:rsidP="00E34F62">
            <w:pPr>
              <w:pStyle w:val="TableParagraph"/>
              <w:spacing w:before="19" w:line="275" w:lineRule="exact"/>
              <w:ind w:left="184"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rPr>
              <w:t>S</w:t>
            </w:r>
            <w:r w:rsidR="00914B6A" w:rsidRPr="001E35F8">
              <w:rPr>
                <w:rFonts w:ascii="Times New Roman" w:hAnsi="Times New Roman" w:cs="Times New Roman"/>
              </w:rPr>
              <w:t>hkurt</w:t>
            </w:r>
            <w:r w:rsidRPr="001E35F8">
              <w:rPr>
                <w:rFonts w:ascii="Times New Roman" w:hAnsi="Times New Roman" w:cs="Times New Roman"/>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ind w:left="106"/>
              <w:jc w:val="center"/>
              <w:rPr>
                <w:rFonts w:ascii="Times New Roman" w:hAnsi="Times New Roman" w:cs="Times New Roman"/>
              </w:rPr>
            </w:pPr>
            <w:r w:rsidRPr="001E35F8">
              <w:rPr>
                <w:rFonts w:ascii="Times New Roman" w:hAnsi="Times New Roman" w:cs="Times New Roman"/>
                <w:w w:val="105"/>
              </w:rPr>
              <w:t>Specialistë</w:t>
            </w:r>
            <w:r w:rsidRPr="001E35F8">
              <w:rPr>
                <w:rFonts w:ascii="Times New Roman" w:hAnsi="Times New Roman" w:cs="Times New Roman"/>
                <w:spacing w:val="15"/>
                <w:w w:val="105"/>
              </w:rPr>
              <w:t xml:space="preserve"> </w:t>
            </w:r>
            <w:r w:rsidRPr="001E35F8">
              <w:rPr>
                <w:rFonts w:ascii="Times New Roman" w:hAnsi="Times New Roman" w:cs="Times New Roman"/>
                <w:w w:val="105"/>
              </w:rPr>
              <w:t>të</w:t>
            </w:r>
            <w:r w:rsidRPr="001E35F8">
              <w:rPr>
                <w:rFonts w:ascii="Times New Roman" w:hAnsi="Times New Roman" w:cs="Times New Roman"/>
                <w:spacing w:val="15"/>
                <w:w w:val="105"/>
              </w:rPr>
              <w:t xml:space="preserve"> </w:t>
            </w:r>
            <w:r w:rsidRPr="001E35F8">
              <w:rPr>
                <w:rFonts w:ascii="Times New Roman" w:hAnsi="Times New Roman" w:cs="Times New Roman"/>
                <w:w w:val="105"/>
              </w:rPr>
              <w:t>AKAFPK</w:t>
            </w:r>
          </w:p>
        </w:tc>
      </w:tr>
      <w:tr w:rsidR="00914B6A" w:rsidRPr="00D71E03" w:rsidTr="006454DC">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5"/>
              <w:jc w:val="center"/>
              <w:rPr>
                <w:rFonts w:ascii="Times New Roman" w:hAnsi="Times New Roman" w:cs="Times New Roman"/>
                <w:b w:val="0"/>
                <w:sz w:val="32"/>
              </w:rPr>
            </w:pPr>
          </w:p>
          <w:p w:rsidR="00914B6A" w:rsidRPr="001E35F8" w:rsidRDefault="00914B6A" w:rsidP="00E34F62">
            <w:pPr>
              <w:pStyle w:val="TableParagraph"/>
              <w:spacing w:before="0"/>
              <w:ind w:right="3"/>
              <w:jc w:val="center"/>
              <w:rPr>
                <w:rFonts w:ascii="Times New Roman" w:hAnsi="Times New Roman" w:cs="Times New Roman"/>
              </w:rPr>
            </w:pPr>
            <w:r w:rsidRPr="001E35F8">
              <w:rPr>
                <w:rFonts w:ascii="Times New Roman" w:hAnsi="Times New Roman" w:cs="Times New Roman"/>
                <w:w w:val="90"/>
              </w:rPr>
              <w:t>6</w:t>
            </w:r>
          </w:p>
        </w:tc>
        <w:tc>
          <w:tcPr>
            <w:cnfStyle w:val="000010000000" w:firstRow="0" w:lastRow="0" w:firstColumn="0" w:lastColumn="0" w:oddVBand="1" w:evenVBand="0" w:oddHBand="0" w:evenHBand="0" w:firstRowFirstColumn="0" w:firstRowLastColumn="0" w:lastRowFirstColumn="0" w:lastRowLastColumn="0"/>
            <w:tcW w:w="4039" w:type="dxa"/>
            <w:shd w:val="clear" w:color="auto" w:fill="auto"/>
          </w:tcPr>
          <w:p w:rsidR="00C10073" w:rsidRPr="001E35F8" w:rsidRDefault="00914B6A" w:rsidP="00C10073">
            <w:pPr>
              <w:pStyle w:val="TableParagraph"/>
              <w:spacing w:before="2" w:line="254" w:lineRule="auto"/>
              <w:ind w:left="107" w:right="-82"/>
              <w:rPr>
                <w:rFonts w:ascii="Times New Roman" w:hAnsi="Times New Roman" w:cs="Times New Roman"/>
              </w:rPr>
            </w:pPr>
            <w:r w:rsidRPr="001E35F8">
              <w:rPr>
                <w:rFonts w:ascii="Times New Roman" w:hAnsi="Times New Roman" w:cs="Times New Roman"/>
              </w:rPr>
              <w:t xml:space="preserve">Zbatimi i procesit të vetëvlerësimit </w:t>
            </w:r>
          </w:p>
          <w:p w:rsidR="00C10073" w:rsidRPr="001E35F8" w:rsidRDefault="00914B6A" w:rsidP="00C10073">
            <w:pPr>
              <w:pStyle w:val="TableParagraph"/>
              <w:spacing w:before="2" w:line="254" w:lineRule="auto"/>
              <w:ind w:left="107" w:right="-82"/>
              <w:rPr>
                <w:rFonts w:ascii="Times New Roman" w:hAnsi="Times New Roman" w:cs="Times New Roman"/>
                <w:spacing w:val="22"/>
              </w:rPr>
            </w:pPr>
            <w:r w:rsidRPr="001E35F8">
              <w:rPr>
                <w:rFonts w:ascii="Times New Roman" w:hAnsi="Times New Roman" w:cs="Times New Roman"/>
              </w:rPr>
              <w:t>me platformën digjitale</w:t>
            </w:r>
            <w:r w:rsidRPr="001E35F8">
              <w:rPr>
                <w:rFonts w:ascii="Times New Roman" w:hAnsi="Times New Roman" w:cs="Times New Roman"/>
                <w:spacing w:val="1"/>
              </w:rPr>
              <w:t xml:space="preserve"> </w:t>
            </w:r>
            <w:r w:rsidRPr="001E35F8">
              <w:rPr>
                <w:rFonts w:ascii="Times New Roman" w:hAnsi="Times New Roman" w:cs="Times New Roman"/>
              </w:rPr>
              <w:t>(plotësimi i platformës, plotësimi i pyetësorëve, vëzhgime,</w:t>
            </w:r>
            <w:r w:rsidRPr="001E35F8">
              <w:rPr>
                <w:rFonts w:ascii="Times New Roman" w:hAnsi="Times New Roman" w:cs="Times New Roman"/>
                <w:spacing w:val="1"/>
              </w:rPr>
              <w:t xml:space="preserve"> </w:t>
            </w:r>
            <w:r w:rsidRPr="001E35F8">
              <w:rPr>
                <w:rFonts w:ascii="Times New Roman" w:hAnsi="Times New Roman" w:cs="Times New Roman"/>
              </w:rPr>
              <w:t>mbledhje</w:t>
            </w:r>
            <w:r w:rsidRPr="001E35F8">
              <w:rPr>
                <w:rFonts w:ascii="Times New Roman" w:hAnsi="Times New Roman" w:cs="Times New Roman"/>
                <w:spacing w:val="21"/>
              </w:rPr>
              <w:t xml:space="preserve"> </w:t>
            </w:r>
            <w:r w:rsidRPr="001E35F8">
              <w:rPr>
                <w:rFonts w:ascii="Times New Roman" w:hAnsi="Times New Roman" w:cs="Times New Roman"/>
              </w:rPr>
              <w:t>informacioni</w:t>
            </w:r>
            <w:r w:rsidRPr="001E35F8">
              <w:rPr>
                <w:rFonts w:ascii="Times New Roman" w:hAnsi="Times New Roman" w:cs="Times New Roman"/>
                <w:spacing w:val="23"/>
              </w:rPr>
              <w:t xml:space="preserve"> </w:t>
            </w:r>
            <w:r w:rsidRPr="001E35F8">
              <w:rPr>
                <w:rFonts w:ascii="Times New Roman" w:hAnsi="Times New Roman" w:cs="Times New Roman"/>
              </w:rPr>
              <w:t>etj.)</w:t>
            </w:r>
            <w:r w:rsidRPr="001E35F8">
              <w:rPr>
                <w:rFonts w:ascii="Times New Roman" w:hAnsi="Times New Roman" w:cs="Times New Roman"/>
                <w:spacing w:val="22"/>
              </w:rPr>
              <w:t xml:space="preserve"> </w:t>
            </w:r>
          </w:p>
          <w:p w:rsidR="00914B6A" w:rsidRPr="001E35F8" w:rsidRDefault="00914B6A" w:rsidP="00C10073">
            <w:pPr>
              <w:pStyle w:val="TableParagraph"/>
              <w:spacing w:before="2" w:line="254" w:lineRule="auto"/>
              <w:ind w:left="107" w:right="-82"/>
              <w:rPr>
                <w:rFonts w:ascii="Times New Roman" w:hAnsi="Times New Roman" w:cs="Times New Roman"/>
              </w:rPr>
            </w:pPr>
            <w:r w:rsidRPr="001E35F8">
              <w:rPr>
                <w:rFonts w:ascii="Times New Roman" w:hAnsi="Times New Roman" w:cs="Times New Roman"/>
              </w:rPr>
              <w:t>për</w:t>
            </w:r>
            <w:r w:rsidRPr="001E35F8">
              <w:rPr>
                <w:rFonts w:ascii="Times New Roman" w:hAnsi="Times New Roman" w:cs="Times New Roman"/>
                <w:spacing w:val="23"/>
              </w:rPr>
              <w:t xml:space="preserve"> </w:t>
            </w:r>
            <w:r w:rsidRPr="001E35F8">
              <w:rPr>
                <w:rFonts w:ascii="Times New Roman" w:hAnsi="Times New Roman" w:cs="Times New Roman"/>
              </w:rPr>
              <w:t>fushat</w:t>
            </w:r>
            <w:r w:rsidRPr="001E35F8">
              <w:rPr>
                <w:rFonts w:ascii="Times New Roman" w:hAnsi="Times New Roman" w:cs="Times New Roman"/>
                <w:spacing w:val="23"/>
              </w:rPr>
              <w:t xml:space="preserve"> </w:t>
            </w:r>
            <w:r w:rsidRPr="001E35F8">
              <w:rPr>
                <w:rFonts w:ascii="Times New Roman" w:hAnsi="Times New Roman" w:cs="Times New Roman"/>
              </w:rPr>
              <w:t>e</w:t>
            </w:r>
            <w:r w:rsidRPr="001E35F8">
              <w:rPr>
                <w:rFonts w:ascii="Times New Roman" w:hAnsi="Times New Roman" w:cs="Times New Roman"/>
                <w:spacing w:val="22"/>
              </w:rPr>
              <w:t xml:space="preserve"> </w:t>
            </w:r>
            <w:r w:rsidRPr="001E35F8">
              <w:rPr>
                <w:rFonts w:ascii="Times New Roman" w:hAnsi="Times New Roman" w:cs="Times New Roman"/>
              </w:rPr>
              <w:t>përzgjedhura</w:t>
            </w:r>
            <w:r w:rsidRPr="001E35F8">
              <w:rPr>
                <w:rFonts w:ascii="Times New Roman" w:hAnsi="Times New Roman" w:cs="Times New Roman"/>
                <w:spacing w:val="22"/>
              </w:rPr>
              <w:t xml:space="preserve"> </w:t>
            </w:r>
            <w:r w:rsidRPr="001E35F8">
              <w:rPr>
                <w:rFonts w:ascii="Times New Roman" w:hAnsi="Times New Roman" w:cs="Times New Roman"/>
              </w:rPr>
              <w:t>nga</w:t>
            </w:r>
          </w:p>
          <w:p w:rsidR="00914B6A" w:rsidRPr="001E35F8" w:rsidRDefault="00914B6A" w:rsidP="00E34F62">
            <w:pPr>
              <w:pStyle w:val="TableParagraph"/>
              <w:spacing w:before="0" w:line="275" w:lineRule="exact"/>
              <w:ind w:left="107"/>
              <w:rPr>
                <w:rFonts w:ascii="Times New Roman" w:hAnsi="Times New Roman" w:cs="Times New Roman"/>
              </w:rPr>
            </w:pPr>
            <w:r w:rsidRPr="001E35F8">
              <w:rPr>
                <w:rFonts w:ascii="Times New Roman" w:hAnsi="Times New Roman" w:cs="Times New Roman"/>
                <w:w w:val="105"/>
              </w:rPr>
              <w:t>institucioni</w:t>
            </w:r>
          </w:p>
        </w:tc>
        <w:tc>
          <w:tcPr>
            <w:tcW w:w="1651" w:type="dxa"/>
          </w:tcPr>
          <w:p w:rsidR="00914B6A" w:rsidRPr="001E35F8" w:rsidRDefault="00914B6A" w:rsidP="00E34F62">
            <w:pPr>
              <w:pStyle w:val="TableParagraph"/>
              <w:spacing w:before="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32"/>
              </w:rPr>
            </w:pPr>
          </w:p>
          <w:p w:rsidR="00914B6A" w:rsidRPr="001E35F8" w:rsidRDefault="00914B6A" w:rsidP="00E34F62">
            <w:pPr>
              <w:pStyle w:val="TableParagraph"/>
              <w:spacing w:before="0"/>
              <w:ind w:left="185" w:right="17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E35F8">
              <w:rPr>
                <w:rFonts w:ascii="Times New Roman" w:hAnsi="Times New Roman" w:cs="Times New Roman"/>
              </w:rPr>
              <w:t>1</w:t>
            </w:r>
            <w:r w:rsidRPr="001E35F8">
              <w:rPr>
                <w:rFonts w:ascii="Times New Roman" w:hAnsi="Times New Roman" w:cs="Times New Roman"/>
                <w:spacing w:val="-10"/>
              </w:rPr>
              <w:t xml:space="preserve"> </w:t>
            </w:r>
            <w:r w:rsidRPr="001E35F8">
              <w:rPr>
                <w:rFonts w:ascii="Times New Roman" w:hAnsi="Times New Roman" w:cs="Times New Roman"/>
              </w:rPr>
              <w:t>mars</w:t>
            </w:r>
            <w:r w:rsidRPr="001E35F8">
              <w:rPr>
                <w:rFonts w:ascii="Times New Roman" w:hAnsi="Times New Roman" w:cs="Times New Roman"/>
                <w:spacing w:val="-11"/>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2" w:line="254" w:lineRule="auto"/>
              <w:ind w:left="106" w:right="467"/>
              <w:jc w:val="center"/>
              <w:rPr>
                <w:rFonts w:ascii="Times New Roman" w:hAnsi="Times New Roman" w:cs="Times New Roman"/>
              </w:rPr>
            </w:pPr>
            <w:r w:rsidRPr="001E35F8">
              <w:rPr>
                <w:rFonts w:ascii="Times New Roman" w:hAnsi="Times New Roman" w:cs="Times New Roman"/>
                <w:w w:val="105"/>
              </w:rPr>
              <w:t>Ekipi i vetëvlerësimit;</w:t>
            </w:r>
            <w:r w:rsidRPr="001E35F8">
              <w:rPr>
                <w:rFonts w:ascii="Times New Roman" w:hAnsi="Times New Roman" w:cs="Times New Roman"/>
                <w:spacing w:val="1"/>
                <w:w w:val="105"/>
              </w:rPr>
              <w:t xml:space="preserve"> </w:t>
            </w:r>
            <w:r w:rsidRPr="001E35F8">
              <w:rPr>
                <w:rFonts w:ascii="Times New Roman" w:hAnsi="Times New Roman" w:cs="Times New Roman"/>
              </w:rPr>
              <w:t>drejtori,</w:t>
            </w:r>
            <w:r w:rsidRPr="001E35F8">
              <w:rPr>
                <w:rFonts w:ascii="Times New Roman" w:hAnsi="Times New Roman" w:cs="Times New Roman"/>
                <w:spacing w:val="33"/>
              </w:rPr>
              <w:t xml:space="preserve"> </w:t>
            </w:r>
            <w:r w:rsidRPr="001E35F8">
              <w:rPr>
                <w:rFonts w:ascii="Times New Roman" w:hAnsi="Times New Roman" w:cs="Times New Roman"/>
              </w:rPr>
              <w:t>bordi,</w:t>
            </w:r>
            <w:r w:rsidRPr="001E35F8">
              <w:rPr>
                <w:rFonts w:ascii="Times New Roman" w:hAnsi="Times New Roman" w:cs="Times New Roman"/>
                <w:spacing w:val="34"/>
              </w:rPr>
              <w:t xml:space="preserve"> </w:t>
            </w:r>
            <w:r w:rsidRPr="001E35F8">
              <w:rPr>
                <w:rFonts w:ascii="Times New Roman" w:hAnsi="Times New Roman" w:cs="Times New Roman"/>
              </w:rPr>
              <w:t>mësuesit,</w:t>
            </w:r>
            <w:r w:rsidRPr="001E35F8">
              <w:rPr>
                <w:rFonts w:ascii="Times New Roman" w:hAnsi="Times New Roman" w:cs="Times New Roman"/>
                <w:spacing w:val="-50"/>
              </w:rPr>
              <w:t xml:space="preserve"> </w:t>
            </w:r>
            <w:r w:rsidRPr="001E35F8">
              <w:rPr>
                <w:rFonts w:ascii="Times New Roman" w:hAnsi="Times New Roman" w:cs="Times New Roman"/>
                <w:w w:val="105"/>
              </w:rPr>
              <w:t>nxënësit/kursantët,</w:t>
            </w:r>
          </w:p>
          <w:p w:rsidR="00914B6A" w:rsidRPr="001E35F8" w:rsidRDefault="00914B6A" w:rsidP="00E34F62">
            <w:pPr>
              <w:pStyle w:val="TableParagraph"/>
              <w:spacing w:before="0" w:line="275" w:lineRule="exact"/>
              <w:ind w:left="106"/>
              <w:jc w:val="center"/>
              <w:rPr>
                <w:rFonts w:ascii="Times New Roman" w:hAnsi="Times New Roman" w:cs="Times New Roman"/>
              </w:rPr>
            </w:pPr>
            <w:r w:rsidRPr="001E35F8">
              <w:rPr>
                <w:rFonts w:ascii="Times New Roman" w:hAnsi="Times New Roman" w:cs="Times New Roman"/>
              </w:rPr>
              <w:t>bizneset</w:t>
            </w:r>
          </w:p>
        </w:tc>
      </w:tr>
      <w:tr w:rsidR="00914B6A" w:rsidRPr="00D71E03" w:rsidTr="006454DC">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163"/>
              <w:ind w:right="3"/>
              <w:jc w:val="center"/>
              <w:rPr>
                <w:rFonts w:ascii="Times New Roman" w:hAnsi="Times New Roman" w:cs="Times New Roman"/>
              </w:rPr>
            </w:pPr>
            <w:r w:rsidRPr="001E35F8">
              <w:rPr>
                <w:rFonts w:ascii="Times New Roman" w:hAnsi="Times New Roman" w:cs="Times New Roman"/>
                <w:w w:val="90"/>
              </w:rPr>
              <w:t>7</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17" w:line="290" w:lineRule="atLeast"/>
              <w:ind w:left="107" w:right="159"/>
              <w:rPr>
                <w:rFonts w:ascii="Times New Roman" w:hAnsi="Times New Roman" w:cs="Times New Roman"/>
              </w:rPr>
            </w:pPr>
            <w:r w:rsidRPr="001E35F8">
              <w:rPr>
                <w:rFonts w:ascii="Times New Roman" w:hAnsi="Times New Roman" w:cs="Times New Roman"/>
              </w:rPr>
              <w:t>Hedhja</w:t>
            </w:r>
            <w:r w:rsidRPr="001E35F8">
              <w:rPr>
                <w:rFonts w:ascii="Times New Roman" w:hAnsi="Times New Roman" w:cs="Times New Roman"/>
                <w:spacing w:val="1"/>
              </w:rPr>
              <w:t xml:space="preserve"> </w:t>
            </w:r>
            <w:r w:rsidRPr="001E35F8">
              <w:rPr>
                <w:rFonts w:ascii="Times New Roman" w:hAnsi="Times New Roman" w:cs="Times New Roman"/>
              </w:rPr>
              <w:t>e</w:t>
            </w:r>
            <w:r w:rsidRPr="001E35F8">
              <w:rPr>
                <w:rFonts w:ascii="Times New Roman" w:hAnsi="Times New Roman" w:cs="Times New Roman"/>
                <w:spacing w:val="1"/>
              </w:rPr>
              <w:t xml:space="preserve"> </w:t>
            </w:r>
            <w:r w:rsidRPr="001E35F8">
              <w:rPr>
                <w:rFonts w:ascii="Times New Roman" w:hAnsi="Times New Roman" w:cs="Times New Roman"/>
              </w:rPr>
              <w:t>të</w:t>
            </w:r>
            <w:r w:rsidRPr="001E35F8">
              <w:rPr>
                <w:rFonts w:ascii="Times New Roman" w:hAnsi="Times New Roman" w:cs="Times New Roman"/>
                <w:spacing w:val="1"/>
              </w:rPr>
              <w:t xml:space="preserve"> </w:t>
            </w:r>
            <w:r w:rsidRPr="001E35F8">
              <w:rPr>
                <w:rFonts w:ascii="Times New Roman" w:hAnsi="Times New Roman" w:cs="Times New Roman"/>
              </w:rPr>
              <w:t>dhënave</w:t>
            </w:r>
            <w:r w:rsidRPr="001E35F8">
              <w:rPr>
                <w:rFonts w:ascii="Times New Roman" w:hAnsi="Times New Roman" w:cs="Times New Roman"/>
                <w:spacing w:val="1"/>
              </w:rPr>
              <w:t xml:space="preserve"> </w:t>
            </w:r>
            <w:r w:rsidRPr="001E35F8">
              <w:rPr>
                <w:rFonts w:ascii="Times New Roman" w:hAnsi="Times New Roman" w:cs="Times New Roman"/>
              </w:rPr>
              <w:t>dhe</w:t>
            </w:r>
            <w:r w:rsidRPr="001E35F8">
              <w:rPr>
                <w:rFonts w:ascii="Times New Roman" w:hAnsi="Times New Roman" w:cs="Times New Roman"/>
                <w:spacing w:val="1"/>
              </w:rPr>
              <w:t xml:space="preserve"> </w:t>
            </w:r>
            <w:r w:rsidRPr="001E35F8">
              <w:rPr>
                <w:rFonts w:ascii="Times New Roman" w:hAnsi="Times New Roman" w:cs="Times New Roman"/>
              </w:rPr>
              <w:t>gjetjeve/evidencave</w:t>
            </w:r>
            <w:r w:rsidRPr="001E35F8">
              <w:rPr>
                <w:rFonts w:ascii="Times New Roman" w:hAnsi="Times New Roman" w:cs="Times New Roman"/>
                <w:spacing w:val="1"/>
              </w:rPr>
              <w:t xml:space="preserve"> </w:t>
            </w:r>
            <w:r w:rsidRPr="001E35F8">
              <w:rPr>
                <w:rFonts w:ascii="Times New Roman" w:hAnsi="Times New Roman" w:cs="Times New Roman"/>
              </w:rPr>
              <w:t>në</w:t>
            </w:r>
            <w:r w:rsidRPr="001E35F8">
              <w:rPr>
                <w:rFonts w:ascii="Times New Roman" w:hAnsi="Times New Roman" w:cs="Times New Roman"/>
                <w:spacing w:val="1"/>
              </w:rPr>
              <w:t xml:space="preserve"> </w:t>
            </w:r>
            <w:r w:rsidRPr="001E35F8">
              <w:rPr>
                <w:rFonts w:ascii="Times New Roman" w:hAnsi="Times New Roman" w:cs="Times New Roman"/>
              </w:rPr>
              <w:t>platformën</w:t>
            </w:r>
            <w:r w:rsidRPr="001E35F8">
              <w:rPr>
                <w:rFonts w:ascii="Times New Roman" w:hAnsi="Times New Roman" w:cs="Times New Roman"/>
                <w:spacing w:val="1"/>
              </w:rPr>
              <w:t xml:space="preserve"> </w:t>
            </w:r>
            <w:r w:rsidRPr="001E35F8">
              <w:rPr>
                <w:rFonts w:ascii="Times New Roman" w:hAnsi="Times New Roman" w:cs="Times New Roman"/>
              </w:rPr>
              <w:t>digjitale,</w:t>
            </w:r>
            <w:r w:rsidRPr="001E35F8">
              <w:rPr>
                <w:rFonts w:ascii="Times New Roman" w:hAnsi="Times New Roman" w:cs="Times New Roman"/>
                <w:spacing w:val="28"/>
              </w:rPr>
              <w:t xml:space="preserve"> </w:t>
            </w:r>
            <w:r w:rsidRPr="001E35F8">
              <w:rPr>
                <w:rFonts w:ascii="Times New Roman" w:hAnsi="Times New Roman" w:cs="Times New Roman"/>
              </w:rPr>
              <w:t>për</w:t>
            </w:r>
            <w:r w:rsidRPr="001E35F8">
              <w:rPr>
                <w:rFonts w:ascii="Times New Roman" w:hAnsi="Times New Roman" w:cs="Times New Roman"/>
                <w:spacing w:val="30"/>
              </w:rPr>
              <w:t xml:space="preserve"> </w:t>
            </w:r>
            <w:r w:rsidRPr="001E35F8">
              <w:rPr>
                <w:rFonts w:ascii="Times New Roman" w:hAnsi="Times New Roman" w:cs="Times New Roman"/>
              </w:rPr>
              <w:t>të</w:t>
            </w:r>
            <w:r w:rsidRPr="001E35F8">
              <w:rPr>
                <w:rFonts w:ascii="Times New Roman" w:hAnsi="Times New Roman" w:cs="Times New Roman"/>
                <w:spacing w:val="28"/>
              </w:rPr>
              <w:t xml:space="preserve"> </w:t>
            </w:r>
            <w:r w:rsidRPr="001E35F8">
              <w:rPr>
                <w:rFonts w:ascii="Times New Roman" w:hAnsi="Times New Roman" w:cs="Times New Roman"/>
              </w:rPr>
              <w:t>gjitha</w:t>
            </w:r>
            <w:r w:rsidRPr="001E35F8">
              <w:rPr>
                <w:rFonts w:ascii="Times New Roman" w:hAnsi="Times New Roman" w:cs="Times New Roman"/>
                <w:spacing w:val="28"/>
              </w:rPr>
              <w:t xml:space="preserve"> </w:t>
            </w:r>
            <w:r w:rsidRPr="001E35F8">
              <w:rPr>
                <w:rFonts w:ascii="Times New Roman" w:hAnsi="Times New Roman" w:cs="Times New Roman"/>
              </w:rPr>
              <w:t>kriteret,</w:t>
            </w:r>
            <w:r w:rsidRPr="001E35F8">
              <w:rPr>
                <w:rFonts w:ascii="Times New Roman" w:hAnsi="Times New Roman" w:cs="Times New Roman"/>
                <w:spacing w:val="29"/>
              </w:rPr>
              <w:t xml:space="preserve"> </w:t>
            </w:r>
            <w:r w:rsidRPr="001E35F8">
              <w:rPr>
                <w:rFonts w:ascii="Times New Roman" w:hAnsi="Times New Roman" w:cs="Times New Roman"/>
              </w:rPr>
              <w:t>për</w:t>
            </w:r>
            <w:r w:rsidRPr="001E35F8">
              <w:rPr>
                <w:rFonts w:ascii="Times New Roman" w:hAnsi="Times New Roman" w:cs="Times New Roman"/>
                <w:spacing w:val="29"/>
              </w:rPr>
              <w:t xml:space="preserve"> </w:t>
            </w:r>
            <w:r w:rsidRPr="001E35F8">
              <w:rPr>
                <w:rFonts w:ascii="Times New Roman" w:hAnsi="Times New Roman" w:cs="Times New Roman"/>
              </w:rPr>
              <w:t>fushën/fushat</w:t>
            </w:r>
            <w:r w:rsidRPr="001E35F8">
              <w:rPr>
                <w:rFonts w:ascii="Times New Roman" w:hAnsi="Times New Roman" w:cs="Times New Roman"/>
                <w:spacing w:val="29"/>
              </w:rPr>
              <w:t xml:space="preserve"> </w:t>
            </w:r>
            <w:r w:rsidRPr="001E35F8">
              <w:rPr>
                <w:rFonts w:ascii="Times New Roman" w:hAnsi="Times New Roman" w:cs="Times New Roman"/>
              </w:rPr>
              <w:t>e</w:t>
            </w:r>
            <w:r w:rsidRPr="001E35F8">
              <w:rPr>
                <w:rFonts w:ascii="Times New Roman" w:hAnsi="Times New Roman" w:cs="Times New Roman"/>
                <w:spacing w:val="28"/>
              </w:rPr>
              <w:t xml:space="preserve"> </w:t>
            </w:r>
            <w:r w:rsidRPr="001E35F8">
              <w:rPr>
                <w:rFonts w:ascii="Times New Roman" w:hAnsi="Times New Roman" w:cs="Times New Roman"/>
              </w:rPr>
              <w:t>përzgjedhura</w:t>
            </w:r>
          </w:p>
        </w:tc>
        <w:tc>
          <w:tcPr>
            <w:tcW w:w="1651" w:type="dxa"/>
          </w:tcPr>
          <w:p w:rsidR="00914B6A" w:rsidRPr="001E35F8" w:rsidRDefault="00914B6A" w:rsidP="00E34F62">
            <w:pPr>
              <w:pStyle w:val="TableParagraph"/>
              <w:spacing w:before="163"/>
              <w:ind w:left="185"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rPr>
              <w:t>16</w:t>
            </w:r>
            <w:r w:rsidRPr="001E35F8">
              <w:rPr>
                <w:rFonts w:ascii="Times New Roman" w:hAnsi="Times New Roman" w:cs="Times New Roman"/>
                <w:spacing w:val="-11"/>
              </w:rPr>
              <w:t xml:space="preserve"> </w:t>
            </w:r>
            <w:r w:rsidRPr="001E35F8">
              <w:rPr>
                <w:rFonts w:ascii="Times New Roman" w:hAnsi="Times New Roman" w:cs="Times New Roman"/>
              </w:rPr>
              <w:t>prill</w:t>
            </w:r>
            <w:r w:rsidRPr="001E35F8">
              <w:rPr>
                <w:rFonts w:ascii="Times New Roman" w:hAnsi="Times New Roman" w:cs="Times New Roman"/>
                <w:spacing w:val="-12"/>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163"/>
              <w:ind w:left="106"/>
              <w:jc w:val="center"/>
              <w:rPr>
                <w:rFonts w:ascii="Times New Roman" w:hAnsi="Times New Roman" w:cs="Times New Roman"/>
              </w:rPr>
            </w:pPr>
            <w:r w:rsidRPr="001E35F8">
              <w:rPr>
                <w:rFonts w:ascii="Times New Roman" w:hAnsi="Times New Roman" w:cs="Times New Roman"/>
                <w:w w:val="105"/>
              </w:rPr>
              <w:t>Ekipi</w:t>
            </w:r>
            <w:r w:rsidRPr="001E35F8">
              <w:rPr>
                <w:rFonts w:ascii="Times New Roman" w:hAnsi="Times New Roman" w:cs="Times New Roman"/>
                <w:spacing w:val="-9"/>
                <w:w w:val="105"/>
              </w:rPr>
              <w:t xml:space="preserve"> </w:t>
            </w:r>
            <w:r w:rsidRPr="001E35F8">
              <w:rPr>
                <w:rFonts w:ascii="Times New Roman" w:hAnsi="Times New Roman" w:cs="Times New Roman"/>
                <w:w w:val="105"/>
              </w:rPr>
              <w:t>i</w:t>
            </w:r>
            <w:r w:rsidRPr="001E35F8">
              <w:rPr>
                <w:rFonts w:ascii="Times New Roman" w:hAnsi="Times New Roman" w:cs="Times New Roman"/>
                <w:spacing w:val="-7"/>
                <w:w w:val="105"/>
              </w:rPr>
              <w:t xml:space="preserve"> </w:t>
            </w:r>
            <w:r w:rsidRPr="001E35F8">
              <w:rPr>
                <w:rFonts w:ascii="Times New Roman" w:hAnsi="Times New Roman" w:cs="Times New Roman"/>
                <w:w w:val="105"/>
              </w:rPr>
              <w:t>vetëvlerësimit</w:t>
            </w:r>
          </w:p>
        </w:tc>
      </w:tr>
      <w:tr w:rsidR="00914B6A" w:rsidRPr="00D71E03" w:rsidTr="006454DC">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ind w:right="3"/>
              <w:jc w:val="center"/>
              <w:rPr>
                <w:rFonts w:ascii="Times New Roman" w:hAnsi="Times New Roman" w:cs="Times New Roman"/>
              </w:rPr>
            </w:pPr>
            <w:r w:rsidRPr="001E35F8">
              <w:rPr>
                <w:rFonts w:ascii="Times New Roman" w:hAnsi="Times New Roman" w:cs="Times New Roman"/>
                <w:w w:val="90"/>
              </w:rPr>
              <w:t>8</w:t>
            </w:r>
          </w:p>
        </w:tc>
        <w:tc>
          <w:tcPr>
            <w:cnfStyle w:val="000010000000" w:firstRow="0" w:lastRow="0" w:firstColumn="0" w:lastColumn="0" w:oddVBand="1" w:evenVBand="0" w:oddHBand="0" w:evenHBand="0" w:firstRowFirstColumn="0" w:firstRowLastColumn="0" w:lastRowFirstColumn="0" w:lastRowLastColumn="0"/>
            <w:tcW w:w="4039" w:type="dxa"/>
            <w:shd w:val="clear" w:color="auto" w:fill="auto"/>
          </w:tcPr>
          <w:p w:rsidR="00C10073" w:rsidRPr="001E35F8" w:rsidRDefault="00914B6A" w:rsidP="00E34F62">
            <w:pPr>
              <w:pStyle w:val="TableParagraph"/>
              <w:spacing w:before="4"/>
              <w:ind w:left="107"/>
              <w:rPr>
                <w:rFonts w:ascii="Times New Roman" w:hAnsi="Times New Roman" w:cs="Times New Roman"/>
                <w:spacing w:val="18"/>
              </w:rPr>
            </w:pPr>
            <w:r w:rsidRPr="001E35F8">
              <w:rPr>
                <w:rFonts w:ascii="Times New Roman" w:hAnsi="Times New Roman" w:cs="Times New Roman"/>
              </w:rPr>
              <w:t>Përgatitja</w:t>
            </w:r>
            <w:r w:rsidRPr="001E35F8">
              <w:rPr>
                <w:rFonts w:ascii="Times New Roman" w:hAnsi="Times New Roman" w:cs="Times New Roman"/>
                <w:spacing w:val="17"/>
              </w:rPr>
              <w:t xml:space="preserve"> </w:t>
            </w:r>
            <w:r w:rsidRPr="001E35F8">
              <w:rPr>
                <w:rFonts w:ascii="Times New Roman" w:hAnsi="Times New Roman" w:cs="Times New Roman"/>
              </w:rPr>
              <w:t>e</w:t>
            </w:r>
            <w:r w:rsidRPr="001E35F8">
              <w:rPr>
                <w:rFonts w:ascii="Times New Roman" w:hAnsi="Times New Roman" w:cs="Times New Roman"/>
                <w:spacing w:val="18"/>
              </w:rPr>
              <w:t xml:space="preserve"> </w:t>
            </w:r>
            <w:r w:rsidRPr="001E35F8">
              <w:rPr>
                <w:rFonts w:ascii="Times New Roman" w:hAnsi="Times New Roman" w:cs="Times New Roman"/>
              </w:rPr>
              <w:t>raportit</w:t>
            </w:r>
            <w:r w:rsidRPr="001E35F8">
              <w:rPr>
                <w:rFonts w:ascii="Times New Roman" w:hAnsi="Times New Roman" w:cs="Times New Roman"/>
                <w:spacing w:val="18"/>
              </w:rPr>
              <w:t xml:space="preserve"> </w:t>
            </w:r>
            <w:r w:rsidRPr="001E35F8">
              <w:rPr>
                <w:rFonts w:ascii="Times New Roman" w:hAnsi="Times New Roman" w:cs="Times New Roman"/>
              </w:rPr>
              <w:t>të</w:t>
            </w:r>
            <w:r w:rsidRPr="001E35F8">
              <w:rPr>
                <w:rFonts w:ascii="Times New Roman" w:hAnsi="Times New Roman" w:cs="Times New Roman"/>
                <w:spacing w:val="14"/>
              </w:rPr>
              <w:t xml:space="preserve"> </w:t>
            </w:r>
            <w:r w:rsidRPr="001E35F8">
              <w:rPr>
                <w:rFonts w:ascii="Times New Roman" w:hAnsi="Times New Roman" w:cs="Times New Roman"/>
              </w:rPr>
              <w:t>vetëvlerësimit</w:t>
            </w:r>
            <w:r w:rsidRPr="001E35F8">
              <w:rPr>
                <w:rFonts w:ascii="Times New Roman" w:hAnsi="Times New Roman" w:cs="Times New Roman"/>
                <w:spacing w:val="18"/>
              </w:rPr>
              <w:t xml:space="preserve"> </w:t>
            </w:r>
          </w:p>
          <w:p w:rsidR="00914B6A" w:rsidRPr="001E35F8" w:rsidRDefault="00914B6A" w:rsidP="00E34F62">
            <w:pPr>
              <w:pStyle w:val="TableParagraph"/>
              <w:spacing w:before="4"/>
              <w:ind w:left="107"/>
              <w:rPr>
                <w:rFonts w:ascii="Times New Roman" w:hAnsi="Times New Roman" w:cs="Times New Roman"/>
              </w:rPr>
            </w:pPr>
            <w:r w:rsidRPr="001E35F8">
              <w:rPr>
                <w:rFonts w:ascii="Times New Roman" w:hAnsi="Times New Roman" w:cs="Times New Roman"/>
              </w:rPr>
              <w:t>për</w:t>
            </w:r>
            <w:r w:rsidRPr="001E35F8">
              <w:rPr>
                <w:rFonts w:ascii="Times New Roman" w:hAnsi="Times New Roman" w:cs="Times New Roman"/>
                <w:spacing w:val="19"/>
              </w:rPr>
              <w:t xml:space="preserve"> </w:t>
            </w:r>
            <w:r w:rsidRPr="001E35F8">
              <w:rPr>
                <w:rFonts w:ascii="Times New Roman" w:hAnsi="Times New Roman" w:cs="Times New Roman"/>
              </w:rPr>
              <w:t>fushat</w:t>
            </w:r>
            <w:r w:rsidRPr="001E35F8">
              <w:rPr>
                <w:rFonts w:ascii="Times New Roman" w:hAnsi="Times New Roman" w:cs="Times New Roman"/>
                <w:spacing w:val="18"/>
              </w:rPr>
              <w:t xml:space="preserve"> </w:t>
            </w:r>
            <w:r w:rsidRPr="001E35F8">
              <w:rPr>
                <w:rFonts w:ascii="Times New Roman" w:hAnsi="Times New Roman" w:cs="Times New Roman"/>
              </w:rPr>
              <w:t>e</w:t>
            </w:r>
            <w:r w:rsidRPr="001E35F8">
              <w:rPr>
                <w:rFonts w:ascii="Times New Roman" w:hAnsi="Times New Roman" w:cs="Times New Roman"/>
                <w:spacing w:val="18"/>
              </w:rPr>
              <w:t xml:space="preserve"> </w:t>
            </w:r>
            <w:r w:rsidRPr="001E35F8">
              <w:rPr>
                <w:rFonts w:ascii="Times New Roman" w:hAnsi="Times New Roman" w:cs="Times New Roman"/>
              </w:rPr>
              <w:t>përzgjedhura</w:t>
            </w:r>
          </w:p>
          <w:p w:rsidR="00914B6A" w:rsidRPr="001E35F8" w:rsidRDefault="00914B6A" w:rsidP="00E34F62">
            <w:pPr>
              <w:pStyle w:val="TableParagraph"/>
              <w:spacing w:before="16" w:line="280" w:lineRule="exact"/>
              <w:ind w:left="107"/>
              <w:rPr>
                <w:rFonts w:ascii="Times New Roman" w:hAnsi="Times New Roman" w:cs="Times New Roman"/>
              </w:rPr>
            </w:pPr>
            <w:r w:rsidRPr="001E35F8">
              <w:rPr>
                <w:rFonts w:ascii="Times New Roman" w:hAnsi="Times New Roman" w:cs="Times New Roman"/>
                <w:w w:val="105"/>
              </w:rPr>
              <w:t>nga</w:t>
            </w:r>
            <w:r w:rsidRPr="001E35F8">
              <w:rPr>
                <w:rFonts w:ascii="Times New Roman" w:hAnsi="Times New Roman" w:cs="Times New Roman"/>
                <w:spacing w:val="-7"/>
                <w:w w:val="105"/>
              </w:rPr>
              <w:t xml:space="preserve"> </w:t>
            </w:r>
            <w:r w:rsidRPr="001E35F8">
              <w:rPr>
                <w:rFonts w:ascii="Times New Roman" w:hAnsi="Times New Roman" w:cs="Times New Roman"/>
                <w:w w:val="105"/>
              </w:rPr>
              <w:t>institucioni,</w:t>
            </w:r>
            <w:r w:rsidRPr="001E35F8">
              <w:rPr>
                <w:rFonts w:ascii="Times New Roman" w:hAnsi="Times New Roman" w:cs="Times New Roman"/>
                <w:spacing w:val="-6"/>
                <w:w w:val="105"/>
              </w:rPr>
              <w:t xml:space="preserve"> </w:t>
            </w:r>
            <w:r w:rsidRPr="001E35F8">
              <w:rPr>
                <w:rFonts w:ascii="Times New Roman" w:hAnsi="Times New Roman" w:cs="Times New Roman"/>
                <w:w w:val="105"/>
              </w:rPr>
              <w:t>sipas</w:t>
            </w:r>
            <w:r w:rsidRPr="001E35F8">
              <w:rPr>
                <w:rFonts w:ascii="Times New Roman" w:hAnsi="Times New Roman" w:cs="Times New Roman"/>
                <w:spacing w:val="-6"/>
                <w:w w:val="105"/>
              </w:rPr>
              <w:t xml:space="preserve"> </w:t>
            </w:r>
            <w:r w:rsidRPr="001E35F8">
              <w:rPr>
                <w:rFonts w:ascii="Times New Roman" w:hAnsi="Times New Roman" w:cs="Times New Roman"/>
                <w:w w:val="105"/>
              </w:rPr>
              <w:t>modelit</w:t>
            </w:r>
            <w:r w:rsidRPr="001E35F8">
              <w:rPr>
                <w:rFonts w:ascii="Times New Roman" w:hAnsi="Times New Roman" w:cs="Times New Roman"/>
                <w:spacing w:val="-4"/>
                <w:w w:val="105"/>
              </w:rPr>
              <w:t xml:space="preserve"> </w:t>
            </w:r>
            <w:r w:rsidRPr="001E35F8">
              <w:rPr>
                <w:rFonts w:ascii="Times New Roman" w:hAnsi="Times New Roman" w:cs="Times New Roman"/>
                <w:w w:val="105"/>
              </w:rPr>
              <w:t>në</w:t>
            </w:r>
            <w:r w:rsidRPr="001E35F8">
              <w:rPr>
                <w:rFonts w:ascii="Times New Roman" w:hAnsi="Times New Roman" w:cs="Times New Roman"/>
                <w:spacing w:val="-7"/>
                <w:w w:val="105"/>
              </w:rPr>
              <w:t xml:space="preserve"> </w:t>
            </w:r>
            <w:r w:rsidRPr="001E35F8">
              <w:rPr>
                <w:rFonts w:ascii="Times New Roman" w:hAnsi="Times New Roman" w:cs="Times New Roman"/>
                <w:w w:val="105"/>
              </w:rPr>
              <w:t>platformën</w:t>
            </w:r>
            <w:r w:rsidRPr="001E35F8">
              <w:rPr>
                <w:rFonts w:ascii="Times New Roman" w:hAnsi="Times New Roman" w:cs="Times New Roman"/>
                <w:spacing w:val="-9"/>
                <w:w w:val="105"/>
              </w:rPr>
              <w:t xml:space="preserve"> </w:t>
            </w:r>
            <w:r w:rsidRPr="001E35F8">
              <w:rPr>
                <w:rFonts w:ascii="Times New Roman" w:hAnsi="Times New Roman" w:cs="Times New Roman"/>
                <w:w w:val="105"/>
              </w:rPr>
              <w:t>digjitale.</w:t>
            </w:r>
          </w:p>
        </w:tc>
        <w:tc>
          <w:tcPr>
            <w:tcW w:w="1651" w:type="dxa"/>
          </w:tcPr>
          <w:p w:rsidR="00914B6A" w:rsidRPr="001E35F8" w:rsidRDefault="00914B6A" w:rsidP="00E34F62">
            <w:pPr>
              <w:pStyle w:val="TableParagraph"/>
              <w:ind w:left="185" w:right="1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E35F8">
              <w:rPr>
                <w:rFonts w:ascii="Times New Roman" w:hAnsi="Times New Roman" w:cs="Times New Roman"/>
              </w:rPr>
              <w:t>30</w:t>
            </w:r>
            <w:r w:rsidRPr="001E35F8">
              <w:rPr>
                <w:rFonts w:ascii="Times New Roman" w:hAnsi="Times New Roman" w:cs="Times New Roman"/>
                <w:spacing w:val="-11"/>
              </w:rPr>
              <w:t xml:space="preserve"> </w:t>
            </w:r>
            <w:r w:rsidRPr="001E35F8">
              <w:rPr>
                <w:rFonts w:ascii="Times New Roman" w:hAnsi="Times New Roman" w:cs="Times New Roman"/>
              </w:rPr>
              <w:t>prill</w:t>
            </w:r>
            <w:r w:rsidRPr="001E35F8">
              <w:rPr>
                <w:rFonts w:ascii="Times New Roman" w:hAnsi="Times New Roman" w:cs="Times New Roman"/>
                <w:spacing w:val="-12"/>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ind w:left="106"/>
              <w:jc w:val="center"/>
              <w:rPr>
                <w:rFonts w:ascii="Times New Roman" w:hAnsi="Times New Roman" w:cs="Times New Roman"/>
              </w:rPr>
            </w:pPr>
            <w:r w:rsidRPr="001E35F8">
              <w:rPr>
                <w:rFonts w:ascii="Times New Roman" w:hAnsi="Times New Roman" w:cs="Times New Roman"/>
                <w:w w:val="105"/>
              </w:rPr>
              <w:t>Ekipi</w:t>
            </w:r>
            <w:r w:rsidRPr="001E35F8">
              <w:rPr>
                <w:rFonts w:ascii="Times New Roman" w:hAnsi="Times New Roman" w:cs="Times New Roman"/>
                <w:spacing w:val="-9"/>
                <w:w w:val="105"/>
              </w:rPr>
              <w:t xml:space="preserve"> </w:t>
            </w:r>
            <w:r w:rsidRPr="001E35F8">
              <w:rPr>
                <w:rFonts w:ascii="Times New Roman" w:hAnsi="Times New Roman" w:cs="Times New Roman"/>
                <w:w w:val="105"/>
              </w:rPr>
              <w:t>i</w:t>
            </w:r>
            <w:r w:rsidRPr="001E35F8">
              <w:rPr>
                <w:rFonts w:ascii="Times New Roman" w:hAnsi="Times New Roman" w:cs="Times New Roman"/>
                <w:spacing w:val="-7"/>
                <w:w w:val="105"/>
              </w:rPr>
              <w:t xml:space="preserve"> </w:t>
            </w:r>
            <w:r w:rsidRPr="001E35F8">
              <w:rPr>
                <w:rFonts w:ascii="Times New Roman" w:hAnsi="Times New Roman" w:cs="Times New Roman"/>
                <w:w w:val="105"/>
              </w:rPr>
              <w:t>vetëvlerësimit</w:t>
            </w:r>
          </w:p>
        </w:tc>
      </w:tr>
      <w:tr w:rsidR="00914B6A" w:rsidRPr="00D71E03" w:rsidTr="006454D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E34F62">
            <w:pPr>
              <w:pStyle w:val="TableParagraph"/>
              <w:spacing w:before="151"/>
              <w:ind w:right="3"/>
              <w:jc w:val="center"/>
              <w:rPr>
                <w:rFonts w:ascii="Times New Roman" w:hAnsi="Times New Roman" w:cs="Times New Roman"/>
              </w:rPr>
            </w:pPr>
            <w:r w:rsidRPr="001E35F8">
              <w:rPr>
                <w:rFonts w:ascii="Times New Roman" w:hAnsi="Times New Roman" w:cs="Times New Roman"/>
                <w:w w:val="90"/>
              </w:rPr>
              <w:lastRenderedPageBreak/>
              <w:t>9</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2"/>
              <w:ind w:left="107"/>
              <w:rPr>
                <w:rFonts w:ascii="Times New Roman" w:hAnsi="Times New Roman" w:cs="Times New Roman"/>
              </w:rPr>
            </w:pPr>
            <w:r w:rsidRPr="001E35F8">
              <w:rPr>
                <w:rFonts w:ascii="Times New Roman" w:hAnsi="Times New Roman" w:cs="Times New Roman"/>
              </w:rPr>
              <w:t>Monitorimi</w:t>
            </w:r>
            <w:r w:rsidRPr="001E35F8">
              <w:rPr>
                <w:rFonts w:ascii="Times New Roman" w:hAnsi="Times New Roman" w:cs="Times New Roman"/>
                <w:spacing w:val="21"/>
              </w:rPr>
              <w:t xml:space="preserve"> </w:t>
            </w:r>
            <w:r w:rsidRPr="001E35F8">
              <w:rPr>
                <w:rFonts w:ascii="Times New Roman" w:hAnsi="Times New Roman" w:cs="Times New Roman"/>
              </w:rPr>
              <w:t>dhe</w:t>
            </w:r>
            <w:r w:rsidRPr="001E35F8">
              <w:rPr>
                <w:rFonts w:ascii="Times New Roman" w:hAnsi="Times New Roman" w:cs="Times New Roman"/>
                <w:spacing w:val="21"/>
              </w:rPr>
              <w:t xml:space="preserve"> </w:t>
            </w:r>
            <w:r w:rsidRPr="001E35F8">
              <w:rPr>
                <w:rFonts w:ascii="Times New Roman" w:hAnsi="Times New Roman" w:cs="Times New Roman"/>
              </w:rPr>
              <w:t>mbështetja</w:t>
            </w:r>
            <w:r w:rsidRPr="001E35F8">
              <w:rPr>
                <w:rFonts w:ascii="Times New Roman" w:hAnsi="Times New Roman" w:cs="Times New Roman"/>
                <w:spacing w:val="21"/>
              </w:rPr>
              <w:t xml:space="preserve"> </w:t>
            </w:r>
            <w:r w:rsidRPr="001E35F8">
              <w:rPr>
                <w:rFonts w:ascii="Times New Roman" w:hAnsi="Times New Roman" w:cs="Times New Roman"/>
              </w:rPr>
              <w:t>e</w:t>
            </w:r>
            <w:r w:rsidRPr="001E35F8">
              <w:rPr>
                <w:rFonts w:ascii="Times New Roman" w:hAnsi="Times New Roman" w:cs="Times New Roman"/>
                <w:spacing w:val="22"/>
              </w:rPr>
              <w:t xml:space="preserve"> </w:t>
            </w:r>
            <w:r w:rsidRPr="001E35F8">
              <w:rPr>
                <w:rFonts w:ascii="Times New Roman" w:hAnsi="Times New Roman" w:cs="Times New Roman"/>
              </w:rPr>
              <w:t>procesit</w:t>
            </w:r>
            <w:r w:rsidRPr="001E35F8">
              <w:rPr>
                <w:rFonts w:ascii="Times New Roman" w:hAnsi="Times New Roman" w:cs="Times New Roman"/>
                <w:spacing w:val="21"/>
              </w:rPr>
              <w:t xml:space="preserve"> </w:t>
            </w:r>
            <w:r w:rsidRPr="001E35F8">
              <w:rPr>
                <w:rFonts w:ascii="Times New Roman" w:hAnsi="Times New Roman" w:cs="Times New Roman"/>
              </w:rPr>
              <w:t>të</w:t>
            </w:r>
            <w:r w:rsidRPr="001E35F8">
              <w:rPr>
                <w:rFonts w:ascii="Times New Roman" w:hAnsi="Times New Roman" w:cs="Times New Roman"/>
                <w:spacing w:val="18"/>
              </w:rPr>
              <w:t xml:space="preserve"> </w:t>
            </w:r>
            <w:r w:rsidRPr="001E35F8">
              <w:rPr>
                <w:rFonts w:ascii="Times New Roman" w:hAnsi="Times New Roman" w:cs="Times New Roman"/>
              </w:rPr>
              <w:t>vetëvlerësimit</w:t>
            </w:r>
            <w:r w:rsidRPr="001E35F8">
              <w:rPr>
                <w:rFonts w:ascii="Times New Roman" w:hAnsi="Times New Roman" w:cs="Times New Roman"/>
                <w:spacing w:val="21"/>
              </w:rPr>
              <w:t xml:space="preserve"> </w:t>
            </w:r>
            <w:r w:rsidRPr="001E35F8">
              <w:rPr>
                <w:rFonts w:ascii="Times New Roman" w:hAnsi="Times New Roman" w:cs="Times New Roman"/>
              </w:rPr>
              <w:t>nga</w:t>
            </w:r>
          </w:p>
          <w:p w:rsidR="00914B6A" w:rsidRPr="001E35F8" w:rsidRDefault="00914B6A" w:rsidP="00E34F62">
            <w:pPr>
              <w:pStyle w:val="TableParagraph"/>
              <w:spacing w:before="16" w:line="275" w:lineRule="exact"/>
              <w:ind w:left="107"/>
              <w:rPr>
                <w:rFonts w:ascii="Times New Roman" w:hAnsi="Times New Roman" w:cs="Times New Roman"/>
              </w:rPr>
            </w:pPr>
            <w:r w:rsidRPr="001E35F8">
              <w:rPr>
                <w:rFonts w:ascii="Times New Roman" w:hAnsi="Times New Roman" w:cs="Times New Roman"/>
                <w:w w:val="105"/>
              </w:rPr>
              <w:t>specialistë</w:t>
            </w:r>
            <w:r w:rsidRPr="001E35F8">
              <w:rPr>
                <w:rFonts w:ascii="Times New Roman" w:hAnsi="Times New Roman" w:cs="Times New Roman"/>
                <w:spacing w:val="13"/>
                <w:w w:val="105"/>
              </w:rPr>
              <w:t xml:space="preserve"> </w:t>
            </w:r>
            <w:r w:rsidRPr="001E35F8">
              <w:rPr>
                <w:rFonts w:ascii="Times New Roman" w:hAnsi="Times New Roman" w:cs="Times New Roman"/>
                <w:w w:val="105"/>
              </w:rPr>
              <w:t>të</w:t>
            </w:r>
            <w:r w:rsidRPr="001E35F8">
              <w:rPr>
                <w:rFonts w:ascii="Times New Roman" w:hAnsi="Times New Roman" w:cs="Times New Roman"/>
                <w:spacing w:val="14"/>
                <w:w w:val="105"/>
              </w:rPr>
              <w:t xml:space="preserve"> </w:t>
            </w:r>
            <w:r w:rsidRPr="001E35F8">
              <w:rPr>
                <w:rFonts w:ascii="Times New Roman" w:hAnsi="Times New Roman" w:cs="Times New Roman"/>
                <w:w w:val="105"/>
              </w:rPr>
              <w:t>AKAFPK</w:t>
            </w:r>
          </w:p>
        </w:tc>
        <w:tc>
          <w:tcPr>
            <w:tcW w:w="1651" w:type="dxa"/>
          </w:tcPr>
          <w:p w:rsidR="00914B6A" w:rsidRPr="001E35F8" w:rsidRDefault="00914B6A" w:rsidP="00E34F62">
            <w:pPr>
              <w:pStyle w:val="TableParagraph"/>
              <w:spacing w:before="151"/>
              <w:ind w:left="185" w:right="1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rPr>
              <w:t>Mars- maj</w:t>
            </w:r>
            <w:r w:rsidRPr="001E35F8">
              <w:rPr>
                <w:rFonts w:ascii="Times New Roman" w:hAnsi="Times New Roman" w:cs="Times New Roman"/>
                <w:spacing w:val="1"/>
              </w:rPr>
              <w:t xml:space="preserve"> </w:t>
            </w:r>
            <w:r w:rsidR="00CA228C" w:rsidRPr="001E35F8">
              <w:rPr>
                <w:rFonts w:ascii="Times New Roman" w:hAnsi="Times New Roman" w:cs="Times New Roman"/>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151"/>
              <w:ind w:left="106"/>
              <w:jc w:val="center"/>
              <w:rPr>
                <w:rFonts w:ascii="Times New Roman" w:hAnsi="Times New Roman" w:cs="Times New Roman"/>
              </w:rPr>
            </w:pPr>
            <w:r w:rsidRPr="001E35F8">
              <w:rPr>
                <w:rFonts w:ascii="Times New Roman" w:hAnsi="Times New Roman" w:cs="Times New Roman"/>
                <w:w w:val="105"/>
              </w:rPr>
              <w:t>Specialistë</w:t>
            </w:r>
            <w:r w:rsidRPr="001E35F8">
              <w:rPr>
                <w:rFonts w:ascii="Times New Roman" w:hAnsi="Times New Roman" w:cs="Times New Roman"/>
                <w:spacing w:val="15"/>
                <w:w w:val="105"/>
              </w:rPr>
              <w:t xml:space="preserve"> </w:t>
            </w:r>
            <w:r w:rsidRPr="001E35F8">
              <w:rPr>
                <w:rFonts w:ascii="Times New Roman" w:hAnsi="Times New Roman" w:cs="Times New Roman"/>
                <w:w w:val="105"/>
              </w:rPr>
              <w:t>të</w:t>
            </w:r>
            <w:r w:rsidRPr="001E35F8">
              <w:rPr>
                <w:rFonts w:ascii="Times New Roman" w:hAnsi="Times New Roman" w:cs="Times New Roman"/>
                <w:spacing w:val="15"/>
                <w:w w:val="105"/>
              </w:rPr>
              <w:t xml:space="preserve"> </w:t>
            </w:r>
            <w:r w:rsidRPr="001E35F8">
              <w:rPr>
                <w:rFonts w:ascii="Times New Roman" w:hAnsi="Times New Roman" w:cs="Times New Roman"/>
                <w:w w:val="105"/>
              </w:rPr>
              <w:t>AKAFPK</w:t>
            </w:r>
          </w:p>
        </w:tc>
      </w:tr>
      <w:tr w:rsidR="00914B6A" w:rsidRPr="00D71E03" w:rsidTr="006454DC">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A849ED">
            <w:pPr>
              <w:pStyle w:val="TableParagraph"/>
              <w:ind w:right="-178"/>
              <w:jc w:val="center"/>
              <w:rPr>
                <w:rFonts w:ascii="Times New Roman" w:hAnsi="Times New Roman" w:cs="Times New Roman"/>
              </w:rPr>
            </w:pPr>
            <w:r w:rsidRPr="001E35F8">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4039" w:type="dxa"/>
            <w:shd w:val="clear" w:color="auto" w:fill="auto"/>
          </w:tcPr>
          <w:p w:rsidR="00914B6A" w:rsidRPr="001E35F8" w:rsidRDefault="00914B6A" w:rsidP="00E34F62">
            <w:pPr>
              <w:pStyle w:val="TableParagraph"/>
              <w:ind w:left="138"/>
              <w:rPr>
                <w:rFonts w:ascii="Times New Roman" w:hAnsi="Times New Roman" w:cs="Times New Roman"/>
              </w:rPr>
            </w:pPr>
            <w:r w:rsidRPr="001E35F8">
              <w:rPr>
                <w:rFonts w:ascii="Times New Roman" w:hAnsi="Times New Roman" w:cs="Times New Roman"/>
              </w:rPr>
              <w:t>Miratimi</w:t>
            </w:r>
            <w:r w:rsidRPr="001E35F8">
              <w:rPr>
                <w:rFonts w:ascii="Times New Roman" w:hAnsi="Times New Roman" w:cs="Times New Roman"/>
                <w:spacing w:val="27"/>
              </w:rPr>
              <w:t xml:space="preserve"> </w:t>
            </w:r>
            <w:r w:rsidRPr="001E35F8">
              <w:rPr>
                <w:rFonts w:ascii="Times New Roman" w:hAnsi="Times New Roman" w:cs="Times New Roman"/>
              </w:rPr>
              <w:t>i</w:t>
            </w:r>
            <w:r w:rsidRPr="001E35F8">
              <w:rPr>
                <w:rFonts w:ascii="Times New Roman" w:hAnsi="Times New Roman" w:cs="Times New Roman"/>
                <w:spacing w:val="28"/>
              </w:rPr>
              <w:t xml:space="preserve"> </w:t>
            </w:r>
            <w:r w:rsidRPr="001E35F8">
              <w:rPr>
                <w:rFonts w:ascii="Times New Roman" w:hAnsi="Times New Roman" w:cs="Times New Roman"/>
              </w:rPr>
              <w:t>raportit</w:t>
            </w:r>
            <w:r w:rsidRPr="001E35F8">
              <w:rPr>
                <w:rFonts w:ascii="Times New Roman" w:hAnsi="Times New Roman" w:cs="Times New Roman"/>
                <w:spacing w:val="28"/>
              </w:rPr>
              <w:t xml:space="preserve"> </w:t>
            </w:r>
            <w:r w:rsidRPr="001E35F8">
              <w:rPr>
                <w:rFonts w:ascii="Times New Roman" w:hAnsi="Times New Roman" w:cs="Times New Roman"/>
              </w:rPr>
              <w:t>të</w:t>
            </w:r>
            <w:r w:rsidRPr="001E35F8">
              <w:rPr>
                <w:rFonts w:ascii="Times New Roman" w:hAnsi="Times New Roman" w:cs="Times New Roman"/>
                <w:spacing w:val="28"/>
              </w:rPr>
              <w:t xml:space="preserve"> </w:t>
            </w:r>
            <w:r w:rsidRPr="001E35F8">
              <w:rPr>
                <w:rFonts w:ascii="Times New Roman" w:hAnsi="Times New Roman" w:cs="Times New Roman"/>
              </w:rPr>
              <w:t>vetëvlerësimit</w:t>
            </w:r>
            <w:r w:rsidRPr="001E35F8">
              <w:rPr>
                <w:rFonts w:ascii="Times New Roman" w:hAnsi="Times New Roman" w:cs="Times New Roman"/>
                <w:spacing w:val="28"/>
              </w:rPr>
              <w:t xml:space="preserve"> </w:t>
            </w:r>
            <w:r w:rsidRPr="001E35F8">
              <w:rPr>
                <w:rFonts w:ascii="Times New Roman" w:hAnsi="Times New Roman" w:cs="Times New Roman"/>
              </w:rPr>
              <w:t>nga</w:t>
            </w:r>
            <w:r w:rsidRPr="001E35F8">
              <w:rPr>
                <w:rFonts w:ascii="Times New Roman" w:hAnsi="Times New Roman" w:cs="Times New Roman"/>
                <w:spacing w:val="27"/>
              </w:rPr>
              <w:t xml:space="preserve"> </w:t>
            </w:r>
            <w:r w:rsidRPr="001E35F8">
              <w:rPr>
                <w:rFonts w:ascii="Times New Roman" w:hAnsi="Times New Roman" w:cs="Times New Roman"/>
              </w:rPr>
              <w:t>bordi/këshilli</w:t>
            </w:r>
            <w:r w:rsidRPr="001E35F8">
              <w:rPr>
                <w:rFonts w:ascii="Times New Roman" w:hAnsi="Times New Roman" w:cs="Times New Roman"/>
                <w:spacing w:val="27"/>
              </w:rPr>
              <w:t xml:space="preserve"> </w:t>
            </w:r>
            <w:r w:rsidRPr="001E35F8">
              <w:rPr>
                <w:rFonts w:ascii="Times New Roman" w:hAnsi="Times New Roman" w:cs="Times New Roman"/>
              </w:rPr>
              <w:t>i</w:t>
            </w:r>
            <w:r w:rsidRPr="001E35F8">
              <w:rPr>
                <w:rFonts w:ascii="Times New Roman" w:hAnsi="Times New Roman" w:cs="Times New Roman"/>
                <w:spacing w:val="28"/>
              </w:rPr>
              <w:t xml:space="preserve"> </w:t>
            </w:r>
            <w:r w:rsidRPr="001E35F8">
              <w:rPr>
                <w:rFonts w:ascii="Times New Roman" w:hAnsi="Times New Roman" w:cs="Times New Roman"/>
              </w:rPr>
              <w:t>mësuesve</w:t>
            </w:r>
          </w:p>
        </w:tc>
        <w:tc>
          <w:tcPr>
            <w:tcW w:w="1651" w:type="dxa"/>
          </w:tcPr>
          <w:p w:rsidR="00914B6A" w:rsidRPr="001E35F8" w:rsidRDefault="00914B6A" w:rsidP="00E34F62">
            <w:pPr>
              <w:pStyle w:val="TableParagraph"/>
              <w:ind w:left="185" w:right="1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E35F8">
              <w:rPr>
                <w:rFonts w:ascii="Times New Roman" w:hAnsi="Times New Roman" w:cs="Times New Roman"/>
                <w:w w:val="95"/>
              </w:rPr>
              <w:t>14</w:t>
            </w:r>
            <w:r w:rsidRPr="001E35F8">
              <w:rPr>
                <w:rFonts w:ascii="Times New Roman" w:hAnsi="Times New Roman" w:cs="Times New Roman"/>
                <w:spacing w:val="5"/>
                <w:w w:val="95"/>
              </w:rPr>
              <w:t xml:space="preserve"> </w:t>
            </w:r>
            <w:r w:rsidRPr="001E35F8">
              <w:rPr>
                <w:rFonts w:ascii="Times New Roman" w:hAnsi="Times New Roman" w:cs="Times New Roman"/>
                <w:w w:val="95"/>
              </w:rPr>
              <w:t>maj</w:t>
            </w:r>
            <w:r w:rsidRPr="001E35F8">
              <w:rPr>
                <w:rFonts w:ascii="Times New Roman" w:hAnsi="Times New Roman" w:cs="Times New Roman"/>
                <w:spacing w:val="6"/>
                <w:w w:val="95"/>
              </w:rPr>
              <w:t xml:space="preserve"> </w:t>
            </w:r>
            <w:r w:rsidR="00CA228C" w:rsidRPr="001E35F8">
              <w:rPr>
                <w:rFonts w:ascii="Times New Roman" w:hAnsi="Times New Roman" w:cs="Times New Roman"/>
                <w:w w:val="95"/>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4"/>
              <w:ind w:left="106"/>
              <w:jc w:val="center"/>
              <w:rPr>
                <w:rFonts w:ascii="Times New Roman" w:hAnsi="Times New Roman" w:cs="Times New Roman"/>
              </w:rPr>
            </w:pPr>
            <w:r w:rsidRPr="001E35F8">
              <w:rPr>
                <w:rFonts w:ascii="Times New Roman" w:hAnsi="Times New Roman" w:cs="Times New Roman"/>
                <w:w w:val="105"/>
              </w:rPr>
              <w:t>Bordi,</w:t>
            </w:r>
            <w:r w:rsidRPr="001E35F8">
              <w:rPr>
                <w:rFonts w:ascii="Times New Roman" w:hAnsi="Times New Roman" w:cs="Times New Roman"/>
                <w:spacing w:val="-4"/>
                <w:w w:val="105"/>
              </w:rPr>
              <w:t xml:space="preserve"> </w:t>
            </w:r>
            <w:r w:rsidRPr="001E35F8">
              <w:rPr>
                <w:rFonts w:ascii="Times New Roman" w:hAnsi="Times New Roman" w:cs="Times New Roman"/>
                <w:w w:val="105"/>
              </w:rPr>
              <w:t>këshilli</w:t>
            </w:r>
            <w:r w:rsidRPr="001E35F8">
              <w:rPr>
                <w:rFonts w:ascii="Times New Roman" w:hAnsi="Times New Roman" w:cs="Times New Roman"/>
                <w:spacing w:val="-4"/>
                <w:w w:val="105"/>
              </w:rPr>
              <w:t xml:space="preserve"> </w:t>
            </w:r>
            <w:r w:rsidRPr="001E35F8">
              <w:rPr>
                <w:rFonts w:ascii="Times New Roman" w:hAnsi="Times New Roman" w:cs="Times New Roman"/>
                <w:w w:val="105"/>
              </w:rPr>
              <w:t>i</w:t>
            </w:r>
            <w:r w:rsidRPr="001E35F8">
              <w:rPr>
                <w:rFonts w:ascii="Times New Roman" w:hAnsi="Times New Roman" w:cs="Times New Roman"/>
                <w:spacing w:val="-3"/>
                <w:w w:val="105"/>
              </w:rPr>
              <w:t xml:space="preserve"> </w:t>
            </w:r>
            <w:r w:rsidRPr="001E35F8">
              <w:rPr>
                <w:rFonts w:ascii="Times New Roman" w:hAnsi="Times New Roman" w:cs="Times New Roman"/>
                <w:w w:val="105"/>
              </w:rPr>
              <w:t>mësuesve,</w:t>
            </w:r>
          </w:p>
          <w:p w:rsidR="00914B6A" w:rsidRPr="001E35F8" w:rsidRDefault="00914B6A" w:rsidP="001F2672">
            <w:pPr>
              <w:pStyle w:val="TableParagraph"/>
              <w:spacing w:before="16" w:line="275" w:lineRule="exact"/>
              <w:ind w:left="106"/>
              <w:jc w:val="center"/>
              <w:rPr>
                <w:rFonts w:ascii="Times New Roman" w:hAnsi="Times New Roman" w:cs="Times New Roman"/>
              </w:rPr>
            </w:pPr>
            <w:r w:rsidRPr="001E35F8">
              <w:rPr>
                <w:rFonts w:ascii="Times New Roman" w:hAnsi="Times New Roman" w:cs="Times New Roman"/>
                <w:w w:val="105"/>
              </w:rPr>
              <w:t>drejtori</w:t>
            </w:r>
            <w:r w:rsidRPr="001E35F8">
              <w:rPr>
                <w:rFonts w:ascii="Times New Roman" w:hAnsi="Times New Roman" w:cs="Times New Roman"/>
                <w:spacing w:val="-8"/>
                <w:w w:val="105"/>
              </w:rPr>
              <w:t xml:space="preserve"> </w:t>
            </w:r>
            <w:r w:rsidRPr="001E35F8">
              <w:rPr>
                <w:rFonts w:ascii="Times New Roman" w:hAnsi="Times New Roman" w:cs="Times New Roman"/>
                <w:w w:val="105"/>
              </w:rPr>
              <w:t>i</w:t>
            </w:r>
            <w:r w:rsidRPr="001E35F8">
              <w:rPr>
                <w:rFonts w:ascii="Times New Roman" w:hAnsi="Times New Roman" w:cs="Times New Roman"/>
                <w:spacing w:val="-7"/>
                <w:w w:val="105"/>
              </w:rPr>
              <w:t xml:space="preserve"> </w:t>
            </w:r>
            <w:r w:rsidR="001F2672">
              <w:rPr>
                <w:rFonts w:ascii="Times New Roman" w:hAnsi="Times New Roman" w:cs="Times New Roman"/>
                <w:w w:val="105"/>
              </w:rPr>
              <w:t xml:space="preserve">ofruesit të </w:t>
            </w:r>
            <w:r w:rsidRPr="001E35F8">
              <w:rPr>
                <w:rFonts w:ascii="Times New Roman" w:hAnsi="Times New Roman" w:cs="Times New Roman"/>
                <w:w w:val="105"/>
              </w:rPr>
              <w:t>AFP-së</w:t>
            </w:r>
          </w:p>
        </w:tc>
      </w:tr>
      <w:tr w:rsidR="00914B6A" w:rsidRPr="00D71E03" w:rsidTr="006454DC">
        <w:trPr>
          <w:cnfStyle w:val="010000000000" w:firstRow="0" w:lastRow="1"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380" w:type="dxa"/>
          </w:tcPr>
          <w:p w:rsidR="00914B6A" w:rsidRPr="001E35F8" w:rsidRDefault="00914B6A" w:rsidP="00A849ED">
            <w:pPr>
              <w:pStyle w:val="TableParagraph"/>
              <w:spacing w:before="170"/>
              <w:ind w:right="-88"/>
              <w:jc w:val="center"/>
              <w:rPr>
                <w:rFonts w:ascii="Times New Roman" w:hAnsi="Times New Roman" w:cs="Times New Roman"/>
              </w:rPr>
            </w:pPr>
            <w:r w:rsidRPr="001E35F8">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4039" w:type="dxa"/>
          </w:tcPr>
          <w:p w:rsidR="00914B6A" w:rsidRPr="001E35F8" w:rsidRDefault="00914B6A" w:rsidP="00E34F62">
            <w:pPr>
              <w:pStyle w:val="TableParagraph"/>
              <w:spacing w:before="170"/>
              <w:ind w:left="107"/>
              <w:rPr>
                <w:rFonts w:ascii="Times New Roman" w:hAnsi="Times New Roman" w:cs="Times New Roman"/>
              </w:rPr>
            </w:pPr>
            <w:r w:rsidRPr="001E35F8">
              <w:rPr>
                <w:rFonts w:ascii="Times New Roman" w:hAnsi="Times New Roman" w:cs="Times New Roman"/>
              </w:rPr>
              <w:t>Hedhja</w:t>
            </w:r>
            <w:r w:rsidRPr="001E35F8">
              <w:rPr>
                <w:rFonts w:ascii="Times New Roman" w:hAnsi="Times New Roman" w:cs="Times New Roman"/>
                <w:spacing w:val="24"/>
              </w:rPr>
              <w:t xml:space="preserve"> </w:t>
            </w:r>
            <w:r w:rsidRPr="001E35F8">
              <w:rPr>
                <w:rFonts w:ascii="Times New Roman" w:hAnsi="Times New Roman" w:cs="Times New Roman"/>
              </w:rPr>
              <w:t>e</w:t>
            </w:r>
            <w:r w:rsidRPr="001E35F8">
              <w:rPr>
                <w:rFonts w:ascii="Times New Roman" w:hAnsi="Times New Roman" w:cs="Times New Roman"/>
                <w:spacing w:val="25"/>
              </w:rPr>
              <w:t xml:space="preserve"> </w:t>
            </w:r>
            <w:r w:rsidRPr="001E35F8">
              <w:rPr>
                <w:rFonts w:ascii="Times New Roman" w:hAnsi="Times New Roman" w:cs="Times New Roman"/>
              </w:rPr>
              <w:t>raportit</w:t>
            </w:r>
            <w:r w:rsidRPr="001E35F8">
              <w:rPr>
                <w:rFonts w:ascii="Times New Roman" w:hAnsi="Times New Roman" w:cs="Times New Roman"/>
                <w:spacing w:val="25"/>
              </w:rPr>
              <w:t xml:space="preserve"> </w:t>
            </w:r>
            <w:r w:rsidRPr="001E35F8">
              <w:rPr>
                <w:rFonts w:ascii="Times New Roman" w:hAnsi="Times New Roman" w:cs="Times New Roman"/>
              </w:rPr>
              <w:t>final</w:t>
            </w:r>
            <w:r w:rsidRPr="001E35F8">
              <w:rPr>
                <w:rFonts w:ascii="Times New Roman" w:hAnsi="Times New Roman" w:cs="Times New Roman"/>
                <w:spacing w:val="24"/>
              </w:rPr>
              <w:t xml:space="preserve"> </w:t>
            </w:r>
            <w:r w:rsidRPr="001E35F8">
              <w:rPr>
                <w:rFonts w:ascii="Times New Roman" w:hAnsi="Times New Roman" w:cs="Times New Roman"/>
              </w:rPr>
              <w:t>të</w:t>
            </w:r>
            <w:r w:rsidRPr="001E35F8">
              <w:rPr>
                <w:rFonts w:ascii="Times New Roman" w:hAnsi="Times New Roman" w:cs="Times New Roman"/>
                <w:spacing w:val="24"/>
              </w:rPr>
              <w:t xml:space="preserve"> </w:t>
            </w:r>
            <w:r w:rsidRPr="001E35F8">
              <w:rPr>
                <w:rFonts w:ascii="Times New Roman" w:hAnsi="Times New Roman" w:cs="Times New Roman"/>
              </w:rPr>
              <w:t>vetëvlerësimit</w:t>
            </w:r>
            <w:r w:rsidRPr="001E35F8">
              <w:rPr>
                <w:rFonts w:ascii="Times New Roman" w:hAnsi="Times New Roman" w:cs="Times New Roman"/>
                <w:spacing w:val="25"/>
              </w:rPr>
              <w:t xml:space="preserve"> </w:t>
            </w:r>
            <w:r w:rsidRPr="001E35F8">
              <w:rPr>
                <w:rFonts w:ascii="Times New Roman" w:hAnsi="Times New Roman" w:cs="Times New Roman"/>
              </w:rPr>
              <w:t>në</w:t>
            </w:r>
            <w:r w:rsidRPr="001E35F8">
              <w:rPr>
                <w:rFonts w:ascii="Times New Roman" w:hAnsi="Times New Roman" w:cs="Times New Roman"/>
                <w:spacing w:val="24"/>
              </w:rPr>
              <w:t xml:space="preserve"> </w:t>
            </w:r>
            <w:r w:rsidRPr="001E35F8">
              <w:rPr>
                <w:rFonts w:ascii="Times New Roman" w:hAnsi="Times New Roman" w:cs="Times New Roman"/>
              </w:rPr>
              <w:t>platformën</w:t>
            </w:r>
            <w:r w:rsidRPr="001E35F8">
              <w:rPr>
                <w:rFonts w:ascii="Times New Roman" w:hAnsi="Times New Roman" w:cs="Times New Roman"/>
                <w:spacing w:val="25"/>
              </w:rPr>
              <w:t xml:space="preserve"> </w:t>
            </w:r>
            <w:r w:rsidRPr="001E35F8">
              <w:rPr>
                <w:rFonts w:ascii="Times New Roman" w:hAnsi="Times New Roman" w:cs="Times New Roman"/>
              </w:rPr>
              <w:t>digjitale</w:t>
            </w:r>
          </w:p>
        </w:tc>
        <w:tc>
          <w:tcPr>
            <w:tcW w:w="1651" w:type="dxa"/>
          </w:tcPr>
          <w:p w:rsidR="00914B6A" w:rsidRPr="001E35F8" w:rsidRDefault="00914B6A" w:rsidP="00E34F62">
            <w:pPr>
              <w:pStyle w:val="TableParagraph"/>
              <w:spacing w:before="170"/>
              <w:ind w:left="185" w:right="18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E35F8">
              <w:rPr>
                <w:rFonts w:ascii="Times New Roman" w:hAnsi="Times New Roman" w:cs="Times New Roman"/>
                <w:w w:val="95"/>
              </w:rPr>
              <w:t>21</w:t>
            </w:r>
            <w:r w:rsidRPr="001E35F8">
              <w:rPr>
                <w:rFonts w:ascii="Times New Roman" w:hAnsi="Times New Roman" w:cs="Times New Roman"/>
                <w:spacing w:val="5"/>
                <w:w w:val="95"/>
              </w:rPr>
              <w:t xml:space="preserve"> </w:t>
            </w:r>
            <w:r w:rsidRPr="001E35F8">
              <w:rPr>
                <w:rFonts w:ascii="Times New Roman" w:hAnsi="Times New Roman" w:cs="Times New Roman"/>
                <w:w w:val="95"/>
              </w:rPr>
              <w:t>maj</w:t>
            </w:r>
            <w:r w:rsidRPr="001E35F8">
              <w:rPr>
                <w:rFonts w:ascii="Times New Roman" w:hAnsi="Times New Roman" w:cs="Times New Roman"/>
                <w:spacing w:val="6"/>
                <w:w w:val="95"/>
              </w:rPr>
              <w:t xml:space="preserve"> </w:t>
            </w:r>
            <w:r w:rsidR="00CA228C" w:rsidRPr="001E35F8">
              <w:rPr>
                <w:rFonts w:ascii="Times New Roman" w:hAnsi="Times New Roman" w:cs="Times New Roman"/>
                <w:w w:val="95"/>
              </w:rPr>
              <w:t>2021</w:t>
            </w:r>
          </w:p>
        </w:tc>
        <w:tc>
          <w:tcPr>
            <w:cnfStyle w:val="000100000000" w:firstRow="0" w:lastRow="0" w:firstColumn="0" w:lastColumn="1" w:oddVBand="0" w:evenVBand="0" w:oddHBand="0" w:evenHBand="0" w:firstRowFirstColumn="0" w:firstRowLastColumn="0" w:lastRowFirstColumn="0" w:lastRowLastColumn="0"/>
            <w:tcW w:w="3290" w:type="dxa"/>
          </w:tcPr>
          <w:p w:rsidR="00914B6A" w:rsidRPr="001E35F8" w:rsidRDefault="00914B6A" w:rsidP="00E34F62">
            <w:pPr>
              <w:pStyle w:val="TableParagraph"/>
              <w:spacing w:before="170"/>
              <w:ind w:left="106"/>
              <w:jc w:val="center"/>
              <w:rPr>
                <w:rFonts w:ascii="Times New Roman" w:hAnsi="Times New Roman" w:cs="Times New Roman"/>
              </w:rPr>
            </w:pPr>
            <w:r w:rsidRPr="001E35F8">
              <w:rPr>
                <w:rFonts w:ascii="Times New Roman" w:hAnsi="Times New Roman" w:cs="Times New Roman"/>
                <w:w w:val="105"/>
              </w:rPr>
              <w:t>Drejtori</w:t>
            </w:r>
            <w:r w:rsidRPr="001E35F8">
              <w:rPr>
                <w:rFonts w:ascii="Times New Roman" w:hAnsi="Times New Roman" w:cs="Times New Roman"/>
                <w:spacing w:val="-4"/>
                <w:w w:val="105"/>
              </w:rPr>
              <w:t xml:space="preserve"> </w:t>
            </w:r>
            <w:r w:rsidRPr="001E35F8">
              <w:rPr>
                <w:rFonts w:ascii="Times New Roman" w:hAnsi="Times New Roman" w:cs="Times New Roman"/>
                <w:w w:val="105"/>
              </w:rPr>
              <w:t>i</w:t>
            </w:r>
            <w:r w:rsidRPr="001E35F8">
              <w:rPr>
                <w:rFonts w:ascii="Times New Roman" w:hAnsi="Times New Roman" w:cs="Times New Roman"/>
                <w:spacing w:val="-4"/>
                <w:w w:val="105"/>
              </w:rPr>
              <w:t xml:space="preserve"> </w:t>
            </w:r>
            <w:r w:rsidR="001F2672">
              <w:rPr>
                <w:rFonts w:ascii="Times New Roman" w:hAnsi="Times New Roman" w:cs="Times New Roman"/>
                <w:w w:val="105"/>
              </w:rPr>
              <w:t xml:space="preserve">ofruesit të  </w:t>
            </w:r>
            <w:r w:rsidRPr="001E35F8">
              <w:rPr>
                <w:rFonts w:ascii="Times New Roman" w:hAnsi="Times New Roman" w:cs="Times New Roman"/>
                <w:w w:val="105"/>
              </w:rPr>
              <w:t>AFP-së</w:t>
            </w:r>
          </w:p>
        </w:tc>
      </w:tr>
    </w:tbl>
    <w:p w:rsidR="00914B6A" w:rsidRPr="00D71E03" w:rsidRDefault="00914B6A" w:rsidP="00914B6A">
      <w:pPr>
        <w:rPr>
          <w:lang w:val="sq-AL"/>
        </w:rPr>
      </w:pPr>
    </w:p>
    <w:p w:rsidR="00914B6A" w:rsidRPr="00D71E03" w:rsidRDefault="009A26B3" w:rsidP="00E41237">
      <w:pPr>
        <w:spacing w:after="0"/>
        <w:jc w:val="both"/>
        <w:rPr>
          <w:rFonts w:ascii="Times New Roman" w:hAnsi="Times New Roman" w:cs="Times New Roman"/>
          <w:color w:val="000000" w:themeColor="text1"/>
          <w:sz w:val="24"/>
          <w:szCs w:val="24"/>
          <w:lang w:val="sq-AL"/>
        </w:rPr>
      </w:pPr>
      <w:r w:rsidRPr="00B6246A">
        <w:rPr>
          <w:rFonts w:ascii="Times New Roman" w:hAnsi="Times New Roman" w:cs="Times New Roman"/>
          <w:b/>
          <w:color w:val="000000" w:themeColor="text1"/>
          <w:sz w:val="24"/>
          <w:szCs w:val="24"/>
          <w:lang w:val="sq-AL"/>
        </w:rPr>
        <w:t>Faza e dyt</w:t>
      </w:r>
      <w:r w:rsidR="00732E53" w:rsidRPr="00B6246A">
        <w:rPr>
          <w:rFonts w:ascii="Times New Roman" w:hAnsi="Times New Roman" w:cs="Times New Roman"/>
          <w:b/>
          <w:color w:val="000000" w:themeColor="text1"/>
          <w:sz w:val="24"/>
          <w:szCs w:val="24"/>
          <w:lang w:val="sq-AL"/>
        </w:rPr>
        <w:t>ë</w:t>
      </w:r>
      <w:r w:rsidRPr="00B6246A">
        <w:rPr>
          <w:rFonts w:ascii="Times New Roman" w:hAnsi="Times New Roman" w:cs="Times New Roman"/>
          <w:b/>
          <w:color w:val="000000" w:themeColor="text1"/>
          <w:sz w:val="24"/>
          <w:szCs w:val="24"/>
          <w:lang w:val="sq-AL"/>
        </w:rPr>
        <w:t>: Janar</w:t>
      </w:r>
      <w:r w:rsidRPr="00C10073">
        <w:rPr>
          <w:rFonts w:ascii="Times New Roman" w:hAnsi="Times New Roman" w:cs="Times New Roman"/>
          <w:b/>
          <w:color w:val="000000" w:themeColor="text1"/>
          <w:sz w:val="24"/>
          <w:szCs w:val="24"/>
          <w:lang w:val="sq-AL"/>
        </w:rPr>
        <w:t xml:space="preserve">- Mars </w:t>
      </w:r>
      <w:r w:rsidR="000A4BBD" w:rsidRPr="00C10073">
        <w:rPr>
          <w:rFonts w:ascii="Times New Roman" w:hAnsi="Times New Roman" w:cs="Times New Roman"/>
          <w:b/>
          <w:color w:val="000000" w:themeColor="text1"/>
          <w:sz w:val="24"/>
          <w:szCs w:val="24"/>
          <w:lang w:val="sq-AL"/>
        </w:rPr>
        <w:t>2021</w:t>
      </w:r>
    </w:p>
    <w:p w:rsidR="00D902BC" w:rsidRPr="00D71E03" w:rsidRDefault="0043437F" w:rsidP="00E41237">
      <w:pPr>
        <w:spacing w:after="0"/>
        <w:jc w:val="both"/>
        <w:rPr>
          <w:rFonts w:ascii="Times New Roman" w:hAnsi="Times New Roman" w:cs="Times New Roman"/>
          <w:color w:val="000000" w:themeColor="text1"/>
          <w:sz w:val="24"/>
          <w:szCs w:val="24"/>
          <w:lang w:val="sq-AL"/>
        </w:rPr>
      </w:pPr>
      <w:r w:rsidRPr="00D71E03">
        <w:rPr>
          <w:rFonts w:ascii="Times New Roman" w:hAnsi="Times New Roman" w:cs="Times New Roman"/>
          <w:color w:val="000000" w:themeColor="text1"/>
          <w:sz w:val="24"/>
          <w:szCs w:val="24"/>
          <w:lang w:val="sq-AL"/>
        </w:rPr>
        <w:t>Kjo faz</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u konsiderua si monitorim-mb</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shtetje afatmesme p</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r 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vler</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suar progresin e vet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vler</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simit nga secili ofrues i AFP-s</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dhe p</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r 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par</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se cilat jan</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shqet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simet dhe pasigurit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e tyre</w:t>
      </w:r>
      <w:r w:rsidR="00306E4A" w:rsidRPr="00D71E03">
        <w:rPr>
          <w:rFonts w:ascii="Times New Roman" w:hAnsi="Times New Roman" w:cs="Times New Roman"/>
          <w:color w:val="000000" w:themeColor="text1"/>
          <w:sz w:val="24"/>
          <w:szCs w:val="24"/>
          <w:lang w:val="sq-AL"/>
        </w:rPr>
        <w:t>. Veçan</w:t>
      </w:r>
      <w:r w:rsidR="00732E53" w:rsidRPr="00D71E03">
        <w:rPr>
          <w:rFonts w:ascii="Times New Roman" w:hAnsi="Times New Roman" w:cs="Times New Roman"/>
          <w:color w:val="000000" w:themeColor="text1"/>
          <w:sz w:val="24"/>
          <w:szCs w:val="24"/>
          <w:lang w:val="sq-AL"/>
        </w:rPr>
        <w:t>ë</w:t>
      </w:r>
      <w:r w:rsidR="00306E4A" w:rsidRPr="00D71E03">
        <w:rPr>
          <w:rFonts w:ascii="Times New Roman" w:hAnsi="Times New Roman" w:cs="Times New Roman"/>
          <w:color w:val="000000" w:themeColor="text1"/>
          <w:sz w:val="24"/>
          <w:szCs w:val="24"/>
          <w:lang w:val="sq-AL"/>
        </w:rPr>
        <w:t xml:space="preserve">risht lidhur me kuptimin e perceptimit </w:t>
      </w:r>
      <w:r w:rsidR="009E10F8" w:rsidRPr="00D71E03">
        <w:rPr>
          <w:rFonts w:ascii="Times New Roman" w:hAnsi="Times New Roman" w:cs="Times New Roman"/>
          <w:color w:val="000000" w:themeColor="text1"/>
          <w:sz w:val="24"/>
          <w:szCs w:val="24"/>
          <w:lang w:val="sq-AL"/>
        </w:rPr>
        <w:t>rreth treguesve, kritereve dhe provave, q</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 xml:space="preserve"> ata duhej t</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 xml:space="preserve"> p</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rdornin p</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r vler</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simin e fushave ose n</w:t>
      </w:r>
      <w:r w:rsidR="00732E53" w:rsidRPr="00D71E03">
        <w:rPr>
          <w:rFonts w:ascii="Times New Roman" w:hAnsi="Times New Roman" w:cs="Times New Roman"/>
          <w:color w:val="000000" w:themeColor="text1"/>
          <w:sz w:val="24"/>
          <w:szCs w:val="24"/>
          <w:lang w:val="sq-AL"/>
        </w:rPr>
        <w:t>ë</w:t>
      </w:r>
      <w:r w:rsidR="009E10F8" w:rsidRPr="00D71E03">
        <w:rPr>
          <w:rFonts w:ascii="Times New Roman" w:hAnsi="Times New Roman" w:cs="Times New Roman"/>
          <w:color w:val="000000" w:themeColor="text1"/>
          <w:sz w:val="24"/>
          <w:szCs w:val="24"/>
          <w:lang w:val="sq-AL"/>
        </w:rPr>
        <w:t xml:space="preserve">nfushave </w:t>
      </w:r>
      <w:r w:rsidR="001E27AB" w:rsidRPr="00D71E03">
        <w:rPr>
          <w:rFonts w:ascii="Times New Roman" w:hAnsi="Times New Roman" w:cs="Times New Roman"/>
          <w:color w:val="000000" w:themeColor="text1"/>
          <w:sz w:val="24"/>
          <w:szCs w:val="24"/>
          <w:lang w:val="sq-AL"/>
        </w:rPr>
        <w:t>specifike. K</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to vizita ishin t</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 xml:space="preserve"> domosdoshme sepse sh</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rbyen p</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r t</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 xml:space="preserve"> sqaruar ç</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shtje t</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 xml:space="preserve"> lidhura me qart</w:t>
      </w:r>
      <w:r w:rsidR="00732E53" w:rsidRPr="00D71E03">
        <w:rPr>
          <w:rFonts w:ascii="Times New Roman" w:hAnsi="Times New Roman" w:cs="Times New Roman"/>
          <w:color w:val="000000" w:themeColor="text1"/>
          <w:sz w:val="24"/>
          <w:szCs w:val="24"/>
          <w:lang w:val="sq-AL"/>
        </w:rPr>
        <w:t>ë</w:t>
      </w:r>
      <w:r w:rsidR="001E27AB" w:rsidRPr="00D71E03">
        <w:rPr>
          <w:rFonts w:ascii="Times New Roman" w:hAnsi="Times New Roman" w:cs="Times New Roman"/>
          <w:color w:val="000000" w:themeColor="text1"/>
          <w:sz w:val="24"/>
          <w:szCs w:val="24"/>
          <w:lang w:val="sq-AL"/>
        </w:rPr>
        <w:t xml:space="preserve">simin e kritereve </w:t>
      </w:r>
      <w:r w:rsidR="00127B63" w:rsidRPr="00D71E03">
        <w:rPr>
          <w:rFonts w:ascii="Times New Roman" w:hAnsi="Times New Roman" w:cs="Times New Roman"/>
          <w:color w:val="000000" w:themeColor="text1"/>
          <w:sz w:val="24"/>
          <w:szCs w:val="24"/>
          <w:lang w:val="sq-AL"/>
        </w:rPr>
        <w:t>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caktuara nga i gjith</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instrumenti,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cilat nuk ishin shum</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qarta p</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r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gjitha ekipet e vet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vler</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simit, duke qen</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se kjo ishte hera e par</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q</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kryhej nj</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vet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vl</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r</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sim i brendsh</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m nga nj</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ekip i institucionit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AFP-s</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Gjat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vizitave monitoruese, ç</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shtjet e lidhura me treguesit p</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rkundrejt kritereve,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cilat gjykojn</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nivelin e arritjes s</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nj</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treguesi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synuar u shpjeguan individualisht me secilin ofrues t</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AFP-s</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Gjithashtu, n</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 ato vizita u diskutuan nivelet e vler</w:t>
      </w:r>
      <w:r w:rsidR="00732E53" w:rsidRPr="00D71E03">
        <w:rPr>
          <w:rFonts w:ascii="Times New Roman" w:hAnsi="Times New Roman" w:cs="Times New Roman"/>
          <w:color w:val="000000" w:themeColor="text1"/>
          <w:sz w:val="24"/>
          <w:szCs w:val="24"/>
          <w:lang w:val="sq-AL"/>
        </w:rPr>
        <w:t>ë</w:t>
      </w:r>
      <w:r w:rsidR="00127B63" w:rsidRPr="00D71E03">
        <w:rPr>
          <w:rFonts w:ascii="Times New Roman" w:hAnsi="Times New Roman" w:cs="Times New Roman"/>
          <w:color w:val="000000" w:themeColor="text1"/>
          <w:sz w:val="24"/>
          <w:szCs w:val="24"/>
          <w:lang w:val="sq-AL"/>
        </w:rPr>
        <w:t xml:space="preserve">simit dhe standardet </w:t>
      </w:r>
      <w:r w:rsidR="00D11C0C" w:rsidRPr="00D71E03">
        <w:rPr>
          <w:rFonts w:ascii="Times New Roman" w:hAnsi="Times New Roman" w:cs="Times New Roman"/>
          <w:color w:val="000000" w:themeColor="text1"/>
          <w:sz w:val="24"/>
          <w:szCs w:val="24"/>
          <w:lang w:val="sq-AL"/>
        </w:rPr>
        <w:t>q</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duhet t</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p</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rmbushin institucionet e AFP-s</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n</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secil</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n prej fushave q</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do t</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 vler</w:t>
      </w:r>
      <w:r w:rsidR="00732E53" w:rsidRPr="00D71E03">
        <w:rPr>
          <w:rFonts w:ascii="Times New Roman" w:hAnsi="Times New Roman" w:cs="Times New Roman"/>
          <w:color w:val="000000" w:themeColor="text1"/>
          <w:sz w:val="24"/>
          <w:szCs w:val="24"/>
          <w:lang w:val="sq-AL"/>
        </w:rPr>
        <w:t>ë</w:t>
      </w:r>
      <w:r w:rsidR="00D11C0C" w:rsidRPr="00D71E03">
        <w:rPr>
          <w:rFonts w:ascii="Times New Roman" w:hAnsi="Times New Roman" w:cs="Times New Roman"/>
          <w:color w:val="000000" w:themeColor="text1"/>
          <w:sz w:val="24"/>
          <w:szCs w:val="24"/>
          <w:lang w:val="sq-AL"/>
        </w:rPr>
        <w:t xml:space="preserve">sonin. </w:t>
      </w:r>
    </w:p>
    <w:p w:rsidR="00E869D9" w:rsidRPr="00D71E03" w:rsidRDefault="00E869D9" w:rsidP="00E41237">
      <w:pPr>
        <w:spacing w:after="0"/>
        <w:jc w:val="both"/>
        <w:rPr>
          <w:rFonts w:ascii="Times New Roman" w:hAnsi="Times New Roman" w:cs="Times New Roman"/>
          <w:color w:val="000000" w:themeColor="text1"/>
          <w:sz w:val="24"/>
          <w:szCs w:val="24"/>
          <w:lang w:val="sq-AL"/>
        </w:rPr>
      </w:pPr>
    </w:p>
    <w:p w:rsidR="00636299" w:rsidRPr="00D71E03" w:rsidRDefault="00636299" w:rsidP="00E41237">
      <w:pPr>
        <w:spacing w:after="0"/>
        <w:jc w:val="both"/>
        <w:rPr>
          <w:rFonts w:ascii="Times New Roman" w:hAnsi="Times New Roman" w:cs="Times New Roman"/>
          <w:color w:val="000000" w:themeColor="text1"/>
          <w:sz w:val="24"/>
          <w:szCs w:val="24"/>
          <w:lang w:val="sq-AL"/>
        </w:rPr>
      </w:pPr>
      <w:r w:rsidRPr="00B6246A">
        <w:rPr>
          <w:rFonts w:ascii="Times New Roman" w:hAnsi="Times New Roman" w:cs="Times New Roman"/>
          <w:b/>
          <w:color w:val="000000" w:themeColor="text1"/>
          <w:sz w:val="24"/>
          <w:szCs w:val="24"/>
          <w:lang w:val="sq-AL"/>
        </w:rPr>
        <w:t>Faza e tret</w:t>
      </w:r>
      <w:r w:rsidR="00732E53" w:rsidRPr="00B6246A">
        <w:rPr>
          <w:rFonts w:ascii="Times New Roman" w:hAnsi="Times New Roman" w:cs="Times New Roman"/>
          <w:b/>
          <w:color w:val="000000" w:themeColor="text1"/>
          <w:sz w:val="24"/>
          <w:szCs w:val="24"/>
          <w:lang w:val="sq-AL"/>
        </w:rPr>
        <w:t>ë</w:t>
      </w:r>
      <w:r w:rsidRPr="00B6246A">
        <w:rPr>
          <w:rFonts w:ascii="Times New Roman" w:hAnsi="Times New Roman" w:cs="Times New Roman"/>
          <w:b/>
          <w:color w:val="000000" w:themeColor="text1"/>
          <w:sz w:val="24"/>
          <w:szCs w:val="24"/>
          <w:lang w:val="sq-AL"/>
        </w:rPr>
        <w:t>:</w:t>
      </w:r>
      <w:r w:rsidRPr="00D71E03">
        <w:rPr>
          <w:rFonts w:ascii="Times New Roman" w:hAnsi="Times New Roman" w:cs="Times New Roman"/>
          <w:color w:val="000000" w:themeColor="text1"/>
          <w:sz w:val="24"/>
          <w:szCs w:val="24"/>
          <w:lang w:val="sq-AL"/>
        </w:rPr>
        <w:t xml:space="preserve"> </w:t>
      </w:r>
      <w:r w:rsidRPr="00B6246A">
        <w:rPr>
          <w:rFonts w:ascii="Times New Roman" w:hAnsi="Times New Roman" w:cs="Times New Roman"/>
          <w:b/>
          <w:color w:val="000000" w:themeColor="text1"/>
          <w:sz w:val="24"/>
          <w:szCs w:val="24"/>
          <w:lang w:val="sq-AL"/>
        </w:rPr>
        <w:t>Mars-Maj 2021</w:t>
      </w:r>
    </w:p>
    <w:p w:rsidR="00914B6A" w:rsidRDefault="00E869D9" w:rsidP="00E41237">
      <w:pPr>
        <w:spacing w:after="0"/>
        <w:jc w:val="both"/>
        <w:rPr>
          <w:rFonts w:ascii="Times New Roman" w:hAnsi="Times New Roman" w:cs="Times New Roman"/>
          <w:color w:val="000000" w:themeColor="text1"/>
          <w:sz w:val="24"/>
          <w:szCs w:val="24"/>
          <w:lang w:val="sq-AL"/>
        </w:rPr>
      </w:pPr>
      <w:r w:rsidRPr="00D71E03">
        <w:rPr>
          <w:rFonts w:ascii="Times New Roman" w:hAnsi="Times New Roman" w:cs="Times New Roman"/>
          <w:color w:val="000000" w:themeColor="text1"/>
          <w:sz w:val="24"/>
          <w:szCs w:val="24"/>
          <w:lang w:val="sq-AL"/>
        </w:rPr>
        <w:t>Gjat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zbatimit 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faz</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 s</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dyt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monitorimit dhe mb</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shtetjes s</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zbatimit 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vet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vler</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simit nga ofruesit e AFP-s</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u vu re se nevojitej nj</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mb</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shtetje m</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e ngusht</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 xml:space="preserve"> p</w:t>
      </w:r>
      <w:r w:rsidR="00732E53" w:rsidRPr="00D71E03">
        <w:rPr>
          <w:rFonts w:ascii="Times New Roman" w:hAnsi="Times New Roman" w:cs="Times New Roman"/>
          <w:color w:val="000000" w:themeColor="text1"/>
          <w:sz w:val="24"/>
          <w:szCs w:val="24"/>
          <w:lang w:val="sq-AL"/>
        </w:rPr>
        <w:t>ë</w:t>
      </w:r>
      <w:r w:rsidRPr="00D71E03">
        <w:rPr>
          <w:rFonts w:ascii="Times New Roman" w:hAnsi="Times New Roman" w:cs="Times New Roman"/>
          <w:color w:val="000000" w:themeColor="text1"/>
          <w:sz w:val="24"/>
          <w:szCs w:val="24"/>
          <w:lang w:val="sq-AL"/>
        </w:rPr>
        <w:t>r ta.</w:t>
      </w:r>
      <w:r w:rsidR="001B1800" w:rsidRPr="00D71E03">
        <w:rPr>
          <w:rFonts w:ascii="Times New Roman" w:hAnsi="Times New Roman" w:cs="Times New Roman"/>
          <w:color w:val="000000" w:themeColor="text1"/>
          <w:sz w:val="24"/>
          <w:szCs w:val="24"/>
          <w:lang w:val="sq-AL"/>
        </w:rPr>
        <w:t xml:space="preserve"> Ofruesit e AFP-s</w:t>
      </w:r>
      <w:r w:rsidR="00732E53" w:rsidRPr="00D71E03">
        <w:rPr>
          <w:rFonts w:ascii="Times New Roman" w:hAnsi="Times New Roman" w:cs="Times New Roman"/>
          <w:color w:val="000000" w:themeColor="text1"/>
          <w:sz w:val="24"/>
          <w:szCs w:val="24"/>
          <w:lang w:val="sq-AL"/>
        </w:rPr>
        <w:t>ë</w:t>
      </w:r>
      <w:r w:rsidR="001B1800" w:rsidRPr="00D71E03">
        <w:rPr>
          <w:rFonts w:ascii="Times New Roman" w:hAnsi="Times New Roman" w:cs="Times New Roman"/>
          <w:color w:val="000000" w:themeColor="text1"/>
          <w:sz w:val="24"/>
          <w:szCs w:val="24"/>
          <w:lang w:val="sq-AL"/>
        </w:rPr>
        <w:t xml:space="preserve"> u mb</w:t>
      </w:r>
      <w:r w:rsidR="00732E53" w:rsidRPr="00D71E03">
        <w:rPr>
          <w:rFonts w:ascii="Times New Roman" w:hAnsi="Times New Roman" w:cs="Times New Roman"/>
          <w:color w:val="000000" w:themeColor="text1"/>
          <w:sz w:val="24"/>
          <w:szCs w:val="24"/>
          <w:lang w:val="sq-AL"/>
        </w:rPr>
        <w:t>ë</w:t>
      </w:r>
      <w:r w:rsidR="001B1800" w:rsidRPr="00D71E03">
        <w:rPr>
          <w:rFonts w:ascii="Times New Roman" w:hAnsi="Times New Roman" w:cs="Times New Roman"/>
          <w:color w:val="000000" w:themeColor="text1"/>
          <w:sz w:val="24"/>
          <w:szCs w:val="24"/>
          <w:lang w:val="sq-AL"/>
        </w:rPr>
        <w:t>shtet</w:t>
      </w:r>
      <w:r w:rsidR="00732E53" w:rsidRPr="00D71E03">
        <w:rPr>
          <w:rFonts w:ascii="Times New Roman" w:hAnsi="Times New Roman" w:cs="Times New Roman"/>
          <w:color w:val="000000" w:themeColor="text1"/>
          <w:sz w:val="24"/>
          <w:szCs w:val="24"/>
          <w:lang w:val="sq-AL"/>
        </w:rPr>
        <w:t>ë</w:t>
      </w:r>
      <w:r w:rsidR="001B1800" w:rsidRPr="00D71E03">
        <w:rPr>
          <w:rFonts w:ascii="Times New Roman" w:hAnsi="Times New Roman" w:cs="Times New Roman"/>
          <w:color w:val="000000" w:themeColor="text1"/>
          <w:sz w:val="24"/>
          <w:szCs w:val="24"/>
          <w:lang w:val="sq-AL"/>
        </w:rPr>
        <w:t xml:space="preserve">n </w:t>
      </w:r>
      <w:r w:rsidR="005D26A9" w:rsidRPr="00D71E03">
        <w:rPr>
          <w:rFonts w:ascii="Times New Roman" w:hAnsi="Times New Roman" w:cs="Times New Roman"/>
          <w:color w:val="000000" w:themeColor="text1"/>
          <w:sz w:val="24"/>
          <w:szCs w:val="24"/>
          <w:lang w:val="sq-AL"/>
        </w:rPr>
        <w:t>me kontrollin e t</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 xml:space="preserve"> gjith</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 xml:space="preserve"> dokumentacionit p</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r procesin e vler</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simit dhe p</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r mbledhjen dhe p</w:t>
      </w:r>
      <w:r w:rsidR="00732E53" w:rsidRPr="00D71E03">
        <w:rPr>
          <w:rFonts w:ascii="Times New Roman" w:hAnsi="Times New Roman" w:cs="Times New Roman"/>
          <w:color w:val="000000" w:themeColor="text1"/>
          <w:sz w:val="24"/>
          <w:szCs w:val="24"/>
          <w:lang w:val="sq-AL"/>
        </w:rPr>
        <w:t>ë</w:t>
      </w:r>
      <w:r w:rsidR="005D26A9" w:rsidRPr="00D71E03">
        <w:rPr>
          <w:rFonts w:ascii="Times New Roman" w:hAnsi="Times New Roman" w:cs="Times New Roman"/>
          <w:color w:val="000000" w:themeColor="text1"/>
          <w:sz w:val="24"/>
          <w:szCs w:val="24"/>
          <w:lang w:val="sq-AL"/>
        </w:rPr>
        <w:t xml:space="preserve">rpunimin e rezultateve. </w:t>
      </w:r>
    </w:p>
    <w:p w:rsidR="00F00B66" w:rsidRPr="00D71E03" w:rsidRDefault="00F00B66" w:rsidP="00E41237">
      <w:pPr>
        <w:spacing w:after="0"/>
        <w:jc w:val="both"/>
        <w:rPr>
          <w:rFonts w:ascii="Times New Roman" w:hAnsi="Times New Roman" w:cs="Times New Roman"/>
          <w:color w:val="000000" w:themeColor="text1"/>
          <w:sz w:val="24"/>
          <w:szCs w:val="24"/>
          <w:lang w:val="sq-AL"/>
        </w:rPr>
      </w:pPr>
    </w:p>
    <w:p w:rsidR="00332601" w:rsidRDefault="00841BFB" w:rsidP="00E41237">
      <w:pPr>
        <w:spacing w:after="0"/>
        <w:jc w:val="both"/>
        <w:rPr>
          <w:rFonts w:ascii="Times New Roman" w:hAnsi="Times New Roman" w:cs="Times New Roman"/>
          <w:color w:val="000000" w:themeColor="text1"/>
          <w:sz w:val="24"/>
          <w:szCs w:val="24"/>
          <w:lang w:val="sq-AL"/>
        </w:rPr>
      </w:pPr>
      <w:r w:rsidRPr="00D71E03">
        <w:rPr>
          <w:rFonts w:ascii="Times New Roman" w:hAnsi="Times New Roman" w:cs="Times New Roman"/>
          <w:color w:val="000000" w:themeColor="text1"/>
          <w:sz w:val="24"/>
          <w:szCs w:val="24"/>
          <w:lang w:val="sq-AL"/>
        </w:rPr>
        <w:t xml:space="preserve"> </w:t>
      </w:r>
    </w:p>
    <w:p w:rsidR="00332601" w:rsidRPr="00D71E03" w:rsidRDefault="00332601" w:rsidP="00E41237">
      <w:pPr>
        <w:spacing w:after="0"/>
        <w:jc w:val="both"/>
        <w:rPr>
          <w:rFonts w:ascii="Times New Roman" w:hAnsi="Times New Roman" w:cs="Times New Roman"/>
          <w:b/>
          <w:color w:val="FF0000"/>
          <w:sz w:val="24"/>
          <w:szCs w:val="24"/>
          <w:lang w:val="sq-AL"/>
        </w:rPr>
      </w:pPr>
    </w:p>
    <w:p w:rsidR="00E41237" w:rsidRPr="00D71E03" w:rsidRDefault="00B1237E" w:rsidP="00BE613B">
      <w:pPr>
        <w:jc w:val="both"/>
        <w:rPr>
          <w:rFonts w:ascii="Times New Roman" w:hAnsi="Times New Roman" w:cs="Times New Roman"/>
          <w:b/>
          <w:sz w:val="24"/>
          <w:szCs w:val="24"/>
          <w:lang w:val="sq-AL"/>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9AAFC51" wp14:editId="1F9E8838">
                <wp:simplePos x="0" y="0"/>
                <wp:positionH relativeFrom="column">
                  <wp:posOffset>168910</wp:posOffset>
                </wp:positionH>
                <wp:positionV relativeFrom="paragraph">
                  <wp:posOffset>-151130</wp:posOffset>
                </wp:positionV>
                <wp:extent cx="5143500" cy="4953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143500" cy="4953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4DC" w:rsidRDefault="006454DC" w:rsidP="00B1237E">
                            <w:pPr>
                              <w:jc w:val="center"/>
                            </w:pPr>
                            <w:r w:rsidRPr="00D71E03">
                              <w:rPr>
                                <w:rFonts w:ascii="Times New Roman" w:hAnsi="Times New Roman" w:cs="Times New Roman"/>
                                <w:b/>
                                <w:sz w:val="24"/>
                                <w:szCs w:val="24"/>
                                <w:lang w:val="sq-AL"/>
                              </w:rPr>
                              <w:t>REZULTATET E PËRGJITHSHME TË PROCESIT TË VETËVLERËSIMIT</w:t>
                            </w:r>
                            <w:r>
                              <w:rPr>
                                <w:rFonts w:ascii="Times New Roman" w:hAnsi="Times New Roman" w:cs="Times New Roman"/>
                                <w:b/>
                                <w:sz w:val="24"/>
                                <w:szCs w:val="24"/>
                                <w:lang w:val="sq-AL"/>
                              </w:rPr>
                              <w:t xml:space="preserve">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3pt;margin-top:-11.9pt;width:40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" fillcolor="#bfbfbf [2412]" strokeweight=".5pt">
                <v:textbox>
                  <w:txbxContent>
                    <w:p w:rsidR="006454DC" w:rsidRDefault="006454DC" w:rsidP="00B1237E">
                      <w:pPr>
                        <w:jc w:val="center"/>
                      </w:pPr>
                      <w:r w:rsidRPr="00D71E03">
                        <w:rPr>
                          <w:rFonts w:ascii="Times New Roman" w:hAnsi="Times New Roman" w:cs="Times New Roman"/>
                          <w:b/>
                          <w:sz w:val="24"/>
                          <w:szCs w:val="24"/>
                          <w:lang w:val="sq-AL"/>
                        </w:rPr>
                        <w:t>REZULTATET E PËRGJITHSHME TË PROCESIT TË VETËVLERËSIMIT</w:t>
                      </w:r>
                      <w:r>
                        <w:rPr>
                          <w:rFonts w:ascii="Times New Roman" w:hAnsi="Times New Roman" w:cs="Times New Roman"/>
                          <w:b/>
                          <w:sz w:val="24"/>
                          <w:szCs w:val="24"/>
                          <w:lang w:val="sq-AL"/>
                        </w:rPr>
                        <w:t xml:space="preserve"> 2019-2020</w:t>
                      </w:r>
                    </w:p>
                  </w:txbxContent>
                </v:textbox>
              </v:shape>
            </w:pict>
          </mc:Fallback>
        </mc:AlternateContent>
      </w:r>
    </w:p>
    <w:p w:rsidR="00B1237E" w:rsidRDefault="00B1237E" w:rsidP="00BE613B">
      <w:pPr>
        <w:jc w:val="both"/>
        <w:rPr>
          <w:rFonts w:ascii="Times New Roman" w:hAnsi="Times New Roman" w:cs="Times New Roman"/>
          <w:sz w:val="24"/>
          <w:szCs w:val="24"/>
          <w:lang w:val="sq-AL"/>
        </w:rPr>
      </w:pPr>
    </w:p>
    <w:p w:rsidR="003273DC" w:rsidRDefault="00DF0ADD" w:rsidP="00BE613B">
      <w:pPr>
        <w:jc w:val="both"/>
        <w:rPr>
          <w:rFonts w:ascii="Times New Roman" w:hAnsi="Times New Roman" w:cs="Times New Roman"/>
          <w:sz w:val="24"/>
          <w:szCs w:val="24"/>
          <w:lang w:val="sq-AL" w:eastAsia="ja-JP"/>
        </w:rPr>
      </w:pPr>
      <w:r w:rsidRPr="00D71E03">
        <w:rPr>
          <w:rFonts w:ascii="Times New Roman" w:hAnsi="Times New Roman" w:cs="Times New Roman"/>
          <w:sz w:val="24"/>
          <w:szCs w:val="24"/>
          <w:lang w:val="sq-AL"/>
        </w:rPr>
        <w:t>Procesi i v</w:t>
      </w:r>
      <w:r w:rsidR="0032251E" w:rsidRPr="00D71E03">
        <w:rPr>
          <w:rFonts w:ascii="Times New Roman" w:hAnsi="Times New Roman" w:cs="Times New Roman"/>
          <w:sz w:val="24"/>
          <w:szCs w:val="24"/>
          <w:lang w:val="sq-AL"/>
        </w:rPr>
        <w:t>et</w:t>
      </w:r>
      <w:r w:rsidR="002744D2" w:rsidRPr="00D71E03">
        <w:rPr>
          <w:rFonts w:ascii="Times New Roman" w:hAnsi="Times New Roman" w:cs="Times New Roman"/>
          <w:sz w:val="24"/>
          <w:szCs w:val="24"/>
          <w:lang w:val="sq-AL"/>
        </w:rPr>
        <w:t>ë</w:t>
      </w:r>
      <w:r w:rsidR="0032251E" w:rsidRPr="00D71E03">
        <w:rPr>
          <w:rFonts w:ascii="Times New Roman" w:hAnsi="Times New Roman" w:cs="Times New Roman"/>
          <w:sz w:val="24"/>
          <w:szCs w:val="24"/>
          <w:lang w:val="sq-AL"/>
        </w:rPr>
        <w:t>vler</w:t>
      </w:r>
      <w:r w:rsidR="002744D2" w:rsidRPr="00D71E03">
        <w:rPr>
          <w:rFonts w:ascii="Times New Roman" w:hAnsi="Times New Roman" w:cs="Times New Roman"/>
          <w:sz w:val="24"/>
          <w:szCs w:val="24"/>
          <w:lang w:val="sq-AL"/>
        </w:rPr>
        <w:t>ë</w:t>
      </w:r>
      <w:r w:rsidR="0032251E" w:rsidRPr="00D71E03">
        <w:rPr>
          <w:rFonts w:ascii="Times New Roman" w:hAnsi="Times New Roman" w:cs="Times New Roman"/>
          <w:sz w:val="24"/>
          <w:szCs w:val="24"/>
          <w:lang w:val="sq-AL"/>
        </w:rPr>
        <w:t>simit u fin</w:t>
      </w:r>
      <w:r w:rsidR="00602523" w:rsidRPr="00D71E03">
        <w:rPr>
          <w:rFonts w:ascii="Times New Roman" w:hAnsi="Times New Roman" w:cs="Times New Roman"/>
          <w:sz w:val="24"/>
          <w:szCs w:val="24"/>
          <w:lang w:val="sq-AL"/>
        </w:rPr>
        <w:t>alizua</w:t>
      </w:r>
      <w:r w:rsidR="005E1FAC" w:rsidRPr="00D71E03">
        <w:rPr>
          <w:rFonts w:ascii="Times New Roman" w:hAnsi="Times New Roman" w:cs="Times New Roman"/>
          <w:sz w:val="24"/>
          <w:szCs w:val="24"/>
          <w:lang w:val="sq-AL"/>
        </w:rPr>
        <w:t xml:space="preserve"> nga 44 ofrues t</w:t>
      </w:r>
      <w:r w:rsidR="002744D2" w:rsidRPr="00D71E03">
        <w:rPr>
          <w:rFonts w:ascii="Times New Roman" w:hAnsi="Times New Roman" w:cs="Times New Roman"/>
          <w:sz w:val="24"/>
          <w:szCs w:val="24"/>
          <w:lang w:val="sq-AL"/>
        </w:rPr>
        <w:t>ë</w:t>
      </w:r>
      <w:r w:rsidR="005E1FAC" w:rsidRPr="00D71E03">
        <w:rPr>
          <w:rFonts w:ascii="Times New Roman" w:hAnsi="Times New Roman" w:cs="Times New Roman"/>
          <w:sz w:val="24"/>
          <w:szCs w:val="24"/>
          <w:lang w:val="sq-AL"/>
        </w:rPr>
        <w:t xml:space="preserve"> AFP-</w:t>
      </w:r>
      <w:r w:rsidR="009C21F1" w:rsidRPr="00D71E03">
        <w:rPr>
          <w:rFonts w:ascii="Times New Roman" w:hAnsi="Times New Roman" w:cs="Times New Roman"/>
          <w:sz w:val="24"/>
          <w:szCs w:val="24"/>
          <w:lang w:val="sq-AL"/>
        </w:rPr>
        <w:t>s</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cil</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t i dor</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zuan raportet. Rezultatet e raporteve u p</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rpunuan dhe u p</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rmblodh</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n nga specialist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t e AKAFPK-s</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n</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sektorin e akreditimit 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Ofruesve 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AFP-s</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cil</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t analizuan t</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 dh</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nat sasiore dhe cil</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sore nga raportet e vet</w:t>
      </w:r>
      <w:r w:rsidR="00A32AF4">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vler</w:t>
      </w:r>
      <w:r w:rsidR="002744D2" w:rsidRPr="00D71E03">
        <w:rPr>
          <w:rFonts w:ascii="Times New Roman" w:hAnsi="Times New Roman" w:cs="Times New Roman"/>
          <w:sz w:val="24"/>
          <w:szCs w:val="24"/>
          <w:lang w:val="sq-AL"/>
        </w:rPr>
        <w:t>ë</w:t>
      </w:r>
      <w:r w:rsidR="009C21F1" w:rsidRPr="00D71E03">
        <w:rPr>
          <w:rFonts w:ascii="Times New Roman" w:hAnsi="Times New Roman" w:cs="Times New Roman"/>
          <w:sz w:val="24"/>
          <w:szCs w:val="24"/>
          <w:lang w:val="sq-AL"/>
        </w:rPr>
        <w:t xml:space="preserve">simit. </w:t>
      </w:r>
      <w:r w:rsidR="003273DC">
        <w:rPr>
          <w:rFonts w:ascii="Times New Roman" w:hAnsi="Times New Roman" w:cs="Times New Roman"/>
          <w:sz w:val="24"/>
          <w:szCs w:val="24"/>
          <w:lang w:val="sq-AL" w:eastAsia="ja-JP"/>
        </w:rPr>
        <w:t xml:space="preserve">AKAFPK-ja ka mbajtur një marrëdhënie të drejtpërdrejtë me secilin nga 44 ofruesit e AFP-ve, ku secilit prej ofruesve i është komunikuar progresi i arritur si dhe është </w:t>
      </w:r>
      <w:r w:rsidR="00A32AF4">
        <w:rPr>
          <w:rFonts w:ascii="Times New Roman" w:hAnsi="Times New Roman" w:cs="Times New Roman"/>
          <w:sz w:val="24"/>
          <w:szCs w:val="24"/>
          <w:lang w:val="sq-AL" w:eastAsia="ja-JP"/>
        </w:rPr>
        <w:t>diskutuar p</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r t</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 xml:space="preserve"> metat apo mang</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sit</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 xml:space="preserve"> q</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 xml:space="preserve"> kan</w:t>
      </w:r>
      <w:r w:rsidR="00EE2577">
        <w:rPr>
          <w:rFonts w:ascii="Times New Roman" w:hAnsi="Times New Roman" w:cs="Times New Roman"/>
          <w:sz w:val="24"/>
          <w:szCs w:val="24"/>
          <w:lang w:val="sq-AL" w:eastAsia="ja-JP"/>
        </w:rPr>
        <w:t>ë</w:t>
      </w:r>
      <w:r w:rsidR="00A32AF4">
        <w:rPr>
          <w:rFonts w:ascii="Times New Roman" w:hAnsi="Times New Roman" w:cs="Times New Roman"/>
          <w:sz w:val="24"/>
          <w:szCs w:val="24"/>
          <w:lang w:val="sq-AL" w:eastAsia="ja-JP"/>
        </w:rPr>
        <w:t xml:space="preserve"> patur.</w:t>
      </w:r>
    </w:p>
    <w:p w:rsidR="003273DC" w:rsidRDefault="003273DC" w:rsidP="00BE613B">
      <w:pPr>
        <w:jc w:val="both"/>
        <w:rPr>
          <w:rFonts w:ascii="Times New Roman" w:hAnsi="Times New Roman" w:cs="Times New Roman"/>
          <w:sz w:val="24"/>
          <w:szCs w:val="24"/>
          <w:lang w:val="sq-AL"/>
        </w:rPr>
      </w:pPr>
      <w:r>
        <w:rPr>
          <w:rFonts w:ascii="Times New Roman" w:hAnsi="Times New Roman" w:cs="Times New Roman"/>
          <w:sz w:val="24"/>
          <w:szCs w:val="24"/>
          <w:lang w:val="sq-AL" w:eastAsia="ja-JP"/>
        </w:rPr>
        <w:lastRenderedPageBreak/>
        <w:t xml:space="preserve">Raporti do të marrë në konsideratë në mënyrë tepër të përmbledhur të gjitha nënfushat e të </w:t>
      </w:r>
      <w:r>
        <w:rPr>
          <w:rFonts w:ascii="Times New Roman" w:hAnsi="Times New Roman" w:cs="Times New Roman"/>
          <w:i/>
          <w:sz w:val="24"/>
          <w:szCs w:val="24"/>
          <w:lang w:val="sq-AL" w:eastAsia="ja-JP"/>
        </w:rPr>
        <w:t xml:space="preserve">pestë </w:t>
      </w:r>
      <w:r>
        <w:rPr>
          <w:rFonts w:ascii="Times New Roman" w:hAnsi="Times New Roman" w:cs="Times New Roman"/>
          <w:sz w:val="24"/>
          <w:szCs w:val="24"/>
          <w:lang w:val="sq-AL" w:eastAsia="ja-JP"/>
        </w:rPr>
        <w:t xml:space="preserve">fushave kryesore që përdor instrumenti i brendshëm i </w:t>
      </w:r>
      <w:r>
        <w:rPr>
          <w:rFonts w:ascii="Times New Roman" w:hAnsi="Times New Roman" w:cs="Times New Roman"/>
          <w:i/>
          <w:sz w:val="24"/>
          <w:szCs w:val="24"/>
          <w:lang w:val="sq-AL" w:eastAsia="ja-JP"/>
        </w:rPr>
        <w:t>vetëvlerësimit</w:t>
      </w:r>
      <w:r>
        <w:rPr>
          <w:rFonts w:ascii="Times New Roman" w:hAnsi="Times New Roman" w:cs="Times New Roman"/>
          <w:sz w:val="24"/>
          <w:szCs w:val="24"/>
          <w:lang w:val="sq-AL" w:eastAsia="ja-JP"/>
        </w:rPr>
        <w:t xml:space="preserve"> për të matur ecurinë e </w:t>
      </w:r>
      <w:r w:rsidR="00516122">
        <w:rPr>
          <w:rFonts w:ascii="Times New Roman" w:hAnsi="Times New Roman" w:cs="Times New Roman"/>
          <w:sz w:val="24"/>
          <w:szCs w:val="24"/>
          <w:lang w:val="sq-AL" w:eastAsia="ja-JP"/>
        </w:rPr>
        <w:t xml:space="preserve">cilësisë të </w:t>
      </w:r>
      <w:r>
        <w:rPr>
          <w:rFonts w:ascii="Times New Roman" w:hAnsi="Times New Roman" w:cs="Times New Roman"/>
          <w:sz w:val="24"/>
          <w:szCs w:val="24"/>
          <w:lang w:val="sq-AL" w:eastAsia="ja-JP"/>
        </w:rPr>
        <w:t>ofruesit</w:t>
      </w:r>
      <w:r w:rsidR="00516122">
        <w:rPr>
          <w:rFonts w:ascii="Times New Roman" w:hAnsi="Times New Roman" w:cs="Times New Roman"/>
          <w:sz w:val="24"/>
          <w:szCs w:val="24"/>
          <w:lang w:val="sq-AL" w:eastAsia="ja-JP"/>
        </w:rPr>
        <w:t xml:space="preserve"> të</w:t>
      </w:r>
      <w:r>
        <w:rPr>
          <w:rFonts w:ascii="Times New Roman" w:hAnsi="Times New Roman" w:cs="Times New Roman"/>
          <w:sz w:val="24"/>
          <w:szCs w:val="24"/>
          <w:lang w:val="sq-AL" w:eastAsia="ja-JP"/>
        </w:rPr>
        <w:t xml:space="preserve"> AFP-së. </w:t>
      </w:r>
      <w:r w:rsidR="0096336D">
        <w:rPr>
          <w:rFonts w:ascii="Times New Roman" w:hAnsi="Times New Roman" w:cs="Times New Roman"/>
          <w:sz w:val="24"/>
          <w:szCs w:val="24"/>
          <w:lang w:val="sq-AL" w:eastAsia="ja-JP"/>
        </w:rPr>
        <w:t>Çdo nënfushë do të ndahet në dy pjes</w:t>
      </w:r>
      <w:r w:rsidR="00516122">
        <w:rPr>
          <w:rFonts w:ascii="Times New Roman" w:hAnsi="Times New Roman" w:cs="Times New Roman"/>
          <w:sz w:val="24"/>
          <w:szCs w:val="24"/>
          <w:lang w:val="sq-AL" w:eastAsia="ja-JP"/>
        </w:rPr>
        <w:t>ë</w:t>
      </w:r>
      <w:r w:rsidR="0096336D">
        <w:rPr>
          <w:rFonts w:ascii="Times New Roman" w:hAnsi="Times New Roman" w:cs="Times New Roman"/>
          <w:sz w:val="24"/>
          <w:szCs w:val="24"/>
          <w:lang w:val="sq-AL" w:eastAsia="ja-JP"/>
        </w:rPr>
        <w:t xml:space="preserve"> ku në pjesën e parë do të rendit</w:t>
      </w:r>
      <w:r w:rsidR="00A32AF4">
        <w:rPr>
          <w:rFonts w:ascii="Times New Roman" w:hAnsi="Times New Roman" w:cs="Times New Roman"/>
          <w:sz w:val="24"/>
          <w:szCs w:val="24"/>
          <w:lang w:val="sq-AL" w:eastAsia="ja-JP"/>
        </w:rPr>
        <w:t>et rezultati</w:t>
      </w:r>
      <w:r w:rsidR="0096336D">
        <w:rPr>
          <w:rFonts w:ascii="Times New Roman" w:hAnsi="Times New Roman" w:cs="Times New Roman"/>
          <w:sz w:val="24"/>
          <w:szCs w:val="24"/>
          <w:lang w:val="sq-AL" w:eastAsia="ja-JP"/>
        </w:rPr>
        <w:t xml:space="preserve"> që </w:t>
      </w:r>
      <w:r w:rsidR="00516122">
        <w:rPr>
          <w:rFonts w:ascii="Times New Roman" w:hAnsi="Times New Roman" w:cs="Times New Roman"/>
          <w:sz w:val="24"/>
          <w:szCs w:val="24"/>
          <w:lang w:val="sq-AL" w:eastAsia="ja-JP"/>
        </w:rPr>
        <w:t>ë</w:t>
      </w:r>
      <w:r w:rsidR="0096336D">
        <w:rPr>
          <w:rFonts w:ascii="Times New Roman" w:hAnsi="Times New Roman" w:cs="Times New Roman"/>
          <w:sz w:val="24"/>
          <w:szCs w:val="24"/>
          <w:lang w:val="sq-AL" w:eastAsia="ja-JP"/>
        </w:rPr>
        <w:t>sht</w:t>
      </w:r>
      <w:r w:rsidR="00516122">
        <w:rPr>
          <w:rFonts w:ascii="Times New Roman" w:hAnsi="Times New Roman" w:cs="Times New Roman"/>
          <w:sz w:val="24"/>
          <w:szCs w:val="24"/>
          <w:lang w:val="sq-AL" w:eastAsia="ja-JP"/>
        </w:rPr>
        <w:t>ë</w:t>
      </w:r>
      <w:r w:rsidR="0096336D">
        <w:rPr>
          <w:rFonts w:ascii="Times New Roman" w:hAnsi="Times New Roman" w:cs="Times New Roman"/>
          <w:sz w:val="24"/>
          <w:szCs w:val="24"/>
          <w:lang w:val="sq-AL" w:eastAsia="ja-JP"/>
        </w:rPr>
        <w:t xml:space="preserve"> arritur</w:t>
      </w:r>
      <w:r w:rsidR="00A32AF4">
        <w:rPr>
          <w:rFonts w:ascii="Times New Roman" w:hAnsi="Times New Roman" w:cs="Times New Roman"/>
          <w:sz w:val="24"/>
          <w:szCs w:val="24"/>
          <w:lang w:val="sq-AL" w:eastAsia="ja-JP"/>
        </w:rPr>
        <w:t xml:space="preserve"> kurse në pjesën e dytë do të vihet në dukje dobësitë që janë</w:t>
      </w:r>
      <w:r w:rsidR="0096336D">
        <w:rPr>
          <w:rFonts w:ascii="Times New Roman" w:hAnsi="Times New Roman" w:cs="Times New Roman"/>
          <w:sz w:val="24"/>
          <w:szCs w:val="24"/>
          <w:lang w:val="sq-AL" w:eastAsia="ja-JP"/>
        </w:rPr>
        <w:t xml:space="preserve"> hasur. </w:t>
      </w:r>
      <w:r>
        <w:rPr>
          <w:rFonts w:ascii="Times New Roman" w:hAnsi="Times New Roman" w:cs="Times New Roman"/>
          <w:sz w:val="24"/>
          <w:szCs w:val="24"/>
          <w:lang w:val="sq-AL" w:eastAsia="ja-JP"/>
        </w:rPr>
        <w:t>Raport do të jetë publik dhe i aksesueshëm nga të gjithë ofruesit e AFP-ve.</w:t>
      </w:r>
    </w:p>
    <w:p w:rsidR="00B6246A" w:rsidRDefault="00F2667A"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rmbledhjen e </w:t>
      </w:r>
      <w:r w:rsidR="003273DC">
        <w:rPr>
          <w:rFonts w:ascii="Times New Roman" w:hAnsi="Times New Roman" w:cs="Times New Roman"/>
          <w:sz w:val="24"/>
          <w:szCs w:val="24"/>
          <w:lang w:val="sq-AL"/>
        </w:rPr>
        <w:t>raportit</w:t>
      </w:r>
      <w:r w:rsidRPr="00D71E03">
        <w:rPr>
          <w:rFonts w:ascii="Times New Roman" w:hAnsi="Times New Roman" w:cs="Times New Roman"/>
          <w:sz w:val="24"/>
          <w:szCs w:val="24"/>
          <w:lang w:val="sq-AL"/>
        </w:rPr>
        <w:t xml:space="preserve">, </w:t>
      </w:r>
      <w:r w:rsidR="003273DC">
        <w:rPr>
          <w:rFonts w:ascii="Times New Roman" w:hAnsi="Times New Roman" w:cs="Times New Roman"/>
          <w:sz w:val="24"/>
          <w:szCs w:val="24"/>
          <w:lang w:val="sq-AL"/>
        </w:rPr>
        <w:t>jan</w:t>
      </w:r>
      <w:r w:rsidR="00516122">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theksuan aspektet pozitive dhe fushat q</w:t>
      </w:r>
      <w:r w:rsidR="00DD6E57">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duhen p</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rmir</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suar n</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2744D2"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ardhmen. </w:t>
      </w:r>
    </w:p>
    <w:p w:rsidR="00690557" w:rsidRDefault="00690557" w:rsidP="00690557">
      <w:pPr>
        <w:jc w:val="both"/>
        <w:rPr>
          <w:rFonts w:ascii="Times New Roman" w:hAnsi="Times New Roman" w:cs="Times New Roman"/>
          <w:b/>
          <w:sz w:val="24"/>
          <w:szCs w:val="24"/>
          <w:lang w:val="sq-AL" w:eastAsia="ja-JP"/>
        </w:rPr>
      </w:pPr>
      <w:r>
        <w:rPr>
          <w:rFonts w:ascii="Times New Roman" w:hAnsi="Times New Roman" w:cs="Times New Roman"/>
          <w:b/>
          <w:sz w:val="24"/>
          <w:szCs w:val="24"/>
          <w:lang w:val="sq-AL" w:eastAsia="ja-JP"/>
        </w:rPr>
        <w:t>FUSHA 1 – Menaxhimi Dhe Organizimi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Në vetvete kjo fushë përbën rëndësinë e saj nga vetë emërimi që ka “</w:t>
      </w:r>
      <w:r>
        <w:rPr>
          <w:rFonts w:ascii="Times New Roman" w:hAnsi="Times New Roman" w:cs="Times New Roman"/>
          <w:i/>
          <w:sz w:val="24"/>
          <w:szCs w:val="24"/>
          <w:lang w:val="sq-AL" w:eastAsia="ja-JP"/>
        </w:rPr>
        <w:t>Menaxhimi dhe Organizimi”</w:t>
      </w:r>
      <w:r>
        <w:rPr>
          <w:rFonts w:ascii="Times New Roman" w:hAnsi="Times New Roman" w:cs="Times New Roman"/>
          <w:sz w:val="24"/>
          <w:szCs w:val="24"/>
          <w:lang w:val="sq-AL" w:eastAsia="ja-JP"/>
        </w:rPr>
        <w:t>, është lehtësisht e kuptueshme që nëse nuk ka një menaxhim të mirë dhe një organizim të mirë rezultati final dihet që do të jetë dështim në kuptimin literal të fjalës.</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w:t>
      </w:r>
      <w:r>
        <w:rPr>
          <w:rFonts w:ascii="Times New Roman" w:hAnsi="Times New Roman" w:cs="Times New Roman"/>
          <w:i/>
          <w:sz w:val="24"/>
          <w:szCs w:val="24"/>
          <w:lang w:val="sq-AL" w:eastAsia="ja-JP"/>
        </w:rPr>
        <w:t xml:space="preserve">Menaxhimi dhe Organizimi” </w:t>
      </w:r>
      <w:r>
        <w:rPr>
          <w:rFonts w:ascii="Times New Roman" w:hAnsi="Times New Roman" w:cs="Times New Roman"/>
          <w:sz w:val="24"/>
          <w:szCs w:val="24"/>
          <w:lang w:val="sq-AL" w:eastAsia="ja-JP"/>
        </w:rPr>
        <w:t xml:space="preserve">është i një rëndësie të veçantë sepse në këtë fushë do të dëshmohet sesa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kanë përcaktuar qartë planet, vlerësimet, burimet njerëzore, efektivitetin e përdorimit të të gjitha llojeve të kapitaleve që zotëron si dhe sesa gjithëpërfshirëse është në tërësinë e saj </w:t>
      </w:r>
      <w:r w:rsidR="00516122">
        <w:rPr>
          <w:rFonts w:ascii="Times New Roman" w:hAnsi="Times New Roman" w:cs="Times New Roman"/>
          <w:sz w:val="24"/>
          <w:szCs w:val="24"/>
          <w:lang w:val="sq-AL" w:eastAsia="ja-JP"/>
        </w:rPr>
        <w:t>ofruesi i AFP-së</w:t>
      </w:r>
      <w:r>
        <w:rPr>
          <w:rFonts w:ascii="Times New Roman" w:hAnsi="Times New Roman" w:cs="Times New Roman"/>
          <w:sz w:val="24"/>
          <w:szCs w:val="24"/>
          <w:lang w:val="sq-AL" w:eastAsia="ja-JP"/>
        </w:rPr>
        <w:t>.</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Ka qënë 10 numri i ofruesve të AFP-ve në rang kombëtar të cilat kanë kryer vetëvlerësimin në fushën e parë në “</w:t>
      </w:r>
      <w:r>
        <w:rPr>
          <w:rFonts w:ascii="Times New Roman" w:hAnsi="Times New Roman" w:cs="Times New Roman"/>
          <w:i/>
          <w:sz w:val="24"/>
          <w:szCs w:val="24"/>
          <w:lang w:val="sq-AL" w:eastAsia="ja-JP"/>
        </w:rPr>
        <w:t>Menaxhimi dhe Organizimi”</w:t>
      </w:r>
      <w:r>
        <w:rPr>
          <w:rFonts w:ascii="Times New Roman" w:hAnsi="Times New Roman" w:cs="Times New Roman"/>
          <w:sz w:val="24"/>
          <w:szCs w:val="24"/>
          <w:lang w:val="sq-AL" w:eastAsia="ja-JP"/>
        </w:rPr>
        <w:t>.</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Vetë fusha 1 “</w:t>
      </w:r>
      <w:r>
        <w:rPr>
          <w:rFonts w:ascii="Times New Roman" w:hAnsi="Times New Roman" w:cs="Times New Roman"/>
          <w:i/>
          <w:sz w:val="24"/>
          <w:szCs w:val="24"/>
          <w:lang w:val="sq-AL" w:eastAsia="ja-JP"/>
        </w:rPr>
        <w:t xml:space="preserve">Menaxhimi dhe Organizimi” </w:t>
      </w:r>
      <w:r>
        <w:rPr>
          <w:rFonts w:ascii="Times New Roman" w:hAnsi="Times New Roman" w:cs="Times New Roman"/>
          <w:sz w:val="24"/>
          <w:szCs w:val="24"/>
          <w:lang w:val="sq-AL" w:eastAsia="ja-JP"/>
        </w:rPr>
        <w:t>është i përbërë në nëntë nënfusha të cilat së bashku kontribuojnë në përmbushjen e saj, këto nënfusha janë:</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Gjithëpërfshirja;</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Plani afatmesëm i ofruesve të AFP-së;</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Plani vjetor i institucioneve ofruese të AFP-së;</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Plani i vëzhgimit në klasë;</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Plani i monitorimit të dokumentacionit institucional</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Statistikat e ofruesve të AFP-së, regjistrimi dhe transferimi i nxënësve;</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Vetëvlerësimi/vlerësimi i brendshëm i ofruesve të AFP-së</w:t>
      </w:r>
    </w:p>
    <w:p w:rsidR="00690557" w:rsidRDefault="00690557" w:rsidP="001E35F8">
      <w:pPr>
        <w:pStyle w:val="ListParagraph"/>
        <w:numPr>
          <w:ilvl w:val="0"/>
          <w:numId w:val="24"/>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Zhvillimi profesional i stafit;</w:t>
      </w:r>
    </w:p>
    <w:p w:rsidR="00690557" w:rsidRDefault="00690557" w:rsidP="001E35F8">
      <w:pPr>
        <w:pStyle w:val="ListParagraph"/>
        <w:numPr>
          <w:ilvl w:val="0"/>
          <w:numId w:val="24"/>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Efektiviteti i burimeve njerëzore dhe financiare</w:t>
      </w:r>
    </w:p>
    <w:p w:rsidR="00A7312B" w:rsidRDefault="00A7312B" w:rsidP="00690557">
      <w:pPr>
        <w:jc w:val="both"/>
        <w:rPr>
          <w:rFonts w:ascii="Times New Roman" w:hAnsi="Times New Roman" w:cs="Times New Roman"/>
          <w:sz w:val="24"/>
          <w:szCs w:val="24"/>
          <w:lang w:val="sq-AL" w:eastAsia="ja-JP"/>
        </w:rPr>
      </w:pP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Gjithëpërfshirja;</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Vihet re një ndryshim pozitiv nga të gjitha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të cilat kanë qënë të hapura dhe kanë përfshirë një pjesë të konsiderueshme të stafit të tyre duke i ngarkuar me detyra specifike nëpër strukturat që vetë ofruesit e AFP-ve kanë ngritur në përmbushjen e </w:t>
      </w:r>
      <w:r>
        <w:rPr>
          <w:rFonts w:ascii="Times New Roman" w:hAnsi="Times New Roman" w:cs="Times New Roman"/>
          <w:i/>
          <w:sz w:val="24"/>
          <w:szCs w:val="24"/>
          <w:lang w:val="sq-AL" w:eastAsia="ja-JP"/>
        </w:rPr>
        <w:t>Udhëzimit nr. 16/2018 (të ndryshuar)</w:t>
      </w:r>
      <w:r>
        <w:rPr>
          <w:rFonts w:ascii="Times New Roman" w:hAnsi="Times New Roman" w:cs="Times New Roman"/>
          <w:sz w:val="24"/>
          <w:szCs w:val="24"/>
          <w:lang w:val="sq-AL" w:eastAsia="ja-JP"/>
        </w:rPr>
        <w:t>.</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lastRenderedPageBreak/>
        <w:t>Është e materializuar përfshirja e stafit edhe në raportet vjetore të vetëvlerësimit, ku renditen të gjithë kontribuesit e realizimit të procesit të vetëvlerësimit.</w:t>
      </w:r>
    </w:p>
    <w:p w:rsidR="00690557" w:rsidRDefault="00690557" w:rsidP="00023C2B">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Tashmë është evidentë që të gjitha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kanë krijuar strukturat e brendshme si: </w:t>
      </w:r>
      <w:r>
        <w:rPr>
          <w:rFonts w:ascii="Times New Roman" w:hAnsi="Times New Roman" w:cs="Times New Roman"/>
          <w:i/>
          <w:sz w:val="24"/>
          <w:szCs w:val="24"/>
          <w:lang w:val="sq-AL" w:eastAsia="ja-JP"/>
        </w:rPr>
        <w:t xml:space="preserve">Bordi Drejtues; Këshilli i Mësueseve; Qeveria e Nxënësve; Këshilli i Prindërve të </w:t>
      </w:r>
      <w:r w:rsidR="001F2672">
        <w:rPr>
          <w:rFonts w:ascii="Times New Roman" w:hAnsi="Times New Roman" w:cs="Times New Roman"/>
          <w:i/>
          <w:sz w:val="24"/>
          <w:szCs w:val="24"/>
          <w:lang w:val="sq-AL" w:eastAsia="ja-JP"/>
        </w:rPr>
        <w:t xml:space="preserve">ofruesve të </w:t>
      </w:r>
      <w:r>
        <w:rPr>
          <w:rFonts w:ascii="Times New Roman" w:hAnsi="Times New Roman" w:cs="Times New Roman"/>
          <w:i/>
          <w:sz w:val="24"/>
          <w:szCs w:val="24"/>
          <w:lang w:val="sq-AL" w:eastAsia="ja-JP"/>
        </w:rPr>
        <w:t>AFP-së; Këshilli i Prindërve të Klasës; Komisioni i Disiplinës; Komisioni i Etikës dhe Sjelljes.</w:t>
      </w:r>
      <w:r>
        <w:rPr>
          <w:rFonts w:ascii="Times New Roman" w:hAnsi="Times New Roman" w:cs="Times New Roman"/>
          <w:sz w:val="24"/>
          <w:szCs w:val="24"/>
          <w:lang w:val="sq-AL" w:eastAsia="ja-JP"/>
        </w:rPr>
        <w:t>Të gjithë strukturat e sipërpërmendura janë krijuar konform kërkesave ligjore si dhe funksionojnë dhe ndërveprojnë mes tyre në përmbushje të qëllimit të krijuar.</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sz w:val="24"/>
          <w:szCs w:val="24"/>
          <w:lang w:val="sq-AL" w:eastAsia="ja-JP"/>
        </w:rPr>
      </w:pPr>
      <w:r>
        <w:rPr>
          <w:rFonts w:ascii="Times New Roman" w:hAnsi="Times New Roman" w:cs="Times New Roman"/>
          <w:i/>
          <w:sz w:val="24"/>
          <w:szCs w:val="24"/>
          <w:lang w:val="sq-AL" w:eastAsia="ja-JP"/>
        </w:rPr>
        <w:t>Dobësitë</w:t>
      </w:r>
    </w:p>
    <w:p w:rsidR="00690557" w:rsidRDefault="00690557" w:rsidP="00023C2B">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Ka një vështirësi në përfshirjen e prindërve në strukturat e këshillave të prindërve. Kjo vështirësi vjen kryesisht për shkak se prindërit janë në marrëdhënie pune, kanë një distancë </w:t>
      </w:r>
      <w:r w:rsidR="00A7312B">
        <w:rPr>
          <w:rFonts w:ascii="Times New Roman" w:hAnsi="Times New Roman" w:cs="Times New Roman"/>
          <w:sz w:val="24"/>
          <w:szCs w:val="24"/>
          <w:lang w:val="sq-AL" w:eastAsia="ja-JP"/>
        </w:rPr>
        <w:t xml:space="preserve">fizike </w:t>
      </w:r>
      <w:r>
        <w:rPr>
          <w:rFonts w:ascii="Times New Roman" w:hAnsi="Times New Roman" w:cs="Times New Roman"/>
          <w:sz w:val="24"/>
          <w:szCs w:val="24"/>
          <w:lang w:val="sq-AL" w:eastAsia="ja-JP"/>
        </w:rPr>
        <w:t xml:space="preserve">të largët me </w:t>
      </w:r>
      <w:r w:rsidR="00516122">
        <w:rPr>
          <w:rFonts w:ascii="Times New Roman" w:hAnsi="Times New Roman" w:cs="Times New Roman"/>
          <w:sz w:val="24"/>
          <w:szCs w:val="24"/>
          <w:lang w:val="sq-AL" w:eastAsia="ja-JP"/>
        </w:rPr>
        <w:t>ofruesin e AFP-s</w:t>
      </w:r>
      <w:r>
        <w:rPr>
          <w:rFonts w:ascii="Times New Roman" w:hAnsi="Times New Roman" w:cs="Times New Roman"/>
          <w:sz w:val="24"/>
          <w:szCs w:val="24"/>
          <w:lang w:val="sq-AL" w:eastAsia="ja-JP"/>
        </w:rPr>
        <w:t>ë, mungesa e formim-edukimit të prindërve, pamundësi të ndryshme.</w:t>
      </w:r>
      <w:r w:rsidR="00304FD2">
        <w:rPr>
          <w:rFonts w:ascii="Times New Roman" w:hAnsi="Times New Roman" w:cs="Times New Roman"/>
          <w:sz w:val="24"/>
          <w:szCs w:val="24"/>
          <w:lang w:val="sq-AL" w:eastAsia="ja-JP"/>
        </w:rPr>
        <w:t xml:space="preserve"> K</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rkohet nj</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 xml:space="preserve"> p</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rfshire edhe m</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 xml:space="preserve"> e gj</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r</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 xml:space="preserve"> e bordeve t</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 xml:space="preserve"> ofruesve t</w:t>
      </w:r>
      <w:r w:rsidR="00EE2577">
        <w:rPr>
          <w:rFonts w:ascii="Times New Roman" w:hAnsi="Times New Roman" w:cs="Times New Roman"/>
          <w:sz w:val="24"/>
          <w:szCs w:val="24"/>
          <w:lang w:val="sq-AL" w:eastAsia="ja-JP"/>
        </w:rPr>
        <w:t>ë</w:t>
      </w:r>
      <w:r w:rsidR="00304FD2">
        <w:rPr>
          <w:rFonts w:ascii="Times New Roman" w:hAnsi="Times New Roman" w:cs="Times New Roman"/>
          <w:sz w:val="24"/>
          <w:szCs w:val="24"/>
          <w:lang w:val="sq-AL" w:eastAsia="ja-JP"/>
        </w:rPr>
        <w:t xml:space="preserve"> AFP-ve.</w:t>
      </w:r>
    </w:p>
    <w:p w:rsidR="00023C2B" w:rsidRDefault="00023C2B" w:rsidP="00023C2B">
      <w:pPr>
        <w:spacing w:after="0"/>
        <w:jc w:val="both"/>
        <w:rPr>
          <w:rFonts w:ascii="Times New Roman" w:hAnsi="Times New Roman" w:cs="Times New Roman"/>
          <w:b/>
          <w:i/>
          <w:sz w:val="24"/>
          <w:szCs w:val="24"/>
          <w:lang w:val="sq-AL" w:eastAsia="ja-JP"/>
        </w:rPr>
      </w:pPr>
    </w:p>
    <w:p w:rsidR="00690557" w:rsidRDefault="00690557" w:rsidP="00A7312B">
      <w:pPr>
        <w:pStyle w:val="ListParagraph"/>
        <w:numPr>
          <w:ilvl w:val="0"/>
          <w:numId w:val="25"/>
        </w:numPr>
        <w:spacing w:after="0"/>
        <w:jc w:val="both"/>
        <w:rPr>
          <w:rFonts w:ascii="Times New Roman" w:hAnsi="Times New Roman" w:cs="Times New Roman"/>
          <w:b/>
          <w:i/>
          <w:sz w:val="24"/>
          <w:szCs w:val="24"/>
          <w:lang w:val="sq-AL" w:eastAsia="ja-JP"/>
        </w:rPr>
      </w:pPr>
      <w:r w:rsidRPr="00023C2B">
        <w:rPr>
          <w:rFonts w:ascii="Times New Roman" w:hAnsi="Times New Roman" w:cs="Times New Roman"/>
          <w:b/>
          <w:i/>
          <w:sz w:val="24"/>
          <w:szCs w:val="24"/>
          <w:lang w:val="sq-AL" w:eastAsia="ja-JP"/>
        </w:rPr>
        <w:t>Plani afatmesëm i ofruesve të AFP-së;</w:t>
      </w:r>
    </w:p>
    <w:p w:rsidR="00023C2B" w:rsidRPr="00023C2B" w:rsidRDefault="00023C2B" w:rsidP="00023C2B">
      <w:pPr>
        <w:pStyle w:val="ListParagraph"/>
        <w:spacing w:after="0"/>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Plani afatmesëm përfshihet nga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dhe ndiqet me rregullsi, të gjithë ofruesit e AFP</w:t>
      </w:r>
      <w:r w:rsidR="00516122">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bazojnë veprimtarinë e tyre në planin afat mesëm i cili është një busull për vazhdimësinë e procesit mësimor.</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përgjithësi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nuk shfaqin dobësi në plani afatmesëm.</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Plani vjetor i institucioneve ofruese të AFP-së;</w:t>
      </w:r>
    </w:p>
    <w:p w:rsidR="00690557" w:rsidRDefault="00690557" w:rsidP="00690557">
      <w:pPr>
        <w:pStyle w:val="ListParagraph"/>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i/>
          <w:sz w:val="24"/>
          <w:szCs w:val="24"/>
          <w:lang w:val="sq-AL" w:eastAsia="ja-JP"/>
        </w:rPr>
      </w:pPr>
      <w:r>
        <w:rPr>
          <w:rFonts w:ascii="Times New Roman" w:hAnsi="Times New Roman" w:cs="Times New Roman"/>
          <w:sz w:val="24"/>
          <w:szCs w:val="24"/>
          <w:lang w:val="sq-AL" w:eastAsia="ja-JP"/>
        </w:rPr>
        <w:t>Në të njëjtën linjë edhe plani vjetor si një detajim i mëtejshëm i planit afatmesëm është prioritare për ofruesit e AFP-</w:t>
      </w:r>
      <w:r w:rsidR="00516122">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Shohim një impenjim dhe një përfshirje më të madhe në planin vjetor ku të gjitha struktura e </w:t>
      </w:r>
      <w:r w:rsidR="00516122">
        <w:rPr>
          <w:rFonts w:ascii="Times New Roman" w:hAnsi="Times New Roman" w:cs="Times New Roman"/>
          <w:sz w:val="24"/>
          <w:szCs w:val="24"/>
          <w:lang w:val="sq-AL" w:eastAsia="ja-JP"/>
        </w:rPr>
        <w:t xml:space="preserve">ofruesive të AFP-ve </w:t>
      </w:r>
      <w:r>
        <w:rPr>
          <w:rFonts w:ascii="Times New Roman" w:hAnsi="Times New Roman" w:cs="Times New Roman"/>
          <w:sz w:val="24"/>
          <w:szCs w:val="24"/>
          <w:lang w:val="sq-AL" w:eastAsia="ja-JP"/>
        </w:rPr>
        <w:t xml:space="preserve">realizojnë inputet e tyre sipas përshkrimit të </w:t>
      </w:r>
      <w:r>
        <w:rPr>
          <w:rFonts w:ascii="Times New Roman" w:hAnsi="Times New Roman" w:cs="Times New Roman"/>
          <w:i/>
          <w:sz w:val="24"/>
          <w:szCs w:val="24"/>
          <w:lang w:val="sq-AL" w:eastAsia="ja-JP"/>
        </w:rPr>
        <w:t>Udhëzimit 18 datë 6.7.2018 (i ndryshuar).</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përgjithësi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nuk shfaqin dobësi në plani vjetor, drejtoria, njësia e zhvillimit i ka të përgatitura </w:t>
      </w:r>
      <w:r>
        <w:rPr>
          <w:rFonts w:ascii="Times New Roman" w:hAnsi="Times New Roman" w:cs="Times New Roman"/>
          <w:i/>
          <w:sz w:val="24"/>
          <w:szCs w:val="24"/>
          <w:lang w:val="sq-AL" w:eastAsia="ja-JP"/>
        </w:rPr>
        <w:t xml:space="preserve">planet vjetore </w:t>
      </w:r>
      <w:r>
        <w:rPr>
          <w:rFonts w:ascii="Times New Roman" w:hAnsi="Times New Roman" w:cs="Times New Roman"/>
          <w:sz w:val="24"/>
          <w:szCs w:val="24"/>
          <w:lang w:val="sq-AL" w:eastAsia="ja-JP"/>
        </w:rPr>
        <w:t>konform rregullave.</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Plani i vëzhgimit në klasë;</w:t>
      </w:r>
    </w:p>
    <w:p w:rsidR="00690557" w:rsidRDefault="00690557" w:rsidP="00690557">
      <w:pPr>
        <w:pStyle w:val="ListParagraph"/>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lastRenderedPageBreak/>
        <w:t>Plani i vëzhgimit ka ecur në sipas planifikimet të bëra dhe ka kontribuar në identifikimin e situatave të cilat do të duhet të përmirësohen. Drejtoritë e zbatojnë planin e vëzhgimit si dhe e ndjekin përgjatë gjithë kohës. Të dhënat e vëzhgimeve përdoren për të bërë vlerësimin e performancës.</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Duhet të forcim më i mirë i një bashkëpunim mes mësuesit dhe ekipit kurrikular</w:t>
      </w:r>
      <w:r w:rsidR="00C0787E">
        <w:rPr>
          <w:rFonts w:ascii="Times New Roman" w:hAnsi="Times New Roman" w:cs="Times New Roman"/>
          <w:sz w:val="24"/>
          <w:szCs w:val="24"/>
          <w:lang w:val="sq-AL" w:eastAsia="ja-JP"/>
        </w:rPr>
        <w:t>.</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Plani i monitorimit të dokumentacionit institucional</w:t>
      </w:r>
    </w:p>
    <w:p w:rsidR="00023C2B" w:rsidRDefault="00023C2B" w:rsidP="00023C2B">
      <w:pPr>
        <w:pStyle w:val="ListParagraph"/>
        <w:spacing w:after="160" w:line="256" w:lineRule="auto"/>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516122"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Ofruesit e AFP-ve</w:t>
      </w:r>
      <w:r w:rsidR="00690557">
        <w:rPr>
          <w:rFonts w:ascii="Times New Roman" w:hAnsi="Times New Roman" w:cs="Times New Roman"/>
          <w:sz w:val="24"/>
          <w:szCs w:val="24"/>
          <w:lang w:val="sq-AL" w:eastAsia="ja-JP"/>
        </w:rPr>
        <w:t xml:space="preserve"> e realizojnë plotësimin e kësaj nënfushe dhe veprojnë në përputhje me detyrat që aktet nënligjore ju kanë ngarkuar duke filluar që nga planifikim</w:t>
      </w:r>
      <w:r w:rsidR="005F2342">
        <w:rPr>
          <w:rFonts w:ascii="Times New Roman" w:hAnsi="Times New Roman" w:cs="Times New Roman"/>
          <w:sz w:val="24"/>
          <w:szCs w:val="24"/>
          <w:lang w:val="sq-AL" w:eastAsia="ja-JP"/>
        </w:rPr>
        <w:t>i</w:t>
      </w:r>
      <w:r w:rsidR="00690557">
        <w:rPr>
          <w:rFonts w:ascii="Times New Roman" w:hAnsi="Times New Roman" w:cs="Times New Roman"/>
          <w:sz w:val="24"/>
          <w:szCs w:val="24"/>
          <w:lang w:val="sq-AL" w:eastAsia="ja-JP"/>
        </w:rPr>
        <w:t xml:space="preserve"> i vëzhgimit të dokumentacionit më pas me planet lëndore, modulet, regjistrat, amza, dëftesat, certifikatat, dëshmitë, librave të inventarëve të ndryshme deri në zhdëmtimet e pajisjeve.</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sz w:val="24"/>
          <w:szCs w:val="24"/>
          <w:lang w:val="sq-AL" w:eastAsia="ja-JP"/>
        </w:rPr>
      </w:pPr>
      <w:r>
        <w:rPr>
          <w:rFonts w:ascii="Times New Roman" w:hAnsi="Times New Roman" w:cs="Times New Roman"/>
          <w:i/>
          <w:sz w:val="24"/>
          <w:szCs w:val="24"/>
          <w:lang w:val="sq-AL" w:eastAsia="ja-JP"/>
        </w:rPr>
        <w:t>Dobësitë</w:t>
      </w:r>
    </w:p>
    <w:p w:rsidR="00B1237E"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Janë hasur disa </w:t>
      </w:r>
      <w:r w:rsidRPr="005F2342">
        <w:rPr>
          <w:rFonts w:ascii="Times New Roman" w:hAnsi="Times New Roman" w:cs="Times New Roman"/>
          <w:sz w:val="24"/>
          <w:szCs w:val="24"/>
          <w:lang w:val="sq-AL" w:eastAsia="ja-JP"/>
        </w:rPr>
        <w:t xml:space="preserve">parregullsi </w:t>
      </w:r>
      <w:r w:rsidR="005F2342" w:rsidRPr="005F2342">
        <w:rPr>
          <w:rFonts w:ascii="Times New Roman" w:hAnsi="Times New Roman" w:cs="Times New Roman"/>
          <w:sz w:val="24"/>
          <w:szCs w:val="24"/>
          <w:lang w:val="sq-AL" w:eastAsia="ja-JP"/>
        </w:rPr>
        <w:t>në lidhje me Regjistrat</w:t>
      </w:r>
      <w:r w:rsidRPr="005F2342">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por më pas janë diskutuar për marrjen e masave të nevojshme në përputhje me rregullat.</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Statistikat e ofruesve të AFP-së, regjistrimi dhe transferimi i nxënësve;</w:t>
      </w:r>
    </w:p>
    <w:p w:rsidR="00023C2B" w:rsidRDefault="00023C2B" w:rsidP="00023C2B">
      <w:pPr>
        <w:pStyle w:val="ListParagraph"/>
        <w:spacing w:after="160" w:line="256" w:lineRule="auto"/>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Kjo nënfushë vlen të theksohet se nëpërgjithësi ka një rregullsi të plotë nga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dhe zbatohet rregullisht pre tyre.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regjistrimin e nxënësit, respektimin e kritereve të moshës, ruajtjen e dokumentave, zbatimi i procedurave për transferim etj, e kryejnë sipas legjislacionit.</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A7312B"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Nuk janë vërejtur dobësi në këtë nënfushë.</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Vetëvlerësimi/vlerësimi i brendshëm i ofruesve të AFP-së</w:t>
      </w:r>
    </w:p>
    <w:p w:rsidR="00023C2B" w:rsidRDefault="00023C2B" w:rsidP="00023C2B">
      <w:pPr>
        <w:pStyle w:val="ListParagraph"/>
        <w:spacing w:after="160" w:line="256" w:lineRule="auto"/>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Ka një zhvillim pozitiv plotësimi i kësaj nënfushe krahasuar më vitin e mëparshëm, sepse të gjitha strukturat e </w:t>
      </w:r>
      <w:r w:rsidR="00516122">
        <w:rPr>
          <w:rFonts w:ascii="Times New Roman" w:hAnsi="Times New Roman" w:cs="Times New Roman"/>
          <w:sz w:val="24"/>
          <w:szCs w:val="24"/>
          <w:lang w:val="sq-AL" w:eastAsia="ja-JP"/>
        </w:rPr>
        <w:t xml:space="preserve">ofruesve të </w:t>
      </w:r>
      <w:r>
        <w:rPr>
          <w:rFonts w:ascii="Times New Roman" w:hAnsi="Times New Roman" w:cs="Times New Roman"/>
          <w:sz w:val="24"/>
          <w:szCs w:val="24"/>
          <w:lang w:val="sq-AL" w:eastAsia="ja-JP"/>
        </w:rPr>
        <w:t xml:space="preserve">AFP-së janë vënë në lëvizje për të përmbushur këtë detyrim, ka një ndërveprim </w:t>
      </w:r>
      <w:r w:rsidR="00516122">
        <w:rPr>
          <w:rFonts w:ascii="Times New Roman" w:hAnsi="Times New Roman" w:cs="Times New Roman"/>
          <w:sz w:val="24"/>
          <w:szCs w:val="24"/>
          <w:lang w:val="sq-AL" w:eastAsia="ja-JP"/>
        </w:rPr>
        <w:t>progresiv</w:t>
      </w:r>
      <w:r>
        <w:rPr>
          <w:rFonts w:ascii="Times New Roman" w:hAnsi="Times New Roman" w:cs="Times New Roman"/>
          <w:sz w:val="24"/>
          <w:szCs w:val="24"/>
          <w:lang w:val="sq-AL" w:eastAsia="ja-JP"/>
        </w:rPr>
        <w:t xml:space="preserve"> mes ekipeve për shkak se stafet mësimore përfshihen në këtë proces.</w:t>
      </w: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023C2B">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lastRenderedPageBreak/>
        <w:t>Gjithësesi, mbetet ende për të patur përmirësim në këtë nënfushë e cila lidhet me vetë procesin e vetëvlerësimit në tërësi. Raporti përfundimtar i vetëvlerësimit që ofruesit e AFP-ve përpunojnë duhet të jenë më të qarta, të adresojnë më cilësisht arritjet dhe sfidat që hasin, të raportojnë më në detaje problemet, raporte duhet te jenë më koncize, më të kuptueshme më të strukturuara dhe realiste duke ju dhënë përgjigje më specifike të gjitha kërkesave të Udhëzimit 16/2018 (të ndryshuar). Ka mungesë të kapaciteteve të njësive të zhvillimit për të prodhuar raporte cilësore.</w:t>
      </w:r>
    </w:p>
    <w:p w:rsidR="00023C2B" w:rsidRDefault="00023C2B" w:rsidP="00023C2B">
      <w:pPr>
        <w:spacing w:after="0"/>
        <w:jc w:val="both"/>
        <w:rPr>
          <w:rFonts w:ascii="Times New Roman" w:hAnsi="Times New Roman" w:cs="Times New Roman"/>
          <w:sz w:val="24"/>
          <w:szCs w:val="24"/>
          <w:lang w:val="sq-AL" w:eastAsia="ja-JP"/>
        </w:rPr>
      </w:pPr>
    </w:p>
    <w:p w:rsidR="00690557" w:rsidRDefault="00690557" w:rsidP="00023C2B">
      <w:pPr>
        <w:pStyle w:val="ListParagraph"/>
        <w:numPr>
          <w:ilvl w:val="0"/>
          <w:numId w:val="25"/>
        </w:numPr>
        <w:spacing w:after="0"/>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Zhvillimi profesional i stafit;</w:t>
      </w:r>
    </w:p>
    <w:p w:rsidR="00023C2B" w:rsidRDefault="00023C2B" w:rsidP="00023C2B">
      <w:pPr>
        <w:pStyle w:val="ListParagraph"/>
        <w:spacing w:after="0"/>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Nga vetë ndërveprimi dhe gjithëpërfshirja e stafi të </w:t>
      </w:r>
      <w:r w:rsidR="00516122">
        <w:rPr>
          <w:rFonts w:ascii="Times New Roman" w:hAnsi="Times New Roman" w:cs="Times New Roman"/>
          <w:sz w:val="24"/>
          <w:szCs w:val="24"/>
          <w:lang w:val="sq-AL" w:eastAsia="ja-JP"/>
        </w:rPr>
        <w:t xml:space="preserve">ofruesve të </w:t>
      </w:r>
      <w:r>
        <w:rPr>
          <w:rFonts w:ascii="Times New Roman" w:hAnsi="Times New Roman" w:cs="Times New Roman"/>
          <w:sz w:val="24"/>
          <w:szCs w:val="24"/>
          <w:lang w:val="sq-AL" w:eastAsia="ja-JP"/>
        </w:rPr>
        <w:t xml:space="preserve">AFP-ve, komunikimi mes tyre mbetet pozitiv dhe në tërësi ka sjellë që edhe zhvillimi profesional i stafit të adresohet në mënyrën e duhur dhe të saktë. </w:t>
      </w:r>
      <w:r w:rsidR="00516122">
        <w:rPr>
          <w:rFonts w:ascii="Times New Roman" w:hAnsi="Times New Roman" w:cs="Times New Roman"/>
          <w:sz w:val="24"/>
          <w:szCs w:val="24"/>
          <w:lang w:val="sq-AL" w:eastAsia="ja-JP"/>
        </w:rPr>
        <w:t xml:space="preserve">Ofruesit e </w:t>
      </w:r>
      <w:r>
        <w:rPr>
          <w:rFonts w:ascii="Times New Roman" w:hAnsi="Times New Roman" w:cs="Times New Roman"/>
          <w:sz w:val="24"/>
          <w:szCs w:val="24"/>
          <w:lang w:val="sq-AL" w:eastAsia="ja-JP"/>
        </w:rPr>
        <w:t>AFP-</w:t>
      </w:r>
      <w:r w:rsidR="00516122">
        <w:rPr>
          <w:rFonts w:ascii="Times New Roman" w:hAnsi="Times New Roman" w:cs="Times New Roman"/>
          <w:sz w:val="24"/>
          <w:szCs w:val="24"/>
          <w:lang w:val="sq-AL" w:eastAsia="ja-JP"/>
        </w:rPr>
        <w:t>së</w:t>
      </w:r>
      <w:r>
        <w:rPr>
          <w:rFonts w:ascii="Times New Roman" w:hAnsi="Times New Roman" w:cs="Times New Roman"/>
          <w:sz w:val="24"/>
          <w:szCs w:val="24"/>
          <w:lang w:val="sq-AL" w:eastAsia="ja-JP"/>
        </w:rPr>
        <w:t xml:space="preserve"> bën identifikimin e nevojave për trajnim të stafit në harmoni më kërkesat që vijnë nga vetë stafi, përcakton grupe mësuesish/instruktorësh për trajnim, mbështet mësuesit që i nënshtrohen një fitimi të një shkalle më lart, kanë plan punë për shkëmbimin e përvojave profesionale.</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Duhet një përfshirje më të madhe për trajnimin e </w:t>
      </w:r>
      <w:r>
        <w:rPr>
          <w:rFonts w:ascii="Times New Roman" w:hAnsi="Times New Roman" w:cs="Times New Roman"/>
          <w:i/>
          <w:sz w:val="24"/>
          <w:szCs w:val="24"/>
          <w:lang w:val="sq-AL" w:eastAsia="ja-JP"/>
        </w:rPr>
        <w:t>instruktorëve</w:t>
      </w:r>
      <w:r>
        <w:rPr>
          <w:rFonts w:ascii="Times New Roman" w:hAnsi="Times New Roman" w:cs="Times New Roman"/>
          <w:sz w:val="24"/>
          <w:szCs w:val="24"/>
          <w:lang w:val="sq-AL" w:eastAsia="ja-JP"/>
        </w:rPr>
        <w:t xml:space="preserve">, apo edhe trajnime në lidhje me </w:t>
      </w:r>
      <w:r>
        <w:rPr>
          <w:rFonts w:ascii="Times New Roman" w:hAnsi="Times New Roman" w:cs="Times New Roman"/>
          <w:i/>
          <w:sz w:val="24"/>
          <w:szCs w:val="24"/>
          <w:lang w:val="sq-AL" w:eastAsia="ja-JP"/>
        </w:rPr>
        <w:t>gjuhën angleze</w:t>
      </w:r>
      <w:r>
        <w:rPr>
          <w:rFonts w:ascii="Times New Roman" w:hAnsi="Times New Roman" w:cs="Times New Roman"/>
          <w:sz w:val="24"/>
          <w:szCs w:val="24"/>
          <w:lang w:val="sq-AL" w:eastAsia="ja-JP"/>
        </w:rPr>
        <w:t xml:space="preserve"> çka do të janë mundësinë për përfshirjen në bashkëpunim më të madh me aktorë të tjerë.</w:t>
      </w:r>
    </w:p>
    <w:p w:rsidR="00690557" w:rsidRDefault="00690557" w:rsidP="001E35F8">
      <w:pPr>
        <w:pStyle w:val="ListParagraph"/>
        <w:numPr>
          <w:ilvl w:val="0"/>
          <w:numId w:val="25"/>
        </w:numPr>
        <w:spacing w:after="160" w:line="256" w:lineRule="auto"/>
        <w:jc w:val="both"/>
        <w:rPr>
          <w:rFonts w:ascii="Times New Roman" w:hAnsi="Times New Roman" w:cs="Times New Roman"/>
          <w:b/>
          <w:i/>
          <w:sz w:val="24"/>
          <w:szCs w:val="24"/>
          <w:lang w:val="sq-AL" w:eastAsia="ja-JP"/>
        </w:rPr>
      </w:pPr>
      <w:r>
        <w:rPr>
          <w:rFonts w:ascii="Times New Roman" w:hAnsi="Times New Roman" w:cs="Times New Roman"/>
          <w:b/>
          <w:i/>
          <w:sz w:val="24"/>
          <w:szCs w:val="24"/>
          <w:lang w:val="sq-AL" w:eastAsia="ja-JP"/>
        </w:rPr>
        <w:t>Efektiviteti i burimeve njerëzore dhe financiare</w:t>
      </w:r>
    </w:p>
    <w:p w:rsidR="00023C2B" w:rsidRDefault="00023C2B" w:rsidP="00023C2B">
      <w:pPr>
        <w:pStyle w:val="ListParagraph"/>
        <w:spacing w:after="160" w:line="256" w:lineRule="auto"/>
        <w:jc w:val="both"/>
        <w:rPr>
          <w:rFonts w:ascii="Times New Roman" w:hAnsi="Times New Roman" w:cs="Times New Roman"/>
          <w:b/>
          <w:i/>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516122"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Ofruesit e AFP-ve</w:t>
      </w:r>
      <w:r w:rsidR="00690557">
        <w:rPr>
          <w:rFonts w:ascii="Times New Roman" w:hAnsi="Times New Roman" w:cs="Times New Roman"/>
          <w:sz w:val="24"/>
          <w:szCs w:val="24"/>
          <w:lang w:val="sq-AL" w:eastAsia="ja-JP"/>
        </w:rPr>
        <w:t xml:space="preserve"> për shkak të përvojës që kanë akumuluar dhe trajnimeve të ndryshme që ka</w:t>
      </w:r>
      <w:r w:rsidR="00C0787E">
        <w:rPr>
          <w:rFonts w:ascii="Times New Roman" w:hAnsi="Times New Roman" w:cs="Times New Roman"/>
          <w:sz w:val="24"/>
          <w:szCs w:val="24"/>
          <w:lang w:val="sq-AL" w:eastAsia="ja-JP"/>
        </w:rPr>
        <w:t>në marrë nga aktorë të ndryshëm</w:t>
      </w:r>
      <w:r w:rsidR="00690557">
        <w:rPr>
          <w:rFonts w:ascii="Times New Roman" w:hAnsi="Times New Roman" w:cs="Times New Roman"/>
          <w:sz w:val="24"/>
          <w:szCs w:val="24"/>
          <w:lang w:val="sq-AL" w:eastAsia="ja-JP"/>
        </w:rPr>
        <w:t xml:space="preserve">, kanë arritur të kuptojnë qartë përgjegjësinë që kanë për të përdorur burimet me efektivitet dhe në përgjithësi shohim një përkushtim dhe impenjim nga stafet e </w:t>
      </w:r>
      <w:r>
        <w:rPr>
          <w:rFonts w:ascii="Times New Roman" w:hAnsi="Times New Roman" w:cs="Times New Roman"/>
          <w:sz w:val="24"/>
          <w:szCs w:val="24"/>
          <w:lang w:val="sq-AL" w:eastAsia="ja-JP"/>
        </w:rPr>
        <w:t xml:space="preserve">ofruesve të </w:t>
      </w:r>
      <w:r w:rsidR="00690557">
        <w:rPr>
          <w:rFonts w:ascii="Times New Roman" w:hAnsi="Times New Roman" w:cs="Times New Roman"/>
          <w:sz w:val="24"/>
          <w:szCs w:val="24"/>
          <w:lang w:val="sq-AL" w:eastAsia="ja-JP"/>
        </w:rPr>
        <w:t xml:space="preserve">AFP-ve. </w:t>
      </w:r>
    </w:p>
    <w:p w:rsidR="00690557" w:rsidRDefault="00ED7A4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Ofruesit e </w:t>
      </w:r>
      <w:r w:rsidR="00690557">
        <w:rPr>
          <w:rFonts w:ascii="Times New Roman" w:hAnsi="Times New Roman" w:cs="Times New Roman"/>
          <w:sz w:val="24"/>
          <w:szCs w:val="24"/>
          <w:lang w:val="sq-AL" w:eastAsia="ja-JP"/>
        </w:rPr>
        <w:t>AFP-</w:t>
      </w:r>
      <w:r>
        <w:rPr>
          <w:rFonts w:ascii="Times New Roman" w:hAnsi="Times New Roman" w:cs="Times New Roman"/>
          <w:sz w:val="24"/>
          <w:szCs w:val="24"/>
          <w:lang w:val="sq-AL" w:eastAsia="ja-JP"/>
        </w:rPr>
        <w:t>së identifikon çdo vit nevojat e tij</w:t>
      </w:r>
      <w:r w:rsidR="00690557">
        <w:rPr>
          <w:rFonts w:ascii="Times New Roman" w:hAnsi="Times New Roman" w:cs="Times New Roman"/>
          <w:sz w:val="24"/>
          <w:szCs w:val="24"/>
          <w:lang w:val="sq-AL" w:eastAsia="ja-JP"/>
        </w:rPr>
        <w:t>, rekruton staf mësimor dhe mbështetës, menaxhon mirë mungesat e stafit, ndan në mënyrë të qartë detyrat dhe përgjegjësit e personelit, mundëson bashkëpunimin midis stafit mësimor me stafin mbështetës, shpenzon buxhetin sipas planit, si dhe shpenzimet janë të dokumentuar sipas ligjit.</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1E35F8">
      <w:pPr>
        <w:pStyle w:val="ListParagraph"/>
        <w:numPr>
          <w:ilvl w:val="1"/>
          <w:numId w:val="25"/>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Nuk kanë hasur ndonjë vështirësi apo dobësi në përmbushjen e kësaj nënfushe.</w:t>
      </w:r>
    </w:p>
    <w:p w:rsidR="006454DC" w:rsidRDefault="006454DC" w:rsidP="00690557">
      <w:pPr>
        <w:jc w:val="both"/>
        <w:rPr>
          <w:rFonts w:ascii="Times New Roman" w:hAnsi="Times New Roman" w:cs="Times New Roman"/>
          <w:b/>
          <w:sz w:val="24"/>
          <w:szCs w:val="24"/>
          <w:lang w:val="sq-AL" w:eastAsia="ja-JP"/>
        </w:rPr>
      </w:pPr>
    </w:p>
    <w:p w:rsidR="006454DC" w:rsidRDefault="006454DC" w:rsidP="00690557">
      <w:pPr>
        <w:jc w:val="both"/>
        <w:rPr>
          <w:rFonts w:ascii="Times New Roman" w:hAnsi="Times New Roman" w:cs="Times New Roman"/>
          <w:b/>
          <w:sz w:val="24"/>
          <w:szCs w:val="24"/>
          <w:lang w:val="sq-AL" w:eastAsia="ja-JP"/>
        </w:rPr>
      </w:pPr>
    </w:p>
    <w:p w:rsidR="00206989" w:rsidRPr="00206989" w:rsidRDefault="00206989" w:rsidP="00690557">
      <w:pPr>
        <w:jc w:val="both"/>
        <w:rPr>
          <w:rFonts w:ascii="Times New Roman" w:hAnsi="Times New Roman" w:cs="Times New Roman"/>
          <w:b/>
          <w:sz w:val="24"/>
          <w:szCs w:val="24"/>
          <w:lang w:val="sq-AL" w:eastAsia="ja-JP"/>
        </w:rPr>
      </w:pPr>
      <w:r w:rsidRPr="00206989">
        <w:rPr>
          <w:rFonts w:ascii="Times New Roman" w:hAnsi="Times New Roman" w:cs="Times New Roman"/>
          <w:b/>
          <w:sz w:val="24"/>
          <w:szCs w:val="24"/>
          <w:lang w:val="sq-AL" w:eastAsia="ja-JP"/>
        </w:rPr>
        <w:lastRenderedPageBreak/>
        <w:t>Paraqitja Grafike</w:t>
      </w:r>
      <w:r>
        <w:rPr>
          <w:rFonts w:ascii="Times New Roman" w:hAnsi="Times New Roman" w:cs="Times New Roman"/>
          <w:b/>
          <w:sz w:val="24"/>
          <w:szCs w:val="24"/>
          <w:lang w:val="sq-AL" w:eastAsia="ja-JP"/>
        </w:rPr>
        <w:t>:</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fushës së </w:t>
      </w:r>
      <w:r w:rsidR="00B307F0">
        <w:rPr>
          <w:rFonts w:ascii="Times New Roman" w:hAnsi="Times New Roman" w:cs="Times New Roman"/>
          <w:sz w:val="24"/>
          <w:szCs w:val="24"/>
          <w:lang w:val="sq-AL" w:eastAsia="ja-JP"/>
        </w:rPr>
        <w:t>par</w:t>
      </w:r>
      <w:r>
        <w:rPr>
          <w:rFonts w:ascii="Times New Roman" w:hAnsi="Times New Roman" w:cs="Times New Roman"/>
          <w:sz w:val="24"/>
          <w:szCs w:val="24"/>
          <w:lang w:val="sq-AL" w:eastAsia="ja-JP"/>
        </w:rPr>
        <w:t xml:space="preserve">ë </w:t>
      </w:r>
      <w:r w:rsidR="00C0787E">
        <w:rPr>
          <w:rFonts w:ascii="Times New Roman" w:hAnsi="Times New Roman" w:cs="Times New Roman"/>
          <w:sz w:val="24"/>
          <w:szCs w:val="24"/>
          <w:lang w:val="sq-AL" w:eastAsia="ja-JP"/>
        </w:rPr>
        <w:t>p</w:t>
      </w:r>
      <w:r w:rsidR="00EE2577">
        <w:rPr>
          <w:rFonts w:ascii="Times New Roman" w:hAnsi="Times New Roman" w:cs="Times New Roman"/>
          <w:sz w:val="24"/>
          <w:szCs w:val="24"/>
          <w:lang w:val="sq-AL" w:eastAsia="ja-JP"/>
        </w:rPr>
        <w:t>ë</w:t>
      </w:r>
      <w:r w:rsidR="00C0787E">
        <w:rPr>
          <w:rFonts w:ascii="Times New Roman" w:hAnsi="Times New Roman" w:cs="Times New Roman"/>
          <w:sz w:val="24"/>
          <w:szCs w:val="24"/>
          <w:lang w:val="sq-AL" w:eastAsia="ja-JP"/>
        </w:rPr>
        <w:t>r 10 ofuresit e AFP-s</w:t>
      </w:r>
      <w:r w:rsidR="00EE2577">
        <w:rPr>
          <w:rFonts w:ascii="Times New Roman" w:hAnsi="Times New Roman" w:cs="Times New Roman"/>
          <w:sz w:val="24"/>
          <w:szCs w:val="24"/>
          <w:lang w:val="sq-AL" w:eastAsia="ja-JP"/>
        </w:rPr>
        <w:t>ë</w:t>
      </w:r>
      <w:r w:rsidR="00C0787E">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do të paraqitej si më poshtë</w:t>
      </w:r>
      <w:r>
        <w:rPr>
          <w:rStyle w:val="FootnoteReference"/>
          <w:rFonts w:ascii="Times New Roman" w:hAnsi="Times New Roman" w:cs="Times New Roman"/>
          <w:sz w:val="24"/>
          <w:szCs w:val="24"/>
          <w:lang w:val="sq-AL" w:eastAsia="ja-JP"/>
        </w:rPr>
        <w:footnoteReference w:id="4"/>
      </w:r>
      <w:r>
        <w:rPr>
          <w:rFonts w:ascii="Times New Roman" w:hAnsi="Times New Roman" w:cs="Times New Roman"/>
          <w:sz w:val="24"/>
          <w:szCs w:val="24"/>
          <w:lang w:val="sq-AL" w:eastAsia="ja-JP"/>
        </w:rPr>
        <w:t>.</w:t>
      </w:r>
    </w:p>
    <w:p w:rsidR="001A1CB4" w:rsidRPr="008C4571" w:rsidRDefault="001A1CB4" w:rsidP="001A1CB4">
      <w:pPr>
        <w:jc w:val="center"/>
        <w:rPr>
          <w:rFonts w:ascii="Times New Roman" w:hAnsi="Times New Roman" w:cs="Times New Roman"/>
          <w:sz w:val="24"/>
          <w:szCs w:val="24"/>
          <w:lang w:val="sq-AL" w:eastAsia="ja-JP"/>
          <w14:glow w14:rad="228600">
            <w14:schemeClr w14:val="accent4">
              <w14:alpha w14:val="60000"/>
              <w14:satMod w14:val="175000"/>
            </w14:schemeClr>
          </w14:glow>
          <w14:shadow w14:blurRad="330200" w14:dist="38100" w14:dir="13500000" w14:sx="100000" w14:sy="100000" w14:kx="0" w14:ky="0" w14:algn="br">
            <w14:srgbClr w14:val="000000">
              <w14:alpha w14:val="60000"/>
            </w14:srgbClr>
          </w14:shadow>
        </w:rPr>
      </w:pPr>
      <w:r>
        <w:rPr>
          <w:noProof/>
        </w:rPr>
        <w:drawing>
          <wp:inline distT="0" distB="0" distL="0" distR="0" wp14:anchorId="55F18232" wp14:editId="3E30A9FB">
            <wp:extent cx="5581650" cy="1800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0557" w:rsidRDefault="001A1CB4"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w:t>
      </w:r>
      <w:r>
        <w:rPr>
          <w:rFonts w:ascii="Times New Roman" w:hAnsi="Times New Roman" w:cs="Times New Roman"/>
          <w:b/>
          <w:sz w:val="24"/>
          <w:szCs w:val="24"/>
          <w:lang w:val="sq-AL" w:eastAsia="ja-JP"/>
        </w:rPr>
        <w:t xml:space="preserve">nënfushave </w:t>
      </w:r>
      <w:r>
        <w:rPr>
          <w:rFonts w:ascii="Times New Roman" w:hAnsi="Times New Roman" w:cs="Times New Roman"/>
          <w:sz w:val="24"/>
          <w:szCs w:val="24"/>
          <w:lang w:val="sq-AL" w:eastAsia="ja-JP"/>
        </w:rPr>
        <w:t>t</w:t>
      </w:r>
      <w:r w:rsidRPr="001A1CB4">
        <w:rPr>
          <w:rFonts w:ascii="Times New Roman" w:hAnsi="Times New Roman" w:cs="Times New Roman"/>
          <w:sz w:val="24"/>
          <w:szCs w:val="24"/>
          <w:lang w:val="sq-AL" w:eastAsia="ja-JP"/>
        </w:rPr>
        <w:t>ë</w:t>
      </w:r>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Fush</w:t>
      </w:r>
      <w:r w:rsidRPr="001A1CB4">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s</w:t>
      </w:r>
      <w:r w:rsidRPr="001A1CB4">
        <w:rPr>
          <w:rFonts w:ascii="Times New Roman" w:hAnsi="Times New Roman" w:cs="Times New Roman"/>
          <w:b/>
          <w:sz w:val="24"/>
          <w:szCs w:val="24"/>
          <w:lang w:val="sq-AL" w:eastAsia="ja-JP"/>
        </w:rPr>
        <w:t xml:space="preserve"> </w:t>
      </w:r>
      <w:r w:rsidR="00690557">
        <w:rPr>
          <w:rFonts w:ascii="Times New Roman" w:hAnsi="Times New Roman" w:cs="Times New Roman"/>
          <w:sz w:val="24"/>
          <w:szCs w:val="24"/>
          <w:lang w:val="sq-AL" w:eastAsia="ja-JP"/>
        </w:rPr>
        <w:t>“</w:t>
      </w:r>
      <w:r w:rsidR="00690557">
        <w:rPr>
          <w:rFonts w:ascii="Times New Roman" w:hAnsi="Times New Roman" w:cs="Times New Roman"/>
          <w:i/>
          <w:sz w:val="24"/>
          <w:szCs w:val="24"/>
          <w:lang w:val="sq-AL" w:eastAsia="ja-JP"/>
        </w:rPr>
        <w:t>Menaxhimi dhe drejtimi</w:t>
      </w:r>
      <w:r w:rsidR="00690557">
        <w:rPr>
          <w:rFonts w:ascii="Times New Roman" w:hAnsi="Times New Roman" w:cs="Times New Roman"/>
          <w:sz w:val="24"/>
          <w:szCs w:val="24"/>
          <w:lang w:val="sq-AL" w:eastAsia="ja-JP"/>
        </w:rPr>
        <w:t>”</w:t>
      </w:r>
      <w:r>
        <w:rPr>
          <w:rFonts w:ascii="Times New Roman" w:hAnsi="Times New Roman" w:cs="Times New Roman"/>
          <w:sz w:val="24"/>
          <w:szCs w:val="24"/>
          <w:lang w:val="sq-AL" w:eastAsia="ja-JP"/>
        </w:rPr>
        <w:t xml:space="preserve"> do 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paraqitej si m</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posht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w:t>
      </w:r>
    </w:p>
    <w:p w:rsidR="001A1CB4" w:rsidRDefault="001A1CB4" w:rsidP="001A1CB4">
      <w:pPr>
        <w:jc w:val="center"/>
        <w:rPr>
          <w:rFonts w:ascii="Times New Roman" w:hAnsi="Times New Roman" w:cs="Times New Roman"/>
          <w:sz w:val="24"/>
          <w:szCs w:val="24"/>
          <w:lang w:val="sq-AL" w:eastAsia="ja-JP"/>
        </w:rPr>
      </w:pPr>
      <w:r>
        <w:rPr>
          <w:noProof/>
        </w:rPr>
        <w:drawing>
          <wp:inline distT="0" distB="0" distL="0" distR="0" wp14:anchorId="264CB252" wp14:editId="2A491722">
            <wp:extent cx="6105525" cy="21621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989" w:rsidRDefault="00206989" w:rsidP="00206989">
      <w:pPr>
        <w:jc w:val="both"/>
        <w:rPr>
          <w:rFonts w:ascii="Times New Roman" w:hAnsi="Times New Roman" w:cs="Times New Roman"/>
          <w:sz w:val="24"/>
          <w:szCs w:val="24"/>
          <w:lang w:val="sq-AL" w:eastAsia="ja-JP"/>
        </w:rPr>
      </w:pPr>
      <w:r w:rsidRPr="00206989">
        <w:rPr>
          <w:rFonts w:ascii="Times New Roman" w:hAnsi="Times New Roman" w:cs="Times New Roman"/>
          <w:sz w:val="24"/>
          <w:szCs w:val="24"/>
          <w:lang w:val="sq-AL" w:eastAsia="ja-JP"/>
        </w:rPr>
        <w:t>Nga analiza e 1</w:t>
      </w:r>
      <w:r>
        <w:rPr>
          <w:rFonts w:ascii="Times New Roman" w:hAnsi="Times New Roman" w:cs="Times New Roman"/>
          <w:sz w:val="24"/>
          <w:szCs w:val="24"/>
          <w:lang w:val="sq-AL" w:eastAsia="ja-JP"/>
        </w:rPr>
        <w:t>0</w:t>
      </w:r>
      <w:r w:rsidRPr="00206989">
        <w:rPr>
          <w:rFonts w:ascii="Times New Roman" w:hAnsi="Times New Roman" w:cs="Times New Roman"/>
          <w:sz w:val="24"/>
          <w:szCs w:val="24"/>
          <w:lang w:val="sq-AL" w:eastAsia="ja-JP"/>
        </w:rPr>
        <w:t xml:space="preserve"> ofruesve të AFP-së të cilët kanë plotësuar fushën </w:t>
      </w:r>
      <w:r>
        <w:rPr>
          <w:rFonts w:ascii="Times New Roman" w:hAnsi="Times New Roman" w:cs="Times New Roman"/>
          <w:sz w:val="24"/>
          <w:szCs w:val="24"/>
          <w:lang w:val="sq-AL" w:eastAsia="ja-JP"/>
        </w:rPr>
        <w:t>1</w:t>
      </w:r>
      <w:r w:rsidRPr="00206989">
        <w:rPr>
          <w:rFonts w:ascii="Times New Roman" w:hAnsi="Times New Roman" w:cs="Times New Roman"/>
          <w:sz w:val="24"/>
          <w:szCs w:val="24"/>
          <w:lang w:val="sq-AL" w:eastAsia="ja-JP"/>
        </w:rPr>
        <w:t xml:space="preserve"> “</w:t>
      </w:r>
      <w:r w:rsidRPr="00206989">
        <w:rPr>
          <w:rFonts w:ascii="Times New Roman" w:hAnsi="Times New Roman" w:cs="Times New Roman"/>
          <w:i/>
          <w:sz w:val="24"/>
          <w:szCs w:val="24"/>
          <w:lang w:val="sq-AL" w:eastAsia="ja-JP"/>
        </w:rPr>
        <w:t>Menaxhmi dhe Drejtimi</w:t>
      </w:r>
      <w:r w:rsidRPr="00206989">
        <w:rPr>
          <w:rFonts w:ascii="Times New Roman" w:hAnsi="Times New Roman" w:cs="Times New Roman"/>
          <w:sz w:val="24"/>
          <w:szCs w:val="24"/>
          <w:lang w:val="sq-AL" w:eastAsia="ja-JP"/>
        </w:rPr>
        <w:t xml:space="preserve">” ka rezultuar se </w:t>
      </w:r>
      <w:r>
        <w:rPr>
          <w:rFonts w:ascii="Times New Roman" w:hAnsi="Times New Roman" w:cs="Times New Roman"/>
          <w:sz w:val="24"/>
          <w:szCs w:val="24"/>
          <w:lang w:val="sq-AL" w:eastAsia="ja-JP"/>
        </w:rPr>
        <w:t>4</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shumë të mirë</w:t>
      </w:r>
      <w:r w:rsidRPr="00206989">
        <w:rPr>
          <w:rFonts w:ascii="Times New Roman" w:hAnsi="Times New Roman" w:cs="Times New Roman"/>
          <w:sz w:val="24"/>
          <w:szCs w:val="24"/>
          <w:lang w:val="sq-AL" w:eastAsia="ja-JP"/>
        </w:rPr>
        <w:t xml:space="preserve"> në këtë fushë, </w:t>
      </w:r>
      <w:r>
        <w:rPr>
          <w:rFonts w:ascii="Times New Roman" w:hAnsi="Times New Roman" w:cs="Times New Roman"/>
          <w:sz w:val="24"/>
          <w:szCs w:val="24"/>
          <w:lang w:val="sq-AL" w:eastAsia="ja-JP"/>
        </w:rPr>
        <w:t>6</w:t>
      </w:r>
      <w:r w:rsidRPr="00206989">
        <w:rPr>
          <w:rFonts w:ascii="Times New Roman" w:hAnsi="Times New Roman" w:cs="Times New Roman"/>
          <w:sz w:val="24"/>
          <w:szCs w:val="24"/>
          <w:lang w:val="sq-AL" w:eastAsia="ja-JP"/>
        </w:rPr>
        <w:t xml:space="preserve"> prej tyre e shohin veten të </w:t>
      </w:r>
      <w:r w:rsidRPr="00206989">
        <w:rPr>
          <w:rFonts w:ascii="Times New Roman" w:hAnsi="Times New Roman" w:cs="Times New Roman"/>
          <w:b/>
          <w:sz w:val="24"/>
          <w:szCs w:val="24"/>
          <w:lang w:val="sq-AL" w:eastAsia="ja-JP"/>
        </w:rPr>
        <w:t>mirë</w:t>
      </w:r>
      <w:r w:rsidRPr="00206989">
        <w:rPr>
          <w:rFonts w:ascii="Times New Roman" w:hAnsi="Times New Roman" w:cs="Times New Roman"/>
          <w:sz w:val="24"/>
          <w:szCs w:val="24"/>
          <w:lang w:val="sq-AL" w:eastAsia="ja-JP"/>
        </w:rPr>
        <w:t>, ndërkohë që nuk ka asnjë ofrues që e ka vlerësuar veten mjaftueshëm apo dobët. Të dhënat janë paraqitur në figurën e mëposhtme</w:t>
      </w:r>
      <w:r>
        <w:rPr>
          <w:rFonts w:ascii="Times New Roman" w:hAnsi="Times New Roman" w:cs="Times New Roman"/>
          <w:sz w:val="24"/>
          <w:szCs w:val="24"/>
          <w:lang w:val="sq-AL" w:eastAsia="ja-JP"/>
        </w:rPr>
        <w:t>:</w:t>
      </w:r>
    </w:p>
    <w:p w:rsidR="00206989" w:rsidRDefault="00206989" w:rsidP="00206989">
      <w:pPr>
        <w:jc w:val="center"/>
        <w:rPr>
          <w:rFonts w:ascii="Times New Roman" w:hAnsi="Times New Roman" w:cs="Times New Roman"/>
          <w:sz w:val="24"/>
          <w:szCs w:val="24"/>
          <w:lang w:val="sq-AL" w:eastAsia="ja-JP"/>
        </w:rPr>
      </w:pPr>
      <w:r>
        <w:rPr>
          <w:noProof/>
        </w:rPr>
        <w:lastRenderedPageBreak/>
        <w:drawing>
          <wp:inline distT="0" distB="0" distL="0" distR="0" wp14:anchorId="4D5F22FC" wp14:editId="598A0348">
            <wp:extent cx="5191125" cy="19907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6989" w:rsidRDefault="00206989" w:rsidP="00206989">
      <w:pPr>
        <w:jc w:val="center"/>
        <w:rPr>
          <w:rFonts w:ascii="Times New Roman" w:hAnsi="Times New Roman" w:cs="Times New Roman"/>
          <w:sz w:val="24"/>
          <w:szCs w:val="24"/>
          <w:lang w:val="sq-AL" w:eastAsia="ja-JP"/>
        </w:rPr>
      </w:pPr>
    </w:p>
    <w:p w:rsidR="00690557" w:rsidRDefault="00690557" w:rsidP="00690557">
      <w:pPr>
        <w:spacing w:after="0"/>
        <w:jc w:val="both"/>
        <w:rPr>
          <w:rFonts w:ascii="Times New Roman" w:hAnsi="Times New Roman" w:cs="Times New Roman"/>
          <w:b/>
          <w:sz w:val="24"/>
          <w:szCs w:val="24"/>
          <w:lang w:val="sq-AL" w:eastAsia="ja-JP"/>
        </w:rPr>
      </w:pPr>
      <w:r>
        <w:rPr>
          <w:rFonts w:ascii="Times New Roman" w:hAnsi="Times New Roman" w:cs="Times New Roman"/>
          <w:b/>
          <w:sz w:val="24"/>
          <w:szCs w:val="24"/>
          <w:lang w:val="sq-AL" w:eastAsia="ja-JP"/>
        </w:rPr>
        <w:t>FUSHA 2 – Marrëdhëniet dhe Bashkëpunimi</w:t>
      </w:r>
    </w:p>
    <w:p w:rsidR="00690557" w:rsidRDefault="00690557" w:rsidP="00690557">
      <w:pPr>
        <w:spacing w:after="0"/>
        <w:jc w:val="both"/>
        <w:rPr>
          <w:rFonts w:ascii="Times New Roman" w:hAnsi="Times New Roman" w:cs="Times New Roman"/>
          <w:b/>
          <w:sz w:val="24"/>
          <w:szCs w:val="24"/>
          <w:lang w:val="sq-AL" w:eastAsia="ja-JP"/>
        </w:rPr>
      </w:pP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Dimensioni i dytë i vetëvlerësimit është “</w:t>
      </w:r>
      <w:r>
        <w:rPr>
          <w:rFonts w:ascii="Times New Roman" w:hAnsi="Times New Roman" w:cs="Times New Roman"/>
          <w:i/>
          <w:sz w:val="24"/>
          <w:szCs w:val="24"/>
          <w:lang w:val="sq-AL" w:eastAsia="ja-JP"/>
        </w:rPr>
        <w:t>Marrëdhëniet dhe Bashkëpunimi”</w:t>
      </w:r>
      <w:r>
        <w:rPr>
          <w:rFonts w:ascii="Times New Roman" w:hAnsi="Times New Roman" w:cs="Times New Roman"/>
          <w:sz w:val="24"/>
          <w:szCs w:val="24"/>
          <w:lang w:val="sq-AL" w:eastAsia="ja-JP"/>
        </w:rPr>
        <w:t xml:space="preserve"> i cili në vetvete ka qëllimin për të treguar dhe për të nxjerr në pah sesa bashkëpunues, ndëraktiv dhe dinamik është ofruesi i AFP-së, sepse pikërisht në bazë të dinamikës të ndërveprimit që </w:t>
      </w:r>
      <w:r w:rsidR="00C0787E">
        <w:rPr>
          <w:rFonts w:ascii="Times New Roman" w:hAnsi="Times New Roman" w:cs="Times New Roman"/>
          <w:sz w:val="24"/>
          <w:szCs w:val="24"/>
          <w:lang w:val="sq-AL" w:eastAsia="ja-JP"/>
        </w:rPr>
        <w:t>ofruesi i AFP-s</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zhvillon do të përcaktohet suksesi dhe arritja e qëllimeve që ka në vetvete ofruesi i AFP-së. </w:t>
      </w:r>
      <w:r w:rsidR="00C0787E">
        <w:rPr>
          <w:rFonts w:ascii="Times New Roman" w:hAnsi="Times New Roman" w:cs="Times New Roman"/>
          <w:sz w:val="24"/>
          <w:szCs w:val="24"/>
          <w:lang w:val="sq-AL" w:eastAsia="ja-JP"/>
        </w:rPr>
        <w:t>Ofuresi i AFP-s</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ka një hapësirë të gjërë për të përdorur çdo lloj forme bash</w:t>
      </w:r>
      <w:r w:rsidR="00C0787E">
        <w:rPr>
          <w:rFonts w:ascii="Times New Roman" w:hAnsi="Times New Roman" w:cs="Times New Roman"/>
          <w:sz w:val="24"/>
          <w:szCs w:val="24"/>
          <w:lang w:val="sq-AL" w:eastAsia="ja-JP"/>
        </w:rPr>
        <w:t>këpunimi gjithmonë më qëllimin t</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forcimit dhe rritjes së profesionalizimit të </w:t>
      </w:r>
      <w:r w:rsidR="00C0787E">
        <w:rPr>
          <w:rFonts w:ascii="Times New Roman" w:hAnsi="Times New Roman" w:cs="Times New Roman"/>
          <w:sz w:val="24"/>
          <w:szCs w:val="24"/>
          <w:lang w:val="sq-AL" w:eastAsia="ja-JP"/>
        </w:rPr>
        <w:t>vet</w:t>
      </w:r>
      <w:r w:rsidR="00EE2577">
        <w:rPr>
          <w:rFonts w:ascii="Times New Roman" w:hAnsi="Times New Roman" w:cs="Times New Roman"/>
          <w:sz w:val="24"/>
          <w:szCs w:val="24"/>
          <w:lang w:val="sq-AL" w:eastAsia="ja-JP"/>
        </w:rPr>
        <w:t>ë</w:t>
      </w:r>
      <w:r w:rsidR="00C0787E">
        <w:rPr>
          <w:rFonts w:ascii="Times New Roman" w:hAnsi="Times New Roman" w:cs="Times New Roman"/>
          <w:sz w:val="24"/>
          <w:szCs w:val="24"/>
          <w:lang w:val="sq-AL" w:eastAsia="ja-JP"/>
        </w:rPr>
        <w:t xml:space="preserve"> ofuresit t</w:t>
      </w:r>
      <w:r w:rsidR="00EE2577">
        <w:rPr>
          <w:rFonts w:ascii="Times New Roman" w:hAnsi="Times New Roman" w:cs="Times New Roman"/>
          <w:sz w:val="24"/>
          <w:szCs w:val="24"/>
          <w:lang w:val="sq-AL" w:eastAsia="ja-JP"/>
        </w:rPr>
        <w:t>ë</w:t>
      </w:r>
      <w:r w:rsidR="00C0787E">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AFP-së duke rritur besueshmërinë dhe konkurueshmërinë në treg.</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Janë</w:t>
      </w:r>
      <w:r>
        <w:rPr>
          <w:rFonts w:ascii="Times New Roman" w:hAnsi="Times New Roman" w:cs="Times New Roman"/>
          <w:b/>
          <w:sz w:val="24"/>
          <w:szCs w:val="24"/>
          <w:lang w:val="sq-AL" w:eastAsia="ja-JP"/>
        </w:rPr>
        <w:t xml:space="preserve"> 1</w:t>
      </w:r>
      <w:r w:rsidR="00B307F0">
        <w:rPr>
          <w:rFonts w:ascii="Times New Roman" w:hAnsi="Times New Roman" w:cs="Times New Roman"/>
          <w:b/>
          <w:sz w:val="24"/>
          <w:szCs w:val="24"/>
          <w:lang w:val="sq-AL" w:eastAsia="ja-JP"/>
        </w:rPr>
        <w:t>5</w:t>
      </w:r>
      <w:r w:rsidR="001F2672">
        <w:rPr>
          <w:rFonts w:ascii="Times New Roman" w:hAnsi="Times New Roman" w:cs="Times New Roman"/>
          <w:sz w:val="24"/>
          <w:szCs w:val="24"/>
          <w:lang w:val="sq-AL" w:eastAsia="ja-JP"/>
        </w:rPr>
        <w:t xml:space="preserve"> ofrues t</w:t>
      </w:r>
      <w:r w:rsidR="00EE2577">
        <w:rPr>
          <w:rFonts w:ascii="Times New Roman" w:hAnsi="Times New Roman" w:cs="Times New Roman"/>
          <w:sz w:val="24"/>
          <w:szCs w:val="24"/>
          <w:lang w:val="sq-AL" w:eastAsia="ja-JP"/>
        </w:rPr>
        <w:t>ë</w:t>
      </w:r>
      <w:r w:rsidR="001F2672">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1F2672">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të cilat kanë kryer vetëvlerësimin në fushën e dytë në “</w:t>
      </w:r>
      <w:r>
        <w:rPr>
          <w:rFonts w:ascii="Times New Roman" w:hAnsi="Times New Roman" w:cs="Times New Roman"/>
          <w:i/>
          <w:sz w:val="24"/>
          <w:szCs w:val="24"/>
          <w:lang w:val="sq-AL" w:eastAsia="ja-JP"/>
        </w:rPr>
        <w:t>Marrëdhëniet dhe Bashkëpunimi</w:t>
      </w:r>
      <w:r>
        <w:rPr>
          <w:rFonts w:ascii="Times New Roman" w:hAnsi="Times New Roman" w:cs="Times New Roman"/>
          <w:sz w:val="24"/>
          <w:szCs w:val="24"/>
          <w:lang w:val="sq-AL" w:eastAsia="ja-JP"/>
        </w:rPr>
        <w:t>”.</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Nënfushat që tregojnë nëse ky dimension është realizuar siç duhet janë katër, si më poshtë:</w:t>
      </w:r>
    </w:p>
    <w:p w:rsidR="00690557" w:rsidRDefault="00690557" w:rsidP="001E35F8">
      <w:pPr>
        <w:pStyle w:val="ListParagraph"/>
        <w:numPr>
          <w:ilvl w:val="0"/>
          <w:numId w:val="26"/>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Marrëdhëniet dhe bashkëpunimi me qeverisjen qëndrore, rajonale dhe vendore.</w:t>
      </w:r>
    </w:p>
    <w:p w:rsidR="00690557" w:rsidRDefault="00690557" w:rsidP="001E35F8">
      <w:pPr>
        <w:pStyle w:val="ListParagraph"/>
        <w:numPr>
          <w:ilvl w:val="0"/>
          <w:numId w:val="26"/>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Marrëdhëniet dhe bashkëpunimi me biznesin.</w:t>
      </w:r>
    </w:p>
    <w:p w:rsidR="00690557" w:rsidRDefault="00690557" w:rsidP="001E35F8">
      <w:pPr>
        <w:pStyle w:val="ListParagraph"/>
        <w:numPr>
          <w:ilvl w:val="0"/>
          <w:numId w:val="26"/>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Marrëdhëniet dhe bashkëpunimi me shoqërinë civile dhe komunitetin</w:t>
      </w:r>
    </w:p>
    <w:p w:rsidR="00690557" w:rsidRDefault="00690557" w:rsidP="001E35F8">
      <w:pPr>
        <w:pStyle w:val="ListParagraph"/>
        <w:numPr>
          <w:ilvl w:val="0"/>
          <w:numId w:val="26"/>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Marrëdhëniet dhe bashkëpunimi midis vet ofruesve të AFP-së dhe institucioneve.</w:t>
      </w:r>
    </w:p>
    <w:p w:rsidR="00690557" w:rsidRDefault="00690557" w:rsidP="00690557">
      <w:pPr>
        <w:jc w:val="both"/>
        <w:rPr>
          <w:rFonts w:ascii="Times New Roman" w:hAnsi="Times New Roman" w:cs="Times New Roman"/>
          <w:sz w:val="24"/>
          <w:szCs w:val="24"/>
          <w:lang w:val="sq-AL" w:eastAsia="ja-JP"/>
        </w:rPr>
      </w:pPr>
    </w:p>
    <w:p w:rsidR="00690557" w:rsidRPr="00023C2B" w:rsidRDefault="00690557" w:rsidP="0030371A">
      <w:pPr>
        <w:pStyle w:val="ListParagraph"/>
        <w:numPr>
          <w:ilvl w:val="0"/>
          <w:numId w:val="27"/>
        </w:numPr>
        <w:spacing w:after="160" w:line="256" w:lineRule="auto"/>
        <w:ind w:left="270" w:hanging="270"/>
        <w:jc w:val="both"/>
        <w:rPr>
          <w:rFonts w:ascii="Times New Roman" w:hAnsi="Times New Roman" w:cs="Times New Roman"/>
          <w:sz w:val="24"/>
          <w:szCs w:val="24"/>
          <w:lang w:val="sq-AL" w:eastAsia="ja-JP"/>
        </w:rPr>
      </w:pPr>
      <w:r>
        <w:rPr>
          <w:rFonts w:ascii="Times New Roman" w:hAnsi="Times New Roman" w:cs="Times New Roman"/>
          <w:b/>
          <w:sz w:val="24"/>
          <w:szCs w:val="24"/>
          <w:lang w:val="sq-AL" w:eastAsia="ja-JP"/>
        </w:rPr>
        <w:t>Marrëdhëniet dhe bashkëpunimi me qeverisjen qëndrore, rajonale dhe vendore</w:t>
      </w:r>
    </w:p>
    <w:p w:rsidR="00023C2B" w:rsidRDefault="00023C2B" w:rsidP="00023C2B">
      <w:pPr>
        <w:pStyle w:val="ListParagraph"/>
        <w:spacing w:after="160" w:line="256" w:lineRule="auto"/>
        <w:jc w:val="both"/>
        <w:rPr>
          <w:rFonts w:ascii="Times New Roman" w:hAnsi="Times New Roman" w:cs="Times New Roman"/>
          <w:sz w:val="24"/>
          <w:szCs w:val="24"/>
          <w:lang w:val="sq-AL" w:eastAsia="ja-JP"/>
        </w:rPr>
      </w:pP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këtë fushë shohim një rritje të bashkëpunimit midis </w:t>
      </w:r>
      <w:r w:rsidR="00C0787E">
        <w:rPr>
          <w:rFonts w:ascii="Times New Roman" w:hAnsi="Times New Roman" w:cs="Times New Roman"/>
          <w:sz w:val="24"/>
          <w:szCs w:val="24"/>
          <w:lang w:val="sq-AL" w:eastAsia="ja-JP"/>
        </w:rPr>
        <w:t>ofruesit t</w:t>
      </w:r>
      <w:r w:rsidR="00EE2577">
        <w:rPr>
          <w:rFonts w:ascii="Times New Roman" w:hAnsi="Times New Roman" w:cs="Times New Roman"/>
          <w:sz w:val="24"/>
          <w:szCs w:val="24"/>
          <w:lang w:val="sq-AL" w:eastAsia="ja-JP"/>
        </w:rPr>
        <w:t>ë</w:t>
      </w:r>
      <w:r w:rsidR="00C0787E">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C0787E">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dhe organeve qeveritare si dhe ka një zhvillim pozitiv në këtë drejtim. </w:t>
      </w:r>
      <w:r w:rsidR="00C0787E">
        <w:rPr>
          <w:rFonts w:ascii="Times New Roman" w:hAnsi="Times New Roman" w:cs="Times New Roman"/>
          <w:sz w:val="24"/>
          <w:szCs w:val="24"/>
          <w:lang w:val="sq-AL" w:eastAsia="ja-JP"/>
        </w:rPr>
        <w:t xml:space="preserve">Ofruesi i </w:t>
      </w:r>
      <w:r>
        <w:rPr>
          <w:rFonts w:ascii="Times New Roman" w:hAnsi="Times New Roman" w:cs="Times New Roman"/>
          <w:sz w:val="24"/>
          <w:szCs w:val="24"/>
          <w:lang w:val="sq-AL" w:eastAsia="ja-JP"/>
        </w:rPr>
        <w:t>AFP</w:t>
      </w:r>
      <w:r w:rsidR="00C0787E">
        <w:rPr>
          <w:rFonts w:ascii="Times New Roman" w:hAnsi="Times New Roman" w:cs="Times New Roman"/>
          <w:sz w:val="24"/>
          <w:szCs w:val="24"/>
          <w:lang w:val="sq-AL" w:eastAsia="ja-JP"/>
        </w:rPr>
        <w:t>-s</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përcjell konform rregullave ligjore dokumentacionet zyrtare, zbaton urdhërimet zyrtare, informon institucionet zyrtare për ecurinë e saj, merr pjesë në aktivitetet që zhvillojnë institucionet zyrtarë në nivel rajoni, kombëtar apo ndërkombëtar.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gjithmonë kërkojnë mbështetje nga institucionet zyrtare, dërgon raportet sipas kërkesave të vetë institucioneve zyrtare, bashkëpunon </w:t>
      </w:r>
      <w:r>
        <w:rPr>
          <w:rFonts w:ascii="Times New Roman" w:hAnsi="Times New Roman" w:cs="Times New Roman"/>
          <w:sz w:val="24"/>
          <w:szCs w:val="24"/>
          <w:lang w:val="sq-AL" w:eastAsia="ja-JP"/>
        </w:rPr>
        <w:lastRenderedPageBreak/>
        <w:t xml:space="preserve">më qeverisjen vendore në lidhje me bursat, apo për nxënësit me nevoja të veçanta, apo vështirësi të theksuara sociale. </w:t>
      </w:r>
      <w:r w:rsidR="00C0787E">
        <w:rPr>
          <w:rFonts w:ascii="Times New Roman" w:hAnsi="Times New Roman" w:cs="Times New Roman"/>
          <w:sz w:val="24"/>
          <w:szCs w:val="24"/>
          <w:lang w:val="sq-AL" w:eastAsia="ja-JP"/>
        </w:rPr>
        <w:t xml:space="preserve">Ofruesi i </w:t>
      </w:r>
      <w:r>
        <w:rPr>
          <w:rFonts w:ascii="Times New Roman" w:hAnsi="Times New Roman" w:cs="Times New Roman"/>
          <w:sz w:val="24"/>
          <w:szCs w:val="24"/>
          <w:lang w:val="sq-AL" w:eastAsia="ja-JP"/>
        </w:rPr>
        <w:t>AFP-</w:t>
      </w:r>
      <w:r w:rsidR="00C0787E">
        <w:rPr>
          <w:rFonts w:ascii="Times New Roman" w:hAnsi="Times New Roman" w:cs="Times New Roman"/>
          <w:sz w:val="24"/>
          <w:szCs w:val="24"/>
          <w:lang w:val="sq-AL" w:eastAsia="ja-JP"/>
        </w:rPr>
        <w:t>s</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bashkëpunon dhe zhvillon veprimtari bashkëpunimi me aspekte gjinore me institucionet zyrtare.</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1E35F8">
      <w:pPr>
        <w:pStyle w:val="ListParagraph"/>
        <w:numPr>
          <w:ilvl w:val="1"/>
          <w:numId w:val="27"/>
        </w:numPr>
        <w:spacing w:after="0"/>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Pushteti lokal jo gjithmonë i mbështet me fonde apo të plotësojë kërkesat që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dërgojnë, kjo edhe për shkak të kufizimeve buxhetore që këto institucione kanë.</w:t>
      </w:r>
    </w:p>
    <w:p w:rsidR="00690557" w:rsidRDefault="00690557" w:rsidP="00690557">
      <w:pPr>
        <w:pStyle w:val="ListParagraph"/>
        <w:jc w:val="both"/>
        <w:rPr>
          <w:rFonts w:ascii="Times New Roman" w:hAnsi="Times New Roman" w:cs="Times New Roman"/>
          <w:i/>
          <w:sz w:val="24"/>
          <w:szCs w:val="24"/>
          <w:lang w:val="sq-AL" w:eastAsia="ja-JP"/>
        </w:rPr>
      </w:pPr>
    </w:p>
    <w:p w:rsidR="00690557" w:rsidRPr="00C0787E" w:rsidRDefault="00690557" w:rsidP="001E35F8">
      <w:pPr>
        <w:pStyle w:val="ListParagraph"/>
        <w:numPr>
          <w:ilvl w:val="0"/>
          <w:numId w:val="27"/>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b/>
          <w:sz w:val="24"/>
          <w:szCs w:val="24"/>
          <w:lang w:val="sq-AL" w:eastAsia="ja-JP"/>
        </w:rPr>
        <w:t>Marrëdhëniet dhe bashkëpunimi me biznesin</w:t>
      </w:r>
    </w:p>
    <w:p w:rsidR="00C0787E" w:rsidRDefault="00C0787E" w:rsidP="00C0787E">
      <w:pPr>
        <w:pStyle w:val="ListParagraph"/>
        <w:spacing w:after="160" w:line="256" w:lineRule="auto"/>
        <w:jc w:val="both"/>
        <w:rPr>
          <w:rFonts w:ascii="Times New Roman" w:hAnsi="Times New Roman" w:cs="Times New Roman"/>
          <w:sz w:val="24"/>
          <w:szCs w:val="24"/>
          <w:lang w:val="sq-AL" w:eastAsia="ja-JP"/>
        </w:rPr>
      </w:pPr>
    </w:p>
    <w:p w:rsidR="00023C2B" w:rsidRPr="00C0787E" w:rsidRDefault="00690557" w:rsidP="00B1689A">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sidRPr="00C0787E">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Shihet që në disa rajone po rritet bashkëpunimi me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kjo për shkak të punës që vetë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kanë zhvilluar ndër vite, por edhe për shkak të profileve që vetë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ofrojnë për të cilat biznesi ka nevoje (</w:t>
      </w:r>
      <w:r>
        <w:rPr>
          <w:rFonts w:ascii="Times New Roman" w:hAnsi="Times New Roman" w:cs="Times New Roman"/>
          <w:i/>
          <w:sz w:val="24"/>
          <w:szCs w:val="24"/>
          <w:lang w:val="sq-AL" w:eastAsia="ja-JP"/>
        </w:rPr>
        <w:t>kryesisht për staf të ri</w:t>
      </w:r>
      <w:r>
        <w:rPr>
          <w:rFonts w:ascii="Times New Roman" w:hAnsi="Times New Roman" w:cs="Times New Roman"/>
          <w:sz w:val="24"/>
          <w:szCs w:val="24"/>
          <w:lang w:val="sq-AL" w:eastAsia="ja-JP"/>
        </w:rPr>
        <w:t xml:space="preserve">). Vihet re që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kanë arritur edhe të kryejnë kontrata bashkëpunimi si dhe të zhvillojnë rregullisht praktika mësimore nëpër ambientet e biznesit, në këtë mënyre biznesi ka fituar besimin tek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të cilat kanë kapacitete për të arsimuar nxënë/kursantë, ku tregu i punës në fund ju ka “</w:t>
      </w:r>
      <w:r>
        <w:rPr>
          <w:rFonts w:ascii="Times New Roman" w:hAnsi="Times New Roman" w:cs="Times New Roman"/>
          <w:i/>
          <w:sz w:val="24"/>
          <w:szCs w:val="24"/>
          <w:lang w:val="sq-AL" w:eastAsia="ja-JP"/>
        </w:rPr>
        <w:t xml:space="preserve">dhuruar” </w:t>
      </w:r>
      <w:r>
        <w:rPr>
          <w:rFonts w:ascii="Times New Roman" w:hAnsi="Times New Roman" w:cs="Times New Roman"/>
          <w:sz w:val="24"/>
          <w:szCs w:val="24"/>
          <w:lang w:val="sq-AL" w:eastAsia="ja-JP"/>
        </w:rPr>
        <w:t>kontrata pune.</w:t>
      </w: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Bazuan në raportet që vetë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japin del në pah që jo të gjithë ofruesit e AFP-ve kanë të identifikuar qartë dhe saktë bizneset që operojnë në zonat ku jetojnë apo mësojnë nxënësit/kursantët. Jo të gjithë </w:t>
      </w:r>
      <w:r w:rsidR="00C078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kanë të konsoliduar bashkëpunimin me biznesin dhe mbetet ende detyrë për tu përmbushur nga na e tyre. Ka ende mospërputhje të kurrikulave në nivelin e shkollave. Biznesi ende nuk është i përfshirë në analizën e tregut apo të merën në konsideratë sugjerimet e tyre. Mbete ende sfide për </w:t>
      </w:r>
      <w:r w:rsidR="00DC02E4">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të intensifikojnë bashkëpunimin me bizneset e rajonit në mënyrë që të fitojnë edhe besimin e tyre. </w:t>
      </w:r>
    </w:p>
    <w:p w:rsidR="00690557" w:rsidRPr="00023C2B" w:rsidRDefault="00690557" w:rsidP="001E35F8">
      <w:pPr>
        <w:pStyle w:val="ListParagraph"/>
        <w:numPr>
          <w:ilvl w:val="0"/>
          <w:numId w:val="27"/>
        </w:numPr>
        <w:spacing w:after="160" w:line="256" w:lineRule="auto"/>
        <w:jc w:val="both"/>
        <w:rPr>
          <w:rFonts w:ascii="Times New Roman" w:hAnsi="Times New Roman" w:cs="Times New Roman"/>
          <w:sz w:val="24"/>
          <w:szCs w:val="24"/>
          <w:lang w:val="sq-AL" w:eastAsia="ja-JP"/>
        </w:rPr>
      </w:pPr>
      <w:r>
        <w:rPr>
          <w:rFonts w:ascii="Times New Roman" w:hAnsi="Times New Roman" w:cs="Times New Roman"/>
          <w:b/>
          <w:sz w:val="24"/>
          <w:szCs w:val="24"/>
          <w:lang w:val="sq-AL" w:eastAsia="ja-JP"/>
        </w:rPr>
        <w:t>Marrëdhëniet dhe bashkëpunimi me shoqërinë civile dhe komunitetin</w:t>
      </w:r>
    </w:p>
    <w:p w:rsidR="00023C2B" w:rsidRDefault="00023C2B" w:rsidP="00023C2B">
      <w:pPr>
        <w:pStyle w:val="ListParagraph"/>
        <w:spacing w:after="160" w:line="256" w:lineRule="auto"/>
        <w:jc w:val="both"/>
        <w:rPr>
          <w:rFonts w:ascii="Times New Roman" w:hAnsi="Times New Roman" w:cs="Times New Roman"/>
          <w:sz w:val="24"/>
          <w:szCs w:val="24"/>
          <w:lang w:val="sq-AL" w:eastAsia="ja-JP"/>
        </w:rPr>
      </w:pP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Nuk ka një progres të theksuar apo të dukshëm në këtë fushë, ka përpjekje por kanë rezultuar jo të efektshme, kjo për vetë faktin se nëpërgjithësi </w:t>
      </w:r>
      <w:r>
        <w:rPr>
          <w:rFonts w:ascii="Times New Roman" w:hAnsi="Times New Roman" w:cs="Times New Roman"/>
          <w:i/>
          <w:sz w:val="24"/>
          <w:szCs w:val="24"/>
          <w:lang w:val="sq-AL" w:eastAsia="ja-JP"/>
        </w:rPr>
        <w:t xml:space="preserve">prindërit </w:t>
      </w:r>
      <w:r>
        <w:rPr>
          <w:rFonts w:ascii="Times New Roman" w:hAnsi="Times New Roman" w:cs="Times New Roman"/>
          <w:sz w:val="24"/>
          <w:szCs w:val="24"/>
          <w:lang w:val="sq-AL" w:eastAsia="ja-JP"/>
        </w:rPr>
        <w:t xml:space="preserve">(që përbëjnë një pjesë të komunitetit) nuk përfshihen në organizmat apo veprimtaritë që </w:t>
      </w:r>
      <w:r w:rsidR="00DC02E4">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zhvillo</w:t>
      </w:r>
      <w:r w:rsidR="00DC02E4">
        <w:rPr>
          <w:rFonts w:ascii="Times New Roman" w:hAnsi="Times New Roman" w:cs="Times New Roman"/>
          <w:sz w:val="24"/>
          <w:szCs w:val="24"/>
          <w:lang w:val="sq-AL" w:eastAsia="ja-JP"/>
        </w:rPr>
        <w:t>j</w:t>
      </w:r>
      <w:r>
        <w:rPr>
          <w:rFonts w:ascii="Times New Roman" w:hAnsi="Times New Roman" w:cs="Times New Roman"/>
          <w:sz w:val="24"/>
          <w:szCs w:val="24"/>
          <w:lang w:val="sq-AL" w:eastAsia="ja-JP"/>
        </w:rPr>
        <w:t>n</w:t>
      </w:r>
      <w:r w:rsidR="00EE2577">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megjithë përpjekjet e saj. Në lidhje me OJF-të, vihet re që disa </w:t>
      </w:r>
      <w:r w:rsidR="00DC02E4">
        <w:rPr>
          <w:rFonts w:ascii="Times New Roman" w:hAnsi="Times New Roman" w:cs="Times New Roman"/>
          <w:sz w:val="24"/>
          <w:szCs w:val="24"/>
          <w:lang w:val="sq-AL" w:eastAsia="ja-JP"/>
        </w:rPr>
        <w:t>ofures t</w:t>
      </w:r>
      <w:r w:rsidR="00EE2577">
        <w:rPr>
          <w:rFonts w:ascii="Times New Roman" w:hAnsi="Times New Roman" w:cs="Times New Roman"/>
          <w:sz w:val="24"/>
          <w:szCs w:val="24"/>
          <w:lang w:val="sq-AL" w:eastAsia="ja-JP"/>
        </w:rPr>
        <w:t>ë</w:t>
      </w:r>
      <w:r w:rsidR="00DC02E4">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DC02E4">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kanë bashkëpunim të frytshëm më to (</w:t>
      </w:r>
      <w:r>
        <w:rPr>
          <w:rFonts w:ascii="Times New Roman" w:hAnsi="Times New Roman" w:cs="Times New Roman"/>
          <w:i/>
          <w:sz w:val="24"/>
          <w:szCs w:val="24"/>
          <w:lang w:val="sq-AL" w:eastAsia="ja-JP"/>
        </w:rPr>
        <w:t>OJF</w:t>
      </w:r>
      <w:r>
        <w:rPr>
          <w:rFonts w:ascii="Times New Roman" w:hAnsi="Times New Roman" w:cs="Times New Roman"/>
          <w:sz w:val="24"/>
          <w:szCs w:val="24"/>
          <w:lang w:val="sq-AL" w:eastAsia="ja-JP"/>
        </w:rPr>
        <w:t>) duke zbatuar projekte në përputhje me qëllimin dhe synimin që ka institucioni, si dhe duke i publikuar në faqet e tyre të internetit.</w:t>
      </w:r>
    </w:p>
    <w:p w:rsidR="006454DC" w:rsidRDefault="006454DC" w:rsidP="00690557">
      <w:pPr>
        <w:jc w:val="both"/>
        <w:rPr>
          <w:rFonts w:ascii="Times New Roman" w:hAnsi="Times New Roman" w:cs="Times New Roman"/>
          <w:sz w:val="24"/>
          <w:szCs w:val="24"/>
          <w:lang w:val="sq-AL" w:eastAsia="ja-JP"/>
        </w:rPr>
      </w:pP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lastRenderedPageBreak/>
        <w:t>Dobësitë</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Mungesa e përfshirjes së prindërve, motivim jo në nivelin e duhur e prindërve që të përfshihen në</w:t>
      </w:r>
      <w:r w:rsidR="00DC02E4">
        <w:rPr>
          <w:rFonts w:ascii="Times New Roman" w:hAnsi="Times New Roman" w:cs="Times New Roman"/>
          <w:sz w:val="24"/>
          <w:szCs w:val="24"/>
          <w:lang w:val="sq-AL" w:eastAsia="ja-JP"/>
        </w:rPr>
        <w:t xml:space="preserve"> strukturat apo veprimtaritë e ofruesve t</w:t>
      </w:r>
      <w:r w:rsidR="00EE2577">
        <w:rPr>
          <w:rFonts w:ascii="Times New Roman" w:hAnsi="Times New Roman" w:cs="Times New Roman"/>
          <w:sz w:val="24"/>
          <w:szCs w:val="24"/>
          <w:lang w:val="sq-AL" w:eastAsia="ja-JP"/>
        </w:rPr>
        <w:t>ë</w:t>
      </w:r>
      <w:r w:rsidR="00DC02E4">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 xml:space="preserve">AFP-ve, vështirësitë socialo-ekonomike, mungesa në ambiente apo e materialeve, pa mundësi për ta kthyer në qendër komunitare. Disa </w:t>
      </w:r>
      <w:r w:rsidR="00DC02E4">
        <w:rPr>
          <w:rFonts w:ascii="Times New Roman" w:hAnsi="Times New Roman" w:cs="Times New Roman"/>
          <w:sz w:val="24"/>
          <w:szCs w:val="24"/>
          <w:lang w:val="sq-AL" w:eastAsia="ja-JP"/>
        </w:rPr>
        <w:t>ofrues t</w:t>
      </w:r>
      <w:r w:rsidR="00EE2577">
        <w:rPr>
          <w:rFonts w:ascii="Times New Roman" w:hAnsi="Times New Roman" w:cs="Times New Roman"/>
          <w:sz w:val="24"/>
          <w:szCs w:val="24"/>
          <w:lang w:val="sq-AL" w:eastAsia="ja-JP"/>
        </w:rPr>
        <w:t>ë</w:t>
      </w:r>
      <w:r w:rsidR="00DC02E4">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DC02E4">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ende nuk kanë identifikuar OJF-të që operojnë në rajon, si dhe nuk kanë kapacitete për të hartuar projekte zhvillimore.</w:t>
      </w:r>
    </w:p>
    <w:p w:rsidR="00690557" w:rsidRDefault="00690557" w:rsidP="00690557">
      <w:pPr>
        <w:pStyle w:val="ListParagraph"/>
        <w:jc w:val="both"/>
        <w:rPr>
          <w:rFonts w:ascii="Times New Roman" w:hAnsi="Times New Roman" w:cs="Times New Roman"/>
          <w:sz w:val="24"/>
          <w:szCs w:val="24"/>
          <w:lang w:val="sq-AL" w:eastAsia="ja-JP"/>
        </w:rPr>
      </w:pPr>
    </w:p>
    <w:p w:rsidR="00690557" w:rsidRPr="00023C2B" w:rsidRDefault="00690557" w:rsidP="004B6702">
      <w:pPr>
        <w:pStyle w:val="ListParagraph"/>
        <w:numPr>
          <w:ilvl w:val="0"/>
          <w:numId w:val="27"/>
        </w:numPr>
        <w:spacing w:after="160" w:line="256" w:lineRule="auto"/>
        <w:ind w:left="270" w:hanging="270"/>
        <w:jc w:val="both"/>
        <w:rPr>
          <w:rFonts w:ascii="Times New Roman" w:hAnsi="Times New Roman" w:cs="Times New Roman"/>
          <w:sz w:val="24"/>
          <w:szCs w:val="24"/>
          <w:lang w:val="sq-AL" w:eastAsia="ja-JP"/>
        </w:rPr>
      </w:pPr>
      <w:r>
        <w:rPr>
          <w:rFonts w:ascii="Times New Roman" w:hAnsi="Times New Roman" w:cs="Times New Roman"/>
          <w:b/>
          <w:sz w:val="24"/>
          <w:szCs w:val="24"/>
          <w:lang w:val="sq-AL" w:eastAsia="ja-JP"/>
        </w:rPr>
        <w:t>Marrëdhëniet dhe bashkëpunimi midis vet ofruesve të AFP-së dhe institucioneve</w:t>
      </w:r>
    </w:p>
    <w:p w:rsidR="00023C2B" w:rsidRDefault="00023C2B" w:rsidP="00023C2B">
      <w:pPr>
        <w:pStyle w:val="ListParagraph"/>
        <w:spacing w:after="160" w:line="256" w:lineRule="auto"/>
        <w:jc w:val="both"/>
        <w:rPr>
          <w:rFonts w:ascii="Times New Roman" w:hAnsi="Times New Roman" w:cs="Times New Roman"/>
          <w:sz w:val="24"/>
          <w:szCs w:val="24"/>
          <w:lang w:val="sq-AL" w:eastAsia="ja-JP"/>
        </w:rPr>
      </w:pP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Ka një zhvillim pozitiv në këtë drejtim sepse vetë ofruesit e AFP-ve janë mëse të qarta dhe të gatshme si dhe kanë dëshirë për të rritur bashkëpunimin në këtë drejtim, vetë </w:t>
      </w:r>
      <w:r w:rsidR="00D25B6A">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që kanë të njëjta kualifikime janë të idenfikuara mes njëri-tjetrit dhe zhvillojnë vizita, shkëmbejnë përvoja, eksperienca të mira, ruajnë dokumentacionin përkatës të këtyre vizitave, zbatojnë planin vjetor të promovimit të institucionit duke treguar vlerat më të mira dhe të vërteta që institucioni ju ofron nxënësve/kursantëve, me anë të përdorimit të formave nga më të ndryshe të promovimit, zhvillojnë me suksese</w:t>
      </w:r>
      <w:r>
        <w:rPr>
          <w:rFonts w:ascii="Times New Roman" w:hAnsi="Times New Roman" w:cs="Times New Roman"/>
          <w:i/>
          <w:sz w:val="24"/>
          <w:szCs w:val="24"/>
          <w:lang w:val="sq-AL" w:eastAsia="ja-JP"/>
        </w:rPr>
        <w:t xml:space="preserve"> “ditët e hapura”</w:t>
      </w:r>
      <w:r>
        <w:rPr>
          <w:rFonts w:ascii="Times New Roman" w:hAnsi="Times New Roman" w:cs="Times New Roman"/>
          <w:sz w:val="24"/>
          <w:szCs w:val="24"/>
          <w:lang w:val="sq-AL" w:eastAsia="ja-JP"/>
        </w:rPr>
        <w:t xml:space="preserve">. </w:t>
      </w:r>
      <w:r w:rsidR="00516122">
        <w:rPr>
          <w:rFonts w:ascii="Times New Roman" w:hAnsi="Times New Roman" w:cs="Times New Roman"/>
          <w:sz w:val="24"/>
          <w:szCs w:val="24"/>
          <w:lang w:val="sq-AL" w:eastAsia="ja-JP"/>
        </w:rPr>
        <w:t>Ofruesit e AFP-ve</w:t>
      </w:r>
      <w:r>
        <w:rPr>
          <w:rFonts w:ascii="Times New Roman" w:hAnsi="Times New Roman" w:cs="Times New Roman"/>
          <w:sz w:val="24"/>
          <w:szCs w:val="24"/>
          <w:lang w:val="sq-AL" w:eastAsia="ja-JP"/>
        </w:rPr>
        <w:t xml:space="preserve"> zhvillojnë takime institucionet postsekondare dhe atij të lartë për trajnimin e stafit, përmirësimin e përgatitjes profesionale, i publikon të gjitha këto veprimtari si dhe i dokumenton në mënyrë të rregullt sipas legjislacionit në fuqi. </w:t>
      </w:r>
    </w:p>
    <w:p w:rsidR="00690557" w:rsidRDefault="00690557" w:rsidP="001E35F8">
      <w:pPr>
        <w:pStyle w:val="ListParagraph"/>
        <w:numPr>
          <w:ilvl w:val="1"/>
          <w:numId w:val="27"/>
        </w:numPr>
        <w:spacing w:after="160" w:line="256" w:lineRule="auto"/>
        <w:ind w:left="72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Pengesat kryesore që mund të haset janë mosrealizimi në përmasat e duhura për shkak </w:t>
      </w:r>
    </w:p>
    <w:p w:rsidR="00690557" w:rsidRDefault="00690557" w:rsidP="00690557">
      <w:pPr>
        <w:spacing w:after="0"/>
        <w:jc w:val="both"/>
        <w:rPr>
          <w:rFonts w:ascii="Times New Roman" w:hAnsi="Times New Roman" w:cs="Times New Roman"/>
          <w:i/>
          <w:sz w:val="24"/>
          <w:szCs w:val="24"/>
          <w:lang w:val="sq-AL" w:eastAsia="ja-JP"/>
        </w:rPr>
      </w:pPr>
      <w:r>
        <w:rPr>
          <w:rFonts w:ascii="Times New Roman" w:hAnsi="Times New Roman" w:cs="Times New Roman"/>
          <w:sz w:val="24"/>
          <w:szCs w:val="24"/>
          <w:lang w:val="sq-AL" w:eastAsia="ja-JP"/>
        </w:rPr>
        <w:t>të pamjaftueshmërisë të fondeve, siç janë “</w:t>
      </w:r>
      <w:r>
        <w:rPr>
          <w:rFonts w:ascii="Times New Roman" w:hAnsi="Times New Roman" w:cs="Times New Roman"/>
          <w:i/>
          <w:sz w:val="24"/>
          <w:szCs w:val="24"/>
          <w:lang w:val="sq-AL" w:eastAsia="ja-JP"/>
        </w:rPr>
        <w:t>shkëmbime vizitave”, “ditët e hapura”.</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fushës </w:t>
      </w:r>
      <w:r w:rsidR="00D25B6A">
        <w:rPr>
          <w:rFonts w:ascii="Times New Roman" w:hAnsi="Times New Roman" w:cs="Times New Roman"/>
          <w:sz w:val="24"/>
          <w:szCs w:val="24"/>
          <w:lang w:val="sq-AL" w:eastAsia="ja-JP"/>
        </w:rPr>
        <w:t>p</w:t>
      </w:r>
      <w:r w:rsidR="00EE2577">
        <w:rPr>
          <w:rFonts w:ascii="Times New Roman" w:hAnsi="Times New Roman" w:cs="Times New Roman"/>
          <w:sz w:val="24"/>
          <w:szCs w:val="24"/>
          <w:lang w:val="sq-AL" w:eastAsia="ja-JP"/>
        </w:rPr>
        <w:t>ë</w:t>
      </w:r>
      <w:r w:rsidR="00D25B6A">
        <w:rPr>
          <w:rFonts w:ascii="Times New Roman" w:hAnsi="Times New Roman" w:cs="Times New Roman"/>
          <w:sz w:val="24"/>
          <w:szCs w:val="24"/>
          <w:lang w:val="sq-AL" w:eastAsia="ja-JP"/>
        </w:rPr>
        <w:t>r 15 ofrues t</w:t>
      </w:r>
      <w:r w:rsidR="00EE2577">
        <w:rPr>
          <w:rFonts w:ascii="Times New Roman" w:hAnsi="Times New Roman" w:cs="Times New Roman"/>
          <w:sz w:val="24"/>
          <w:szCs w:val="24"/>
          <w:lang w:val="sq-AL" w:eastAsia="ja-JP"/>
        </w:rPr>
        <w:t>ë</w:t>
      </w:r>
      <w:r w:rsidR="00D25B6A">
        <w:rPr>
          <w:rFonts w:ascii="Times New Roman" w:hAnsi="Times New Roman" w:cs="Times New Roman"/>
          <w:sz w:val="24"/>
          <w:szCs w:val="24"/>
          <w:lang w:val="sq-AL" w:eastAsia="ja-JP"/>
        </w:rPr>
        <w:t xml:space="preserve"> AFP-</w:t>
      </w:r>
      <w:r>
        <w:rPr>
          <w:rFonts w:ascii="Times New Roman" w:hAnsi="Times New Roman" w:cs="Times New Roman"/>
          <w:sz w:val="24"/>
          <w:szCs w:val="24"/>
          <w:lang w:val="sq-AL" w:eastAsia="ja-JP"/>
        </w:rPr>
        <w:t>së do të paraqitej si më poshtë</w:t>
      </w:r>
      <w:r>
        <w:rPr>
          <w:rStyle w:val="FootnoteReference"/>
          <w:rFonts w:ascii="Times New Roman" w:hAnsi="Times New Roman" w:cs="Times New Roman"/>
          <w:sz w:val="24"/>
          <w:szCs w:val="24"/>
          <w:lang w:val="sq-AL" w:eastAsia="ja-JP"/>
        </w:rPr>
        <w:footnoteReference w:id="5"/>
      </w:r>
      <w:r>
        <w:rPr>
          <w:rFonts w:ascii="Times New Roman" w:hAnsi="Times New Roman" w:cs="Times New Roman"/>
          <w:sz w:val="24"/>
          <w:szCs w:val="24"/>
          <w:lang w:val="sq-AL" w:eastAsia="ja-JP"/>
        </w:rPr>
        <w:t>.”</w:t>
      </w:r>
    </w:p>
    <w:p w:rsidR="00690557" w:rsidRDefault="00690557" w:rsidP="00690557">
      <w:pPr>
        <w:spacing w:after="0"/>
        <w:jc w:val="both"/>
        <w:rPr>
          <w:rFonts w:ascii="Times New Roman" w:hAnsi="Times New Roman" w:cs="Times New Roman"/>
          <w:sz w:val="24"/>
          <w:szCs w:val="24"/>
          <w:lang w:val="sq-AL" w:eastAsia="ja-JP"/>
        </w:rPr>
      </w:pPr>
    </w:p>
    <w:p w:rsidR="00690557" w:rsidRDefault="0093222E" w:rsidP="0093222E">
      <w:pPr>
        <w:spacing w:after="0"/>
        <w:jc w:val="center"/>
        <w:rPr>
          <w:rFonts w:ascii="Times New Roman" w:hAnsi="Times New Roman" w:cs="Times New Roman"/>
          <w:sz w:val="24"/>
          <w:szCs w:val="24"/>
          <w:lang w:val="sq-AL" w:eastAsia="ja-JP"/>
        </w:rPr>
      </w:pPr>
      <w:r>
        <w:rPr>
          <w:noProof/>
        </w:rPr>
        <w:drawing>
          <wp:inline distT="0" distB="0" distL="0" distR="0">
            <wp:extent cx="5686425" cy="20574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1CB4" w:rsidRDefault="001A1CB4" w:rsidP="001A1CB4">
      <w:pPr>
        <w:spacing w:after="0"/>
        <w:jc w:val="both"/>
        <w:rPr>
          <w:rFonts w:ascii="Times New Roman" w:hAnsi="Times New Roman" w:cs="Times New Roman"/>
          <w:sz w:val="24"/>
          <w:szCs w:val="24"/>
          <w:lang w:val="sq-AL" w:eastAsia="ja-JP"/>
        </w:rPr>
      </w:pPr>
    </w:p>
    <w:p w:rsidR="001A1CB4" w:rsidRDefault="001A1CB4" w:rsidP="001A1CB4">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w:t>
      </w:r>
      <w:r>
        <w:rPr>
          <w:rFonts w:ascii="Times New Roman" w:hAnsi="Times New Roman" w:cs="Times New Roman"/>
          <w:b/>
          <w:sz w:val="24"/>
          <w:szCs w:val="24"/>
          <w:lang w:val="sq-AL" w:eastAsia="ja-JP"/>
        </w:rPr>
        <w:t xml:space="preserve">nënfushave </w:t>
      </w:r>
      <w:r>
        <w:rPr>
          <w:rFonts w:ascii="Times New Roman" w:hAnsi="Times New Roman" w:cs="Times New Roman"/>
          <w:sz w:val="24"/>
          <w:szCs w:val="24"/>
          <w:lang w:val="sq-AL" w:eastAsia="ja-JP"/>
        </w:rPr>
        <w:t>t</w:t>
      </w:r>
      <w:r w:rsidRPr="001A1CB4">
        <w:rPr>
          <w:rFonts w:ascii="Times New Roman" w:hAnsi="Times New Roman" w:cs="Times New Roman"/>
          <w:sz w:val="24"/>
          <w:szCs w:val="24"/>
          <w:lang w:val="sq-AL" w:eastAsia="ja-JP"/>
        </w:rPr>
        <w:t>ë</w:t>
      </w:r>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Fush</w:t>
      </w:r>
      <w:r w:rsidRPr="001A1CB4">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s</w:t>
      </w:r>
      <w:r w:rsidRPr="001A1CB4">
        <w:rPr>
          <w:rFonts w:ascii="Times New Roman" w:hAnsi="Times New Roman" w:cs="Times New Roman"/>
          <w:b/>
          <w:sz w:val="24"/>
          <w:szCs w:val="24"/>
          <w:lang w:val="sq-AL" w:eastAsia="ja-JP"/>
        </w:rPr>
        <w:t xml:space="preserve"> </w:t>
      </w:r>
      <w:r w:rsidR="008C4571" w:rsidRPr="008C4571">
        <w:rPr>
          <w:rFonts w:ascii="Times New Roman" w:hAnsi="Times New Roman" w:cs="Times New Roman"/>
          <w:sz w:val="24"/>
          <w:szCs w:val="24"/>
          <w:lang w:val="sq-AL" w:eastAsia="ja-JP"/>
        </w:rPr>
        <w:t>2</w:t>
      </w:r>
      <w:r w:rsidR="008C4571">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w:t>
      </w:r>
      <w:r w:rsidRPr="001A1CB4">
        <w:rPr>
          <w:rFonts w:ascii="Times New Roman" w:hAnsi="Times New Roman" w:cs="Times New Roman"/>
          <w:i/>
          <w:sz w:val="24"/>
          <w:szCs w:val="24"/>
          <w:lang w:val="sq-AL" w:eastAsia="ja-JP"/>
        </w:rPr>
        <w:t>Marrëdhëniet dhe Bashkëpunimi</w:t>
      </w:r>
      <w:r>
        <w:rPr>
          <w:rFonts w:ascii="Times New Roman" w:hAnsi="Times New Roman" w:cs="Times New Roman"/>
          <w:sz w:val="24"/>
          <w:szCs w:val="24"/>
          <w:lang w:val="sq-AL" w:eastAsia="ja-JP"/>
        </w:rPr>
        <w:t>” do 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paraqitej si m</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posht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w:t>
      </w:r>
    </w:p>
    <w:p w:rsidR="00B6246A" w:rsidRDefault="001A1CB4" w:rsidP="00BE613B">
      <w:pPr>
        <w:jc w:val="both"/>
        <w:rPr>
          <w:rFonts w:ascii="Times New Roman" w:hAnsi="Times New Roman" w:cs="Times New Roman"/>
          <w:sz w:val="24"/>
          <w:szCs w:val="24"/>
          <w:lang w:val="sq-AL"/>
        </w:rPr>
      </w:pPr>
      <w:r>
        <w:rPr>
          <w:noProof/>
        </w:rPr>
        <w:drawing>
          <wp:inline distT="0" distB="0" distL="0" distR="0" wp14:anchorId="204AEC99" wp14:editId="046DE6A7">
            <wp:extent cx="6096000" cy="20097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6989" w:rsidRDefault="00206989" w:rsidP="00BE613B">
      <w:pPr>
        <w:jc w:val="both"/>
        <w:rPr>
          <w:rFonts w:ascii="Times New Roman" w:hAnsi="Times New Roman" w:cs="Times New Roman"/>
          <w:sz w:val="24"/>
          <w:szCs w:val="24"/>
          <w:lang w:val="sq-AL"/>
        </w:rPr>
      </w:pPr>
    </w:p>
    <w:p w:rsidR="00206989" w:rsidRDefault="00206989" w:rsidP="00BE613B">
      <w:pPr>
        <w:jc w:val="both"/>
        <w:rPr>
          <w:rFonts w:ascii="Times New Roman" w:hAnsi="Times New Roman" w:cs="Times New Roman"/>
          <w:sz w:val="24"/>
          <w:szCs w:val="24"/>
          <w:lang w:val="sq-AL" w:eastAsia="ja-JP"/>
        </w:rPr>
      </w:pPr>
      <w:r w:rsidRPr="00206989">
        <w:rPr>
          <w:rFonts w:ascii="Times New Roman" w:hAnsi="Times New Roman" w:cs="Times New Roman"/>
          <w:sz w:val="24"/>
          <w:szCs w:val="24"/>
          <w:lang w:val="sq-AL" w:eastAsia="ja-JP"/>
        </w:rPr>
        <w:t>Nga analiza e 1</w:t>
      </w:r>
      <w:r>
        <w:rPr>
          <w:rFonts w:ascii="Times New Roman" w:hAnsi="Times New Roman" w:cs="Times New Roman"/>
          <w:sz w:val="24"/>
          <w:szCs w:val="24"/>
          <w:lang w:val="sq-AL" w:eastAsia="ja-JP"/>
        </w:rPr>
        <w:t>5</w:t>
      </w:r>
      <w:r w:rsidRPr="00206989">
        <w:rPr>
          <w:rFonts w:ascii="Times New Roman" w:hAnsi="Times New Roman" w:cs="Times New Roman"/>
          <w:sz w:val="24"/>
          <w:szCs w:val="24"/>
          <w:lang w:val="sq-AL" w:eastAsia="ja-JP"/>
        </w:rPr>
        <w:t xml:space="preserve"> ofruesve të AFP-së të cilët kanë plotësuar fushën </w:t>
      </w:r>
      <w:r>
        <w:rPr>
          <w:rFonts w:ascii="Times New Roman" w:hAnsi="Times New Roman" w:cs="Times New Roman"/>
          <w:sz w:val="24"/>
          <w:szCs w:val="24"/>
          <w:lang w:val="sq-AL" w:eastAsia="ja-JP"/>
        </w:rPr>
        <w:t>2</w:t>
      </w:r>
      <w:r w:rsidRPr="00206989">
        <w:rPr>
          <w:rFonts w:ascii="Times New Roman" w:hAnsi="Times New Roman" w:cs="Times New Roman"/>
          <w:sz w:val="24"/>
          <w:szCs w:val="24"/>
          <w:lang w:val="sq-AL" w:eastAsia="ja-JP"/>
        </w:rPr>
        <w:t xml:space="preserve"> “</w:t>
      </w:r>
      <w:r w:rsidRPr="00206989">
        <w:rPr>
          <w:rFonts w:ascii="Times New Roman" w:hAnsi="Times New Roman" w:cs="Times New Roman"/>
          <w:i/>
          <w:sz w:val="24"/>
          <w:szCs w:val="24"/>
          <w:lang w:val="sq-AL" w:eastAsia="ja-JP"/>
        </w:rPr>
        <w:t>Marrëdhëniet dhe Bashkëpunimi</w:t>
      </w:r>
      <w:r w:rsidRPr="00206989">
        <w:rPr>
          <w:rFonts w:ascii="Times New Roman" w:hAnsi="Times New Roman" w:cs="Times New Roman"/>
          <w:sz w:val="24"/>
          <w:szCs w:val="24"/>
          <w:lang w:val="sq-AL" w:eastAsia="ja-JP"/>
        </w:rPr>
        <w:t xml:space="preserve">” ka rezultuar se </w:t>
      </w:r>
      <w:r>
        <w:rPr>
          <w:rFonts w:ascii="Times New Roman" w:hAnsi="Times New Roman" w:cs="Times New Roman"/>
          <w:sz w:val="24"/>
          <w:szCs w:val="24"/>
          <w:lang w:val="sq-AL" w:eastAsia="ja-JP"/>
        </w:rPr>
        <w:t>2</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shumë të mirë</w:t>
      </w:r>
      <w:r w:rsidRPr="00206989">
        <w:rPr>
          <w:rFonts w:ascii="Times New Roman" w:hAnsi="Times New Roman" w:cs="Times New Roman"/>
          <w:sz w:val="24"/>
          <w:szCs w:val="24"/>
          <w:lang w:val="sq-AL" w:eastAsia="ja-JP"/>
        </w:rPr>
        <w:t xml:space="preserve"> në këtë fushë, </w:t>
      </w:r>
      <w:r>
        <w:rPr>
          <w:rFonts w:ascii="Times New Roman" w:hAnsi="Times New Roman" w:cs="Times New Roman"/>
          <w:sz w:val="24"/>
          <w:szCs w:val="24"/>
          <w:lang w:val="sq-AL" w:eastAsia="ja-JP"/>
        </w:rPr>
        <w:t>12</w:t>
      </w:r>
      <w:r w:rsidRPr="00206989">
        <w:rPr>
          <w:rFonts w:ascii="Times New Roman" w:hAnsi="Times New Roman" w:cs="Times New Roman"/>
          <w:sz w:val="24"/>
          <w:szCs w:val="24"/>
          <w:lang w:val="sq-AL" w:eastAsia="ja-JP"/>
        </w:rPr>
        <w:t xml:space="preserve"> prej tyre e shohin veten të </w:t>
      </w:r>
      <w:r w:rsidRPr="00206989">
        <w:rPr>
          <w:rFonts w:ascii="Times New Roman" w:hAnsi="Times New Roman" w:cs="Times New Roman"/>
          <w:b/>
          <w:sz w:val="24"/>
          <w:szCs w:val="24"/>
          <w:lang w:val="sq-AL" w:eastAsia="ja-JP"/>
        </w:rPr>
        <w:t>mirë</w:t>
      </w:r>
      <w:r w:rsidRPr="00206989">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1</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mjaftueshëm</w:t>
      </w:r>
      <w:r>
        <w:rPr>
          <w:rFonts w:ascii="Times New Roman" w:hAnsi="Times New Roman" w:cs="Times New Roman"/>
          <w:sz w:val="24"/>
          <w:szCs w:val="24"/>
          <w:lang w:val="sq-AL" w:eastAsia="ja-JP"/>
        </w:rPr>
        <w:t>,</w:t>
      </w:r>
      <w:r w:rsidRPr="00206989">
        <w:rPr>
          <w:rFonts w:ascii="Times New Roman" w:hAnsi="Times New Roman" w:cs="Times New Roman"/>
          <w:sz w:val="24"/>
          <w:szCs w:val="24"/>
          <w:lang w:val="sq-AL" w:eastAsia="ja-JP"/>
        </w:rPr>
        <w:t xml:space="preserve"> ndërkohë që nuk ka asnjë ofrues që e ka vlerësuar veten dobët. Të dhënat janë paraqitur në figurën e mëposhtme</w:t>
      </w:r>
      <w:r>
        <w:rPr>
          <w:rFonts w:ascii="Times New Roman" w:hAnsi="Times New Roman" w:cs="Times New Roman"/>
          <w:sz w:val="24"/>
          <w:szCs w:val="24"/>
          <w:lang w:val="sq-AL" w:eastAsia="ja-JP"/>
        </w:rPr>
        <w:t>:</w:t>
      </w:r>
    </w:p>
    <w:p w:rsidR="00206989" w:rsidRDefault="00206989" w:rsidP="00BE613B">
      <w:pPr>
        <w:jc w:val="both"/>
        <w:rPr>
          <w:rFonts w:ascii="Times New Roman" w:hAnsi="Times New Roman" w:cs="Times New Roman"/>
          <w:sz w:val="24"/>
          <w:szCs w:val="24"/>
          <w:lang w:val="sq-AL" w:eastAsia="ja-JP"/>
        </w:rPr>
      </w:pPr>
    </w:p>
    <w:p w:rsidR="00206989" w:rsidRDefault="00206989" w:rsidP="00206989">
      <w:pPr>
        <w:jc w:val="center"/>
        <w:rPr>
          <w:rFonts w:ascii="Times New Roman" w:hAnsi="Times New Roman" w:cs="Times New Roman"/>
          <w:sz w:val="24"/>
          <w:szCs w:val="24"/>
          <w:lang w:val="sq-AL"/>
        </w:rPr>
      </w:pPr>
      <w:r>
        <w:rPr>
          <w:noProof/>
        </w:rPr>
        <w:drawing>
          <wp:inline distT="0" distB="0" distL="0" distR="0" wp14:anchorId="03E674FE" wp14:editId="47AE0511">
            <wp:extent cx="5248275" cy="19907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6989" w:rsidRPr="00D71E03" w:rsidRDefault="00206989" w:rsidP="00206989">
      <w:pPr>
        <w:jc w:val="center"/>
        <w:rPr>
          <w:rFonts w:ascii="Times New Roman" w:hAnsi="Times New Roman" w:cs="Times New Roman"/>
          <w:sz w:val="24"/>
          <w:szCs w:val="24"/>
          <w:lang w:val="sq-AL"/>
        </w:rPr>
      </w:pPr>
    </w:p>
    <w:p w:rsidR="0067335D" w:rsidRPr="00D71E03" w:rsidRDefault="00B76E3A" w:rsidP="00BE613B">
      <w:pPr>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FUSHA 3</w:t>
      </w:r>
      <w:r w:rsidR="002F7EB6" w:rsidRPr="00D71E03">
        <w:rPr>
          <w:rFonts w:ascii="Times New Roman" w:hAnsi="Times New Roman" w:cs="Times New Roman"/>
          <w:b/>
          <w:sz w:val="24"/>
          <w:szCs w:val="24"/>
          <w:lang w:val="sq-AL"/>
        </w:rPr>
        <w:t>-Kurrikula e zbatuar</w:t>
      </w:r>
    </w:p>
    <w:p w:rsidR="002F7EB6" w:rsidRPr="00D71E03" w:rsidRDefault="002F7EB6"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Veprimtarit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organizuara nga ofruesit e AFP-s</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lidhje me kurrikul</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n e zbatuar </w:t>
      </w:r>
      <w:r w:rsidR="00F46E69" w:rsidRPr="00D71E03">
        <w:rPr>
          <w:rFonts w:ascii="Times New Roman" w:hAnsi="Times New Roman" w:cs="Times New Roman"/>
          <w:sz w:val="24"/>
          <w:szCs w:val="24"/>
          <w:lang w:val="sq-AL"/>
        </w:rPr>
        <w:t>kan</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p</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r q</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llim t</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pajisin nx</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n</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sit me njohurit</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me aft</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sit</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kyçe dhe profesionale, si dhe me sjelljen e duhur p</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r t</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gjetur nj</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vend pune n</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 tregun e pun</w:t>
      </w:r>
      <w:r w:rsidR="004763CA" w:rsidRPr="00D71E03">
        <w:rPr>
          <w:rFonts w:ascii="Times New Roman" w:hAnsi="Times New Roman" w:cs="Times New Roman"/>
          <w:sz w:val="24"/>
          <w:szCs w:val="24"/>
          <w:lang w:val="sq-AL"/>
        </w:rPr>
        <w:t>ë</w:t>
      </w:r>
      <w:r w:rsidR="00F46E69" w:rsidRPr="00D71E03">
        <w:rPr>
          <w:rFonts w:ascii="Times New Roman" w:hAnsi="Times New Roman" w:cs="Times New Roman"/>
          <w:sz w:val="24"/>
          <w:szCs w:val="24"/>
          <w:lang w:val="sq-AL"/>
        </w:rPr>
        <w:t xml:space="preserve">s. </w:t>
      </w:r>
    </w:p>
    <w:p w:rsidR="00F46E69" w:rsidRPr="00D71E03" w:rsidRDefault="00F46E69"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lastRenderedPageBreak/>
        <w:t>Duk</w:t>
      </w:r>
      <w:r w:rsidR="00E355E0" w:rsidRPr="00D71E03">
        <w:rPr>
          <w:rFonts w:ascii="Times New Roman" w:hAnsi="Times New Roman" w:cs="Times New Roman"/>
          <w:sz w:val="24"/>
          <w:szCs w:val="24"/>
          <w:lang w:val="sq-AL"/>
        </w:rPr>
        <w:t>e</w:t>
      </w:r>
      <w:r w:rsidRPr="00D71E03">
        <w:rPr>
          <w:rFonts w:ascii="Times New Roman" w:hAnsi="Times New Roman" w:cs="Times New Roman"/>
          <w:sz w:val="24"/>
          <w:szCs w:val="24"/>
          <w:lang w:val="sq-AL"/>
        </w:rPr>
        <w:t xml:space="preserve"> iu referuar Korniz</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Shqiptare 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Kualifikimeve, niveleve 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kualifikimeve 2-5, kurrikula e ofruesve 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hartohet nga Agjencia Komb</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tare e Arsimit, Formimit Profesional dhe Kualifikimeve, e ashtuquajtura kurrikula kuad</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nd</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rsa kurrikula e detajuar dhe e zhvilluar n</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nivelin e ofruesve 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4763CA" w:rsidRPr="00D71E03">
        <w:rPr>
          <w:rFonts w:ascii="Times New Roman" w:hAnsi="Times New Roman" w:cs="Times New Roman"/>
          <w:sz w:val="24"/>
          <w:szCs w:val="24"/>
          <w:lang w:val="sq-AL"/>
        </w:rPr>
        <w:t>ë, e ashtuquajtura kurrik</w:t>
      </w:r>
      <w:r w:rsidRPr="00D71E03">
        <w:rPr>
          <w:rFonts w:ascii="Times New Roman" w:hAnsi="Times New Roman" w:cs="Times New Roman"/>
          <w:sz w:val="24"/>
          <w:szCs w:val="24"/>
          <w:lang w:val="sq-AL"/>
        </w:rPr>
        <w:t xml:space="preserve">ula shkollore </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rgjegj</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 e shkoll</w:t>
      </w:r>
      <w:r w:rsidR="004763CA"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 </w:t>
      </w:r>
      <w:r w:rsidR="008C70C1" w:rsidRPr="00D71E03">
        <w:rPr>
          <w:rFonts w:ascii="Times New Roman" w:hAnsi="Times New Roman" w:cs="Times New Roman"/>
          <w:sz w:val="24"/>
          <w:szCs w:val="24"/>
          <w:lang w:val="sq-AL"/>
        </w:rPr>
        <w:t>dhe kryhet n</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 p</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rputhje me k</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rkesat p</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r kualifikim. Kurrikula </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sht</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 e organizuar n</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 tre kategori kryesore: teori e p</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rgjithshme, teori profesionale dhe praktik</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 profesionale. Zbatimi i mir</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 xml:space="preserve"> i kurrikul</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s sh</w:t>
      </w:r>
      <w:r w:rsidR="004763CA" w:rsidRPr="00D71E03">
        <w:rPr>
          <w:rFonts w:ascii="Times New Roman" w:hAnsi="Times New Roman" w:cs="Times New Roman"/>
          <w:sz w:val="24"/>
          <w:szCs w:val="24"/>
          <w:lang w:val="sq-AL"/>
        </w:rPr>
        <w:t>ë</w:t>
      </w:r>
      <w:r w:rsidR="008C70C1" w:rsidRPr="00D71E03">
        <w:rPr>
          <w:rFonts w:ascii="Times New Roman" w:hAnsi="Times New Roman" w:cs="Times New Roman"/>
          <w:sz w:val="24"/>
          <w:szCs w:val="24"/>
          <w:lang w:val="sq-AL"/>
        </w:rPr>
        <w:t>rben</w:t>
      </w:r>
      <w:r w:rsidR="00832053" w:rsidRPr="00D71E03">
        <w:rPr>
          <w:rFonts w:ascii="Times New Roman" w:hAnsi="Times New Roman" w:cs="Times New Roman"/>
          <w:sz w:val="24"/>
          <w:szCs w:val="24"/>
          <w:lang w:val="sq-AL"/>
        </w:rPr>
        <w:t>, nd</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 t</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tjera, p</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 t</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v</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zbatim njohurit</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q</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nx</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sit marrin 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shkolla ose qendrat e trajnimit, duke p</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rfshir</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zbatimin e teoris</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dhe praktik</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s 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vendin e pun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s. Po ashtu, nj</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kurrikul e zhvilluar dhe e zbatuar siç duhet sh</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rben p</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 t</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ngushtuar hendekun nd</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rmjet ofert</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s dhe k</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rkes</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s, pra nd</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rmjet asaj q</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prodhon shkolla n</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 xml:space="preserve"> raport me k</w:t>
      </w:r>
      <w:r w:rsidR="004763CA" w:rsidRPr="00D71E03">
        <w:rPr>
          <w:rFonts w:ascii="Times New Roman" w:hAnsi="Times New Roman" w:cs="Times New Roman"/>
          <w:sz w:val="24"/>
          <w:szCs w:val="24"/>
          <w:lang w:val="sq-AL"/>
        </w:rPr>
        <w:t>ë</w:t>
      </w:r>
      <w:r w:rsidR="00832053" w:rsidRPr="00D71E03">
        <w:rPr>
          <w:rFonts w:ascii="Times New Roman" w:hAnsi="Times New Roman" w:cs="Times New Roman"/>
          <w:sz w:val="24"/>
          <w:szCs w:val="24"/>
          <w:lang w:val="sq-AL"/>
        </w:rPr>
        <w:t>rkesat e tregut.</w:t>
      </w:r>
      <w:r w:rsidR="00911C97" w:rsidRPr="00D71E03">
        <w:rPr>
          <w:rFonts w:ascii="Times New Roman" w:hAnsi="Times New Roman" w:cs="Times New Roman"/>
          <w:sz w:val="24"/>
          <w:szCs w:val="24"/>
          <w:lang w:val="sq-AL"/>
        </w:rPr>
        <w:t xml:space="preserve"> </w:t>
      </w:r>
      <w:r w:rsidR="00911C97" w:rsidRPr="00D71E03">
        <w:rPr>
          <w:rFonts w:ascii="Times New Roman" w:hAnsi="Times New Roman" w:cs="Times New Roman"/>
          <w:b/>
          <w:sz w:val="24"/>
          <w:szCs w:val="24"/>
          <w:lang w:val="sq-AL"/>
        </w:rPr>
        <w:t>(copy paste raporti)</w:t>
      </w:r>
    </w:p>
    <w:p w:rsidR="000756D4" w:rsidRDefault="000756D4" w:rsidP="00BE613B">
      <w:pPr>
        <w:jc w:val="both"/>
        <w:rPr>
          <w:rFonts w:ascii="Times New Roman" w:hAnsi="Times New Roman" w:cs="Times New Roman"/>
          <w:sz w:val="24"/>
          <w:szCs w:val="24"/>
          <w:lang w:val="sq-AL"/>
        </w:rPr>
      </w:pPr>
      <w:r>
        <w:rPr>
          <w:rFonts w:ascii="Times New Roman" w:hAnsi="Times New Roman" w:cs="Times New Roman"/>
          <w:sz w:val="24"/>
          <w:szCs w:val="24"/>
          <w:lang w:val="sq-AL"/>
        </w:rPr>
        <w:t>Analiza e rezultateve dhe dobësive të fushës vijon si me poshtë:</w:t>
      </w:r>
    </w:p>
    <w:p w:rsidR="00C95717" w:rsidRPr="00D71E03" w:rsidRDefault="004A1C69" w:rsidP="00BE613B">
      <w:pPr>
        <w:jc w:val="both"/>
        <w:rPr>
          <w:rFonts w:ascii="Times New Roman" w:hAnsi="Times New Roman" w:cs="Times New Roman"/>
          <w:b/>
          <w:i/>
          <w:sz w:val="24"/>
          <w:szCs w:val="24"/>
          <w:lang w:val="sq-AL"/>
        </w:rPr>
      </w:pPr>
      <w:r w:rsidRPr="00D71E03">
        <w:rPr>
          <w:rFonts w:ascii="Times New Roman" w:hAnsi="Times New Roman" w:cs="Times New Roman"/>
          <w:b/>
          <w:i/>
          <w:sz w:val="24"/>
          <w:szCs w:val="24"/>
          <w:lang w:val="sq-AL"/>
        </w:rPr>
        <w:t xml:space="preserve">Përmbledhje sipas </w:t>
      </w:r>
      <w:proofErr w:type="spellStart"/>
      <w:r w:rsidRPr="00D71E03">
        <w:rPr>
          <w:rFonts w:ascii="Times New Roman" w:hAnsi="Times New Roman" w:cs="Times New Roman"/>
          <w:b/>
          <w:i/>
          <w:sz w:val="24"/>
          <w:szCs w:val="24"/>
          <w:lang w:val="sq-AL"/>
        </w:rPr>
        <w:t>nënfushave</w:t>
      </w:r>
      <w:proofErr w:type="spellEnd"/>
      <w:r w:rsidRPr="00D71E03">
        <w:rPr>
          <w:rFonts w:ascii="Times New Roman" w:hAnsi="Times New Roman" w:cs="Times New Roman"/>
          <w:b/>
          <w:i/>
          <w:sz w:val="24"/>
          <w:szCs w:val="24"/>
          <w:lang w:val="sq-AL"/>
        </w:rPr>
        <w:t xml:space="preserve"> </w:t>
      </w:r>
    </w:p>
    <w:p w:rsidR="009D5575" w:rsidRDefault="009D5575" w:rsidP="001E35F8">
      <w:pPr>
        <w:pStyle w:val="ListParagraph"/>
        <w:numPr>
          <w:ilvl w:val="0"/>
          <w:numId w:val="36"/>
        </w:numPr>
        <w:jc w:val="both"/>
        <w:rPr>
          <w:rFonts w:ascii="Times New Roman" w:hAnsi="Times New Roman" w:cs="Times New Roman"/>
          <w:b/>
          <w:i/>
          <w:sz w:val="24"/>
          <w:szCs w:val="24"/>
          <w:lang w:val="sq-AL"/>
        </w:rPr>
      </w:pPr>
      <w:r w:rsidRPr="00541FB2">
        <w:rPr>
          <w:rFonts w:ascii="Times New Roman" w:hAnsi="Times New Roman" w:cs="Times New Roman"/>
          <w:b/>
          <w:i/>
          <w:sz w:val="24"/>
          <w:szCs w:val="24"/>
          <w:lang w:val="sq-AL"/>
        </w:rPr>
        <w:t xml:space="preserve">Kurrikula me </w:t>
      </w:r>
      <w:r w:rsidR="0050746D" w:rsidRPr="00541FB2">
        <w:rPr>
          <w:rFonts w:ascii="Times New Roman" w:hAnsi="Times New Roman" w:cs="Times New Roman"/>
          <w:b/>
          <w:i/>
          <w:sz w:val="24"/>
          <w:szCs w:val="24"/>
          <w:lang w:val="sq-AL"/>
        </w:rPr>
        <w:t>baz</w:t>
      </w:r>
      <w:r w:rsidR="003F0329" w:rsidRPr="00541FB2">
        <w:rPr>
          <w:rFonts w:ascii="Times New Roman" w:hAnsi="Times New Roman" w:cs="Times New Roman"/>
          <w:b/>
          <w:i/>
          <w:sz w:val="24"/>
          <w:szCs w:val="24"/>
          <w:lang w:val="sq-AL"/>
        </w:rPr>
        <w:t>ë</w:t>
      </w:r>
      <w:r w:rsidR="0050746D" w:rsidRPr="00541FB2">
        <w:rPr>
          <w:rFonts w:ascii="Times New Roman" w:hAnsi="Times New Roman" w:cs="Times New Roman"/>
          <w:b/>
          <w:i/>
          <w:sz w:val="24"/>
          <w:szCs w:val="24"/>
          <w:lang w:val="sq-AL"/>
        </w:rPr>
        <w:t xml:space="preserve"> shkolle</w:t>
      </w:r>
      <w:r w:rsidR="00C969C1" w:rsidRPr="00541FB2">
        <w:rPr>
          <w:rFonts w:ascii="Times New Roman" w:hAnsi="Times New Roman" w:cs="Times New Roman"/>
          <w:b/>
          <w:i/>
          <w:sz w:val="24"/>
          <w:szCs w:val="24"/>
          <w:lang w:val="sq-AL"/>
        </w:rPr>
        <w:t xml:space="preserve"> t</w:t>
      </w:r>
      <w:r w:rsidR="003F0329" w:rsidRPr="00541FB2">
        <w:rPr>
          <w:rFonts w:ascii="Times New Roman" w:hAnsi="Times New Roman" w:cs="Times New Roman"/>
          <w:b/>
          <w:i/>
          <w:sz w:val="24"/>
          <w:szCs w:val="24"/>
          <w:lang w:val="sq-AL"/>
        </w:rPr>
        <w:t>ë</w:t>
      </w:r>
      <w:r w:rsidR="00C969C1" w:rsidRPr="00541FB2">
        <w:rPr>
          <w:rFonts w:ascii="Times New Roman" w:hAnsi="Times New Roman" w:cs="Times New Roman"/>
          <w:b/>
          <w:i/>
          <w:sz w:val="24"/>
          <w:szCs w:val="24"/>
          <w:lang w:val="sq-AL"/>
        </w:rPr>
        <w:t xml:space="preserve"> AFP-s</w:t>
      </w:r>
      <w:r w:rsidR="003F0329" w:rsidRPr="00541FB2">
        <w:rPr>
          <w:rFonts w:ascii="Times New Roman" w:hAnsi="Times New Roman" w:cs="Times New Roman"/>
          <w:b/>
          <w:i/>
          <w:sz w:val="24"/>
          <w:szCs w:val="24"/>
          <w:lang w:val="sq-AL"/>
        </w:rPr>
        <w:t>ë</w:t>
      </w:r>
    </w:p>
    <w:p w:rsidR="00023C2B" w:rsidRPr="00541FB2" w:rsidRDefault="00023C2B" w:rsidP="00023C2B">
      <w:pPr>
        <w:pStyle w:val="ListParagraph"/>
        <w:jc w:val="both"/>
        <w:rPr>
          <w:rFonts w:ascii="Times New Roman" w:hAnsi="Times New Roman" w:cs="Times New Roman"/>
          <w:b/>
          <w:i/>
          <w:sz w:val="24"/>
          <w:szCs w:val="24"/>
          <w:lang w:val="sq-AL"/>
        </w:rPr>
      </w:pPr>
    </w:p>
    <w:p w:rsidR="00C969C1" w:rsidRPr="00541FB2" w:rsidRDefault="00C969C1" w:rsidP="001E35F8">
      <w:pPr>
        <w:pStyle w:val="ListParagraph"/>
        <w:numPr>
          <w:ilvl w:val="1"/>
          <w:numId w:val="36"/>
        </w:numPr>
        <w:spacing w:after="160" w:line="259" w:lineRule="auto"/>
        <w:ind w:left="720"/>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Rezultati</w:t>
      </w:r>
    </w:p>
    <w:p w:rsidR="00F22B67" w:rsidRPr="00541FB2" w:rsidRDefault="00553DA6" w:rsidP="00F22B67">
      <w:p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color w:val="000000"/>
          <w:sz w:val="24"/>
          <w:szCs w:val="24"/>
          <w:lang w:val="sq-AL"/>
        </w:rPr>
        <w:t>M</w:t>
      </w:r>
      <w:r w:rsidR="00E566E8" w:rsidRPr="00541FB2">
        <w:rPr>
          <w:rFonts w:ascii="Times New Roman" w:hAnsi="Times New Roman" w:cs="Times New Roman"/>
          <w:color w:val="000000"/>
          <w:sz w:val="24"/>
          <w:szCs w:val="24"/>
          <w:lang w:val="sq-AL"/>
        </w:rPr>
        <w:t xml:space="preserve">ësuesit dhe instrukorët përdorin dokumentet zyrtare të kurrikulës gjatë </w:t>
      </w:r>
      <w:r w:rsidRPr="00541FB2">
        <w:rPr>
          <w:rFonts w:ascii="Times New Roman" w:hAnsi="Times New Roman" w:cs="Times New Roman"/>
          <w:color w:val="000000"/>
          <w:sz w:val="24"/>
          <w:szCs w:val="24"/>
          <w:lang w:val="sq-AL"/>
        </w:rPr>
        <w:t xml:space="preserve">procesit të planifikimit dhe </w:t>
      </w:r>
      <w:r w:rsidR="00E566E8" w:rsidRPr="00541FB2">
        <w:rPr>
          <w:rFonts w:ascii="Times New Roman" w:hAnsi="Times New Roman" w:cs="Times New Roman"/>
          <w:color w:val="000000"/>
          <w:sz w:val="24"/>
          <w:szCs w:val="24"/>
          <w:lang w:val="sq-AL"/>
        </w:rPr>
        <w:t xml:space="preserve">zbatimit të kurrikulës në nivel institucioni si për formimin e përgjithshëm </w:t>
      </w:r>
      <w:r w:rsidRPr="00541FB2">
        <w:rPr>
          <w:rFonts w:ascii="Times New Roman" w:hAnsi="Times New Roman" w:cs="Times New Roman"/>
          <w:color w:val="000000"/>
          <w:sz w:val="24"/>
          <w:szCs w:val="24"/>
          <w:lang w:val="sq-AL"/>
        </w:rPr>
        <w:t>e</w:t>
      </w:r>
      <w:r w:rsidR="00E566E8" w:rsidRPr="00541FB2">
        <w:rPr>
          <w:rFonts w:ascii="Times New Roman" w:hAnsi="Times New Roman" w:cs="Times New Roman"/>
          <w:color w:val="000000"/>
          <w:sz w:val="24"/>
          <w:szCs w:val="24"/>
          <w:lang w:val="sq-AL"/>
        </w:rPr>
        <w:t xml:space="preserve">dhe </w:t>
      </w:r>
      <w:r w:rsidRPr="00541FB2">
        <w:rPr>
          <w:rFonts w:ascii="Times New Roman" w:hAnsi="Times New Roman" w:cs="Times New Roman"/>
          <w:color w:val="000000"/>
          <w:sz w:val="24"/>
          <w:szCs w:val="24"/>
          <w:lang w:val="sq-AL"/>
        </w:rPr>
        <w:t>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r </w:t>
      </w:r>
      <w:r w:rsidR="00E566E8" w:rsidRPr="00541FB2">
        <w:rPr>
          <w:rFonts w:ascii="Times New Roman" w:hAnsi="Times New Roman" w:cs="Times New Roman"/>
          <w:color w:val="000000"/>
          <w:sz w:val="24"/>
          <w:szCs w:val="24"/>
          <w:lang w:val="sq-AL"/>
        </w:rPr>
        <w:t>atë profesional.</w:t>
      </w:r>
      <w:r w:rsidR="00C67807" w:rsidRPr="00541FB2">
        <w:rPr>
          <w:rFonts w:ascii="Times New Roman" w:hAnsi="Times New Roman" w:cs="Times New Roman"/>
          <w:color w:val="000000"/>
          <w:sz w:val="24"/>
          <w:szCs w:val="24"/>
          <w:lang w:val="sq-AL"/>
        </w:rPr>
        <w:t xml:space="preserve"> </w:t>
      </w:r>
      <w:r w:rsidRPr="00541FB2">
        <w:rPr>
          <w:rFonts w:ascii="Times New Roman" w:hAnsi="Times New Roman" w:cs="Times New Roman"/>
          <w:color w:val="000000"/>
          <w:sz w:val="24"/>
          <w:szCs w:val="24"/>
          <w:lang w:val="sq-AL"/>
        </w:rPr>
        <w:t>Mësuesit hartojnë dhe zbatojnë plane vjetore lëndore të formatuara dhe të mbështetura në programet lëndore,</w:t>
      </w:r>
      <w:r w:rsidR="00F44212" w:rsidRPr="00541FB2">
        <w:rPr>
          <w:rFonts w:ascii="Times New Roman" w:hAnsi="Times New Roman" w:cs="Times New Roman"/>
          <w:color w:val="000000"/>
          <w:sz w:val="24"/>
          <w:szCs w:val="24"/>
          <w:lang w:val="sq-AL"/>
        </w:rPr>
        <w:t xml:space="preserve"> </w:t>
      </w:r>
      <w:r w:rsidRPr="00541FB2">
        <w:rPr>
          <w:rFonts w:ascii="Times New Roman" w:hAnsi="Times New Roman" w:cs="Times New Roman"/>
          <w:color w:val="000000"/>
          <w:sz w:val="24"/>
          <w:szCs w:val="24"/>
          <w:lang w:val="sq-AL"/>
        </w:rPr>
        <w:t>në dokument</w:t>
      </w:r>
      <w:r w:rsidR="00F44212" w:rsidRPr="00541FB2">
        <w:rPr>
          <w:rFonts w:ascii="Times New Roman" w:hAnsi="Times New Roman" w:cs="Times New Roman"/>
          <w:color w:val="000000"/>
          <w:sz w:val="24"/>
          <w:szCs w:val="24"/>
          <w:lang w:val="sq-AL"/>
        </w:rPr>
        <w:t>et zyrtare dhe kryesisht bazohen</w:t>
      </w:r>
      <w:r w:rsidRPr="00541FB2">
        <w:rPr>
          <w:rFonts w:ascii="Times New Roman" w:hAnsi="Times New Roman" w:cs="Times New Roman"/>
          <w:color w:val="000000"/>
          <w:sz w:val="24"/>
          <w:szCs w:val="24"/>
          <w:lang w:val="sq-AL"/>
        </w:rPr>
        <w:t xml:space="preserve"> te tekstet që mësuesit përzgjedhin </w:t>
      </w:r>
      <w:r w:rsidR="007A40FF" w:rsidRPr="00541FB2">
        <w:rPr>
          <w:rFonts w:ascii="Times New Roman" w:hAnsi="Times New Roman" w:cs="Times New Roman"/>
          <w:color w:val="000000"/>
          <w:sz w:val="24"/>
          <w:szCs w:val="24"/>
          <w:lang w:val="sq-AL"/>
        </w:rPr>
        <w:t>Programet vjetore lëndore kontrolloh</w:t>
      </w:r>
      <w:r w:rsidRPr="00541FB2">
        <w:rPr>
          <w:rFonts w:ascii="Times New Roman" w:hAnsi="Times New Roman" w:cs="Times New Roman"/>
          <w:color w:val="000000"/>
          <w:sz w:val="24"/>
          <w:szCs w:val="24"/>
          <w:lang w:val="sq-AL"/>
        </w:rPr>
        <w:t>en dhe miratohen nga drejtori i</w:t>
      </w:r>
      <w:r w:rsidR="007A40FF" w:rsidRPr="00541FB2">
        <w:rPr>
          <w:rFonts w:ascii="Times New Roman" w:hAnsi="Times New Roman" w:cs="Times New Roman"/>
          <w:color w:val="000000"/>
          <w:sz w:val="24"/>
          <w:szCs w:val="24"/>
          <w:lang w:val="sq-AL"/>
        </w:rPr>
        <w:t xml:space="preserve"> shkollës, pasi janë hartuar nga ekipet lëndore të mësuesve.</w:t>
      </w:r>
    </w:p>
    <w:p w:rsidR="00C969C1" w:rsidRPr="00541FB2" w:rsidRDefault="00C969C1" w:rsidP="001E35F8">
      <w:pPr>
        <w:pStyle w:val="ListParagraph"/>
        <w:numPr>
          <w:ilvl w:val="1"/>
          <w:numId w:val="36"/>
        </w:numPr>
        <w:spacing w:after="160" w:line="259" w:lineRule="auto"/>
        <w:ind w:left="720"/>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Dobësitë</w:t>
      </w:r>
    </w:p>
    <w:p w:rsidR="00C969C1" w:rsidRPr="00541FB2" w:rsidRDefault="002B2150" w:rsidP="00BE613B">
      <w:pPr>
        <w:jc w:val="both"/>
        <w:rPr>
          <w:rFonts w:ascii="Times New Roman" w:hAnsi="Times New Roman" w:cs="Times New Roman"/>
          <w:b/>
          <w:sz w:val="24"/>
          <w:szCs w:val="24"/>
          <w:lang w:val="sq-AL"/>
        </w:rPr>
      </w:pPr>
      <w:r w:rsidRPr="00541FB2">
        <w:rPr>
          <w:rFonts w:ascii="Times New Roman" w:hAnsi="Times New Roman" w:cs="Times New Roman"/>
          <w:color w:val="000000"/>
          <w:sz w:val="24"/>
          <w:szCs w:val="24"/>
          <w:lang w:val="sq-AL"/>
        </w:rPr>
        <w:t>Nj</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problem i theksuar pothuajse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gjith</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ofruesit e AFP-s</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lidhet me tekstet profesionale. Shkollat hasin v</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shtir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pajisjen me tekste profesionale ose nuk kan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mund</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 q</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t’i sigurojn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gjitha tekstet q</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u duhen sipas kualifikimeve profesionale q</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ato ofrojn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tep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w:t>
      </w:r>
      <w:r w:rsidR="0068326A">
        <w:rPr>
          <w:rFonts w:ascii="Times New Roman" w:hAnsi="Times New Roman" w:cs="Times New Roman"/>
          <w:color w:val="000000"/>
          <w:sz w:val="24"/>
          <w:szCs w:val="24"/>
          <w:lang w:val="sq-AL"/>
        </w:rPr>
        <w:t>,</w:t>
      </w:r>
      <w:r w:rsidRPr="00541FB2">
        <w:rPr>
          <w:rFonts w:ascii="Times New Roman" w:hAnsi="Times New Roman" w:cs="Times New Roman"/>
          <w:color w:val="000000"/>
          <w:sz w:val="24"/>
          <w:szCs w:val="24"/>
          <w:lang w:val="sq-AL"/>
        </w:rPr>
        <w:t xml:space="preserve"> ka edhe raste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raportuara nga ofruesit e AFP-s</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ku tesktet e l</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nd</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ve profesionale mungojn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w:t>
      </w:r>
    </w:p>
    <w:p w:rsidR="00C969C1" w:rsidRDefault="00C969C1" w:rsidP="001E35F8">
      <w:pPr>
        <w:pStyle w:val="ListParagraph"/>
        <w:numPr>
          <w:ilvl w:val="0"/>
          <w:numId w:val="36"/>
        </w:numPr>
        <w:jc w:val="both"/>
        <w:rPr>
          <w:rFonts w:ascii="Times New Roman" w:hAnsi="Times New Roman" w:cs="Times New Roman"/>
          <w:b/>
          <w:i/>
          <w:sz w:val="24"/>
          <w:szCs w:val="24"/>
          <w:lang w:val="sq-AL"/>
        </w:rPr>
      </w:pPr>
      <w:r w:rsidRPr="00541FB2">
        <w:rPr>
          <w:rFonts w:ascii="Times New Roman" w:hAnsi="Times New Roman" w:cs="Times New Roman"/>
          <w:b/>
          <w:i/>
          <w:sz w:val="24"/>
          <w:szCs w:val="24"/>
          <w:lang w:val="sq-AL"/>
        </w:rPr>
        <w:t>Kurrikula n</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 xml:space="preserve"> baz</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 xml:space="preserve"> ofruesi t</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 xml:space="preserve"> FP-s</w:t>
      </w:r>
      <w:r w:rsidR="003F0329" w:rsidRPr="00541FB2">
        <w:rPr>
          <w:rFonts w:ascii="Times New Roman" w:hAnsi="Times New Roman" w:cs="Times New Roman"/>
          <w:b/>
          <w:i/>
          <w:sz w:val="24"/>
          <w:szCs w:val="24"/>
          <w:lang w:val="sq-AL"/>
        </w:rPr>
        <w:t>ë</w:t>
      </w:r>
    </w:p>
    <w:p w:rsidR="00023C2B" w:rsidRPr="00541FB2" w:rsidRDefault="00023C2B" w:rsidP="00023C2B">
      <w:pPr>
        <w:pStyle w:val="ListParagraph"/>
        <w:jc w:val="both"/>
        <w:rPr>
          <w:rFonts w:ascii="Times New Roman" w:hAnsi="Times New Roman" w:cs="Times New Roman"/>
          <w:b/>
          <w:i/>
          <w:sz w:val="24"/>
          <w:szCs w:val="24"/>
          <w:lang w:val="sq-AL"/>
        </w:rPr>
      </w:pPr>
    </w:p>
    <w:p w:rsidR="006334BD" w:rsidRPr="00541FB2" w:rsidRDefault="006334BD" w:rsidP="001E35F8">
      <w:pPr>
        <w:pStyle w:val="ListParagraph"/>
        <w:numPr>
          <w:ilvl w:val="0"/>
          <w:numId w:val="19"/>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Rezultati</w:t>
      </w:r>
    </w:p>
    <w:p w:rsidR="00690557" w:rsidRDefault="003F0329" w:rsidP="00996112">
      <w:pPr>
        <w:spacing w:after="160" w:line="259" w:lineRule="auto"/>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sht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e v</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shtir</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b</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hen rezultate p</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rgjithsuese p</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r k</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n</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nfush</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sepse </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sht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vet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m nj</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ofrues i FP q</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ka plot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suar fush</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n “Kurrikula e zbatuar” . Programet e kurseve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unifikuara q</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ofrohen jan</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zhvilluara konform kërkesave dhe dokumenteve zyrtare.</w:t>
      </w:r>
      <w:r w:rsidR="0068326A">
        <w:rPr>
          <w:rFonts w:ascii="Times New Roman" w:hAnsi="Times New Roman" w:cs="Times New Roman"/>
          <w:color w:val="000000"/>
          <w:sz w:val="24"/>
          <w:szCs w:val="24"/>
          <w:lang w:val="sq-AL"/>
        </w:rPr>
        <w:t xml:space="preserve"> </w:t>
      </w:r>
      <w:r w:rsidR="00352A3F" w:rsidRPr="00541FB2">
        <w:rPr>
          <w:rFonts w:ascii="Times New Roman" w:hAnsi="Times New Roman" w:cs="Times New Roman"/>
          <w:color w:val="000000"/>
          <w:sz w:val="24"/>
          <w:szCs w:val="24"/>
          <w:lang w:val="sq-AL"/>
        </w:rPr>
        <w:t>Dokumentet zyrtare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kurrikul</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 jan</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disponueshme dhe veprimtaria mb</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shtetet n</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k</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to dokumente.</w:t>
      </w:r>
      <w:r w:rsidR="0068326A">
        <w:rPr>
          <w:rFonts w:ascii="Times New Roman" w:hAnsi="Times New Roman" w:cs="Times New Roman"/>
          <w:color w:val="000000"/>
          <w:sz w:val="24"/>
          <w:szCs w:val="24"/>
          <w:lang w:val="sq-AL"/>
        </w:rPr>
        <w:t xml:space="preserve"> </w:t>
      </w:r>
      <w:r w:rsidR="00C26D63" w:rsidRPr="00541FB2">
        <w:rPr>
          <w:rFonts w:ascii="Times New Roman" w:hAnsi="Times New Roman" w:cs="Times New Roman"/>
          <w:color w:val="000000"/>
          <w:sz w:val="24"/>
          <w:szCs w:val="24"/>
          <w:lang w:val="sq-AL"/>
        </w:rPr>
        <w:t>Instruktorët kanë punuar në ekip për hartimin e planeve të mësimdhënies, i gjithë procesi është i miratuar dhe i dokumentuar</w:t>
      </w:r>
      <w:r w:rsidR="00352A3F" w:rsidRPr="00541FB2">
        <w:rPr>
          <w:rFonts w:ascii="Times New Roman" w:hAnsi="Times New Roman" w:cs="Times New Roman"/>
          <w:color w:val="000000"/>
          <w:sz w:val="24"/>
          <w:szCs w:val="24"/>
          <w:lang w:val="sq-AL"/>
        </w:rPr>
        <w:t xml:space="preserve">. </w:t>
      </w:r>
      <w:r w:rsidR="00996112" w:rsidRPr="00541FB2">
        <w:rPr>
          <w:rFonts w:ascii="Times New Roman" w:hAnsi="Times New Roman" w:cs="Times New Roman"/>
          <w:color w:val="000000"/>
          <w:sz w:val="24"/>
          <w:szCs w:val="24"/>
          <w:lang w:val="sq-AL"/>
        </w:rPr>
        <w:t>DROFPP NR.4 ofron një sërë kursesh jo të unifiku</w:t>
      </w:r>
      <w:r w:rsidR="0068326A">
        <w:rPr>
          <w:rFonts w:ascii="Times New Roman" w:hAnsi="Times New Roman" w:cs="Times New Roman"/>
          <w:color w:val="000000"/>
          <w:sz w:val="24"/>
          <w:szCs w:val="24"/>
          <w:lang w:val="sq-AL"/>
        </w:rPr>
        <w:t xml:space="preserve">ara, përmes programeve të </w:t>
      </w:r>
      <w:r w:rsidR="0068326A">
        <w:rPr>
          <w:rFonts w:ascii="Times New Roman" w:hAnsi="Times New Roman" w:cs="Times New Roman"/>
          <w:color w:val="000000"/>
          <w:sz w:val="24"/>
          <w:szCs w:val="24"/>
          <w:lang w:val="sq-AL"/>
        </w:rPr>
        <w:lastRenderedPageBreak/>
        <w:t>veç</w:t>
      </w:r>
      <w:r w:rsidR="00996112" w:rsidRPr="00541FB2">
        <w:rPr>
          <w:rFonts w:ascii="Times New Roman" w:hAnsi="Times New Roman" w:cs="Times New Roman"/>
          <w:color w:val="000000"/>
          <w:sz w:val="24"/>
          <w:szCs w:val="24"/>
          <w:lang w:val="sq-AL"/>
        </w:rPr>
        <w:t xml:space="preserve">anta dhe harton planet e zhvillimit të këtyre kurseve. </w:t>
      </w:r>
      <w:r w:rsidR="00352A3F" w:rsidRPr="00541FB2">
        <w:rPr>
          <w:rFonts w:ascii="Times New Roman" w:hAnsi="Times New Roman" w:cs="Times New Roman"/>
          <w:color w:val="000000"/>
          <w:sz w:val="24"/>
          <w:szCs w:val="24"/>
          <w:lang w:val="sq-AL"/>
        </w:rPr>
        <w:t>Procesi i zhvillimit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kurseve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unifikuara dhe jo 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unifikuara </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sht</w:t>
      </w:r>
      <w:r w:rsidRPr="00541FB2">
        <w:rPr>
          <w:rFonts w:ascii="Times New Roman" w:hAnsi="Times New Roman" w:cs="Times New Roman"/>
          <w:color w:val="000000"/>
          <w:sz w:val="24"/>
          <w:szCs w:val="24"/>
          <w:lang w:val="sq-AL"/>
        </w:rPr>
        <w:t>ë</w:t>
      </w:r>
      <w:r w:rsidR="00352A3F" w:rsidRPr="00541FB2">
        <w:rPr>
          <w:rFonts w:ascii="Times New Roman" w:hAnsi="Times New Roman" w:cs="Times New Roman"/>
          <w:color w:val="000000"/>
          <w:sz w:val="24"/>
          <w:szCs w:val="24"/>
          <w:lang w:val="sq-AL"/>
        </w:rPr>
        <w:t xml:space="preserve"> i dokumentuar.</w:t>
      </w:r>
    </w:p>
    <w:p w:rsidR="006334BD" w:rsidRPr="00541FB2" w:rsidRDefault="006334BD" w:rsidP="001E35F8">
      <w:pPr>
        <w:pStyle w:val="ListParagraph"/>
        <w:numPr>
          <w:ilvl w:val="0"/>
          <w:numId w:val="19"/>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Dobësitë</w:t>
      </w:r>
    </w:p>
    <w:p w:rsidR="00023C2B" w:rsidRDefault="00053297" w:rsidP="006334BD">
      <w:pPr>
        <w:jc w:val="both"/>
        <w:rPr>
          <w:rFonts w:ascii="Times New Roman" w:hAnsi="Times New Roman" w:cs="Times New Roman"/>
          <w:b/>
          <w:sz w:val="24"/>
          <w:szCs w:val="24"/>
          <w:lang w:val="sq-AL"/>
        </w:rPr>
      </w:pPr>
      <w:r w:rsidRPr="00541FB2">
        <w:rPr>
          <w:rFonts w:ascii="Times New Roman" w:hAnsi="Times New Roman" w:cs="Times New Roman"/>
          <w:color w:val="000000"/>
          <w:sz w:val="24"/>
          <w:szCs w:val="24"/>
          <w:lang w:val="sq-AL"/>
        </w:rPr>
        <w:t>Nevojitet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punohet</w:t>
      </w:r>
      <w:r w:rsidR="00E72DD5" w:rsidRPr="00541FB2">
        <w:rPr>
          <w:rFonts w:ascii="Times New Roman" w:hAnsi="Times New Roman" w:cs="Times New Roman"/>
          <w:color w:val="000000"/>
          <w:sz w:val="24"/>
          <w:szCs w:val="24"/>
          <w:lang w:val="sq-AL"/>
        </w:rPr>
        <w:t xml:space="preserve"> </w:t>
      </w:r>
      <w:r w:rsidRPr="00541FB2">
        <w:rPr>
          <w:rFonts w:ascii="Times New Roman" w:hAnsi="Times New Roman" w:cs="Times New Roman"/>
          <w:color w:val="000000"/>
          <w:sz w:val="24"/>
          <w:szCs w:val="24"/>
          <w:lang w:val="sq-AL"/>
        </w:rPr>
        <w:t>me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tep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w:t>
      </w:r>
      <w:r w:rsidR="00E72DD5" w:rsidRPr="00541FB2">
        <w:rPr>
          <w:rFonts w:ascii="Times New Roman" w:hAnsi="Times New Roman" w:cs="Times New Roman"/>
          <w:color w:val="000000"/>
          <w:sz w:val="24"/>
          <w:szCs w:val="24"/>
          <w:lang w:val="sq-AL"/>
        </w:rPr>
        <w:t xml:space="preserve"> përgjegjësi për sigurimin e tekste</w:t>
      </w:r>
      <w:r w:rsidR="00074D36" w:rsidRPr="00541FB2">
        <w:rPr>
          <w:rFonts w:ascii="Times New Roman" w:hAnsi="Times New Roman" w:cs="Times New Roman"/>
          <w:color w:val="000000"/>
          <w:sz w:val="24"/>
          <w:szCs w:val="24"/>
          <w:lang w:val="sq-AL"/>
        </w:rPr>
        <w:t>ve/materialeve mbështetëse për ç</w:t>
      </w:r>
      <w:r w:rsidR="00E72DD5" w:rsidRPr="00541FB2">
        <w:rPr>
          <w:rFonts w:ascii="Times New Roman" w:hAnsi="Times New Roman" w:cs="Times New Roman"/>
          <w:color w:val="000000"/>
          <w:sz w:val="24"/>
          <w:szCs w:val="24"/>
          <w:lang w:val="sq-AL"/>
        </w:rPr>
        <w:t xml:space="preserve">do kurs, duke krijuar kështu dhe një literaturë bazë </w:t>
      </w:r>
      <w:r w:rsidRPr="00541FB2">
        <w:rPr>
          <w:rFonts w:ascii="Times New Roman" w:hAnsi="Times New Roman" w:cs="Times New Roman"/>
          <w:color w:val="000000"/>
          <w:sz w:val="24"/>
          <w:szCs w:val="24"/>
          <w:lang w:val="sq-AL"/>
        </w:rPr>
        <w:t>për instruktorët e rinj</w:t>
      </w:r>
      <w:r w:rsidR="00E72DD5" w:rsidRPr="00541FB2">
        <w:rPr>
          <w:rFonts w:ascii="Times New Roman" w:hAnsi="Times New Roman" w:cs="Times New Roman"/>
          <w:color w:val="000000"/>
          <w:sz w:val="24"/>
          <w:szCs w:val="24"/>
          <w:lang w:val="sq-AL"/>
        </w:rPr>
        <w:t xml:space="preserve">, por gjithmonë duke e pasuruar me të rejat e shkencës. </w:t>
      </w:r>
      <w:r w:rsidRPr="00541FB2">
        <w:rPr>
          <w:rFonts w:ascii="Times New Roman" w:hAnsi="Times New Roman" w:cs="Times New Roman"/>
          <w:color w:val="000000"/>
          <w:sz w:val="24"/>
          <w:szCs w:val="24"/>
          <w:lang w:val="sq-AL"/>
        </w:rPr>
        <w:t>Duhet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tep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 pun</w:t>
      </w:r>
      <w:r w:rsidR="003F0329" w:rsidRPr="00541FB2">
        <w:rPr>
          <w:rFonts w:ascii="Times New Roman" w:hAnsi="Times New Roman" w:cs="Times New Roman"/>
          <w:color w:val="000000"/>
          <w:sz w:val="24"/>
          <w:szCs w:val="24"/>
          <w:lang w:val="sq-AL"/>
        </w:rPr>
        <w:t>ë</w:t>
      </w:r>
      <w:r w:rsidR="00E72DD5" w:rsidRPr="00541FB2">
        <w:rPr>
          <w:rFonts w:ascii="Times New Roman" w:hAnsi="Times New Roman" w:cs="Times New Roman"/>
          <w:color w:val="000000"/>
          <w:sz w:val="24"/>
          <w:szCs w:val="24"/>
          <w:lang w:val="sq-AL"/>
        </w:rPr>
        <w:t xml:space="preserve"> për të plotësuar të gjitha kushtet teknike dhe standartet për zhvillimin e kurseve në kabinete.</w:t>
      </w:r>
    </w:p>
    <w:p w:rsidR="00C969C1" w:rsidRDefault="00C969C1" w:rsidP="001E35F8">
      <w:pPr>
        <w:pStyle w:val="ListParagraph"/>
        <w:numPr>
          <w:ilvl w:val="0"/>
          <w:numId w:val="36"/>
        </w:numPr>
        <w:jc w:val="both"/>
        <w:rPr>
          <w:rFonts w:ascii="Times New Roman" w:hAnsi="Times New Roman" w:cs="Times New Roman"/>
          <w:b/>
          <w:i/>
          <w:sz w:val="24"/>
          <w:szCs w:val="24"/>
          <w:lang w:val="sq-AL"/>
        </w:rPr>
      </w:pPr>
      <w:r w:rsidRPr="00541FB2">
        <w:rPr>
          <w:rFonts w:ascii="Times New Roman" w:hAnsi="Times New Roman" w:cs="Times New Roman"/>
          <w:b/>
          <w:i/>
          <w:sz w:val="24"/>
          <w:szCs w:val="24"/>
          <w:lang w:val="sq-AL"/>
        </w:rPr>
        <w:t>Kurrikula e formimit t</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 xml:space="preserve"> p</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rgjithsh</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m</w:t>
      </w:r>
    </w:p>
    <w:p w:rsidR="00023C2B" w:rsidRPr="00541FB2" w:rsidRDefault="00023C2B" w:rsidP="00023C2B">
      <w:pPr>
        <w:pStyle w:val="ListParagraph"/>
        <w:jc w:val="both"/>
        <w:rPr>
          <w:rFonts w:ascii="Times New Roman" w:hAnsi="Times New Roman" w:cs="Times New Roman"/>
          <w:b/>
          <w:i/>
          <w:sz w:val="24"/>
          <w:szCs w:val="24"/>
          <w:lang w:val="sq-AL"/>
        </w:rPr>
      </w:pPr>
    </w:p>
    <w:p w:rsidR="006334BD" w:rsidRPr="00541FB2" w:rsidRDefault="006334BD" w:rsidP="001E35F8">
      <w:pPr>
        <w:pStyle w:val="ListParagraph"/>
        <w:numPr>
          <w:ilvl w:val="0"/>
          <w:numId w:val="20"/>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Rezultati</w:t>
      </w:r>
    </w:p>
    <w:p w:rsidR="00DC06BC" w:rsidRDefault="00D7363A" w:rsidP="00024F20">
      <w:pPr>
        <w:spacing w:after="160" w:line="259" w:lineRule="auto"/>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P</w:t>
      </w:r>
      <w:r w:rsidR="00024F20" w:rsidRPr="00541FB2">
        <w:rPr>
          <w:rFonts w:ascii="Times New Roman" w:hAnsi="Times New Roman" w:cs="Times New Roman"/>
          <w:color w:val="000000"/>
          <w:sz w:val="24"/>
          <w:szCs w:val="24"/>
          <w:lang w:val="sq-AL"/>
        </w:rPr>
        <w:t>lani mësimor në shkollën tonë hartohet në përputhje me planin</w:t>
      </w:r>
      <w:r w:rsidR="00754631" w:rsidRPr="00541FB2">
        <w:rPr>
          <w:rFonts w:ascii="Times New Roman" w:hAnsi="Times New Roman" w:cs="Times New Roman"/>
          <w:color w:val="000000"/>
          <w:sz w:val="24"/>
          <w:szCs w:val="24"/>
          <w:lang w:val="sq-AL"/>
        </w:rPr>
        <w:t xml:space="preserve"> mësimor të pasqyruar te Skeletk</w:t>
      </w:r>
      <w:r w:rsidR="00024F20" w:rsidRPr="00541FB2">
        <w:rPr>
          <w:rFonts w:ascii="Times New Roman" w:hAnsi="Times New Roman" w:cs="Times New Roman"/>
          <w:color w:val="000000"/>
          <w:sz w:val="24"/>
          <w:szCs w:val="24"/>
          <w:lang w:val="sq-AL"/>
        </w:rPr>
        <w:t>urrikula e Kualifikimeve Profesionale. Programet e mësimdhënies teorike profesionale dhe moduleve të praktikës profesionale zbatohen në</w:t>
      </w:r>
      <w:r w:rsidR="00310029">
        <w:rPr>
          <w:rFonts w:ascii="Times New Roman" w:hAnsi="Times New Roman" w:cs="Times New Roman"/>
          <w:color w:val="000000"/>
          <w:sz w:val="24"/>
          <w:szCs w:val="24"/>
          <w:lang w:val="sq-AL"/>
        </w:rPr>
        <w:t xml:space="preserve"> përputhje me kërkesat e Skeletk</w:t>
      </w:r>
      <w:r w:rsidR="00024F20" w:rsidRPr="00541FB2">
        <w:rPr>
          <w:rFonts w:ascii="Times New Roman" w:hAnsi="Times New Roman" w:cs="Times New Roman"/>
          <w:color w:val="000000"/>
          <w:sz w:val="24"/>
          <w:szCs w:val="24"/>
          <w:lang w:val="sq-AL"/>
        </w:rPr>
        <w:t>urrikulës së Kualifikimeve Profesionale. Planet 3 mujore ose vjetore lëndore zbatohen nga ana e mësuesve në përputhje me kërkesat zyrtare të dokumenteve kurrikulare.</w:t>
      </w:r>
      <w:r w:rsidRPr="00541FB2">
        <w:rPr>
          <w:rFonts w:ascii="Times New Roman" w:hAnsi="Times New Roman" w:cs="Times New Roman"/>
          <w:color w:val="000000"/>
          <w:sz w:val="24"/>
          <w:szCs w:val="24"/>
          <w:lang w:val="sq-AL"/>
        </w:rPr>
        <w:t xml:space="preserve"> Shkolla ndjek të gjitha proçedurat e përzgjedhjes së tekstit të formimit të përgjithshëm, dhe mësuesit janë pjesë e proçesit.</w:t>
      </w:r>
    </w:p>
    <w:p w:rsidR="006334BD" w:rsidRPr="00541FB2" w:rsidRDefault="006334BD" w:rsidP="001E35F8">
      <w:pPr>
        <w:pStyle w:val="ListParagraph"/>
        <w:numPr>
          <w:ilvl w:val="0"/>
          <w:numId w:val="20"/>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Dobësitë</w:t>
      </w:r>
    </w:p>
    <w:p w:rsidR="006334BD" w:rsidRDefault="006305B6" w:rsidP="006334BD">
      <w:pPr>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Nuk ka dob</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si 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raportuara nga ofruesit e AFP-s</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lidhje me kurrikul</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n e formimit 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rgjithsh</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m.</w:t>
      </w:r>
    </w:p>
    <w:p w:rsidR="00C969C1" w:rsidRDefault="00C969C1" w:rsidP="001E35F8">
      <w:pPr>
        <w:pStyle w:val="ListParagraph"/>
        <w:numPr>
          <w:ilvl w:val="0"/>
          <w:numId w:val="36"/>
        </w:numPr>
        <w:jc w:val="both"/>
        <w:rPr>
          <w:rFonts w:ascii="Times New Roman" w:hAnsi="Times New Roman" w:cs="Times New Roman"/>
          <w:b/>
          <w:i/>
          <w:sz w:val="24"/>
          <w:szCs w:val="24"/>
          <w:lang w:val="sq-AL"/>
        </w:rPr>
      </w:pPr>
      <w:r w:rsidRPr="00541FB2">
        <w:rPr>
          <w:rFonts w:ascii="Times New Roman" w:hAnsi="Times New Roman" w:cs="Times New Roman"/>
          <w:b/>
          <w:i/>
          <w:sz w:val="24"/>
          <w:szCs w:val="24"/>
          <w:lang w:val="sq-AL"/>
        </w:rPr>
        <w:t>Mb</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shtetja p</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r zbatimin e kurrikul</w:t>
      </w:r>
      <w:r w:rsidR="003F0329" w:rsidRPr="00541FB2">
        <w:rPr>
          <w:rFonts w:ascii="Times New Roman" w:hAnsi="Times New Roman" w:cs="Times New Roman"/>
          <w:b/>
          <w:i/>
          <w:sz w:val="24"/>
          <w:szCs w:val="24"/>
          <w:lang w:val="sq-AL"/>
        </w:rPr>
        <w:t>ë</w:t>
      </w:r>
      <w:r w:rsidRPr="00541FB2">
        <w:rPr>
          <w:rFonts w:ascii="Times New Roman" w:hAnsi="Times New Roman" w:cs="Times New Roman"/>
          <w:b/>
          <w:i/>
          <w:sz w:val="24"/>
          <w:szCs w:val="24"/>
          <w:lang w:val="sq-AL"/>
        </w:rPr>
        <w:t>s</w:t>
      </w:r>
    </w:p>
    <w:p w:rsidR="00023C2B" w:rsidRPr="00541FB2" w:rsidRDefault="00023C2B" w:rsidP="00023C2B">
      <w:pPr>
        <w:pStyle w:val="ListParagraph"/>
        <w:jc w:val="both"/>
        <w:rPr>
          <w:rFonts w:ascii="Times New Roman" w:hAnsi="Times New Roman" w:cs="Times New Roman"/>
          <w:b/>
          <w:i/>
          <w:sz w:val="24"/>
          <w:szCs w:val="24"/>
          <w:lang w:val="sq-AL"/>
        </w:rPr>
      </w:pPr>
    </w:p>
    <w:p w:rsidR="006334BD" w:rsidRPr="00541FB2" w:rsidRDefault="006334BD" w:rsidP="001E35F8">
      <w:pPr>
        <w:pStyle w:val="ListParagraph"/>
        <w:numPr>
          <w:ilvl w:val="0"/>
          <w:numId w:val="21"/>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Rezultati</w:t>
      </w:r>
    </w:p>
    <w:p w:rsidR="00E36CFB" w:rsidRPr="00541FB2" w:rsidRDefault="00E36CFB" w:rsidP="00E36CFB">
      <w:pPr>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Ofruesit e AFP-s</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përpiqen të zbatojnë përmbajtjen kurrikulare brenda kufirit të autonomisë që u është dhënë. </w:t>
      </w:r>
    </w:p>
    <w:p w:rsidR="006334BD" w:rsidRPr="00541FB2" w:rsidRDefault="006334BD" w:rsidP="001E35F8">
      <w:pPr>
        <w:pStyle w:val="ListParagraph"/>
        <w:numPr>
          <w:ilvl w:val="0"/>
          <w:numId w:val="21"/>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Dobësitë</w:t>
      </w:r>
    </w:p>
    <w:p w:rsidR="00AE319A" w:rsidRDefault="00A35678" w:rsidP="00BE613B">
      <w:pPr>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Pjesa më e madhe ofruesve të</w:t>
      </w:r>
      <w:r w:rsidR="00AE319A" w:rsidRPr="00541FB2">
        <w:rPr>
          <w:rFonts w:ascii="Times New Roman" w:hAnsi="Times New Roman" w:cs="Times New Roman"/>
          <w:color w:val="000000"/>
          <w:sz w:val="24"/>
          <w:szCs w:val="24"/>
          <w:lang w:val="sq-AL"/>
        </w:rPr>
        <w:t xml:space="preserve"> AFP-s</w:t>
      </w:r>
      <w:r w:rsidR="003F0329" w:rsidRPr="00541FB2">
        <w:rPr>
          <w:rFonts w:ascii="Times New Roman" w:hAnsi="Times New Roman" w:cs="Times New Roman"/>
          <w:color w:val="000000"/>
          <w:sz w:val="24"/>
          <w:szCs w:val="24"/>
          <w:lang w:val="sq-AL"/>
        </w:rPr>
        <w:t>ë</w:t>
      </w:r>
      <w:r w:rsidR="00906C3B" w:rsidRPr="00541FB2">
        <w:rPr>
          <w:rFonts w:ascii="Times New Roman" w:hAnsi="Times New Roman" w:cs="Times New Roman"/>
          <w:color w:val="000000"/>
          <w:sz w:val="24"/>
          <w:szCs w:val="24"/>
          <w:lang w:val="sq-AL"/>
        </w:rPr>
        <w:t xml:space="preserve"> ka</w:t>
      </w:r>
      <w:r w:rsidR="00AE319A"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00906C3B" w:rsidRPr="00541FB2">
        <w:rPr>
          <w:rFonts w:ascii="Times New Roman" w:hAnsi="Times New Roman" w:cs="Times New Roman"/>
          <w:color w:val="000000"/>
          <w:sz w:val="24"/>
          <w:szCs w:val="24"/>
          <w:lang w:val="sq-AL"/>
        </w:rPr>
        <w:t xml:space="preserve"> nevojë për mbështetje në hartimin dhe zbatimin e përmbajtjes kurrikulare.</w:t>
      </w:r>
      <w:r w:rsidR="006838E0" w:rsidRPr="00541FB2">
        <w:rPr>
          <w:rFonts w:ascii="Times New Roman" w:hAnsi="Times New Roman" w:cs="Times New Roman"/>
          <w:color w:val="000000"/>
          <w:sz w:val="24"/>
          <w:szCs w:val="24"/>
          <w:lang w:val="sq-AL"/>
        </w:rPr>
        <w:t xml:space="preserve"> </w:t>
      </w:r>
    </w:p>
    <w:p w:rsidR="00C969C1" w:rsidRDefault="00C969C1" w:rsidP="001E35F8">
      <w:pPr>
        <w:pStyle w:val="ListParagraph"/>
        <w:numPr>
          <w:ilvl w:val="0"/>
          <w:numId w:val="36"/>
        </w:numPr>
        <w:jc w:val="both"/>
        <w:rPr>
          <w:rFonts w:ascii="Times New Roman" w:hAnsi="Times New Roman" w:cs="Times New Roman"/>
          <w:b/>
          <w:i/>
          <w:sz w:val="24"/>
          <w:szCs w:val="24"/>
          <w:lang w:val="sq-AL"/>
        </w:rPr>
      </w:pPr>
      <w:r w:rsidRPr="00541FB2">
        <w:rPr>
          <w:rFonts w:ascii="Times New Roman" w:hAnsi="Times New Roman" w:cs="Times New Roman"/>
          <w:b/>
          <w:i/>
          <w:sz w:val="24"/>
          <w:szCs w:val="24"/>
          <w:lang w:val="sq-AL"/>
        </w:rPr>
        <w:t xml:space="preserve">Ekipi </w:t>
      </w:r>
      <w:proofErr w:type="spellStart"/>
      <w:r w:rsidRPr="00541FB2">
        <w:rPr>
          <w:rFonts w:ascii="Times New Roman" w:hAnsi="Times New Roman" w:cs="Times New Roman"/>
          <w:b/>
          <w:i/>
          <w:sz w:val="24"/>
          <w:szCs w:val="24"/>
          <w:lang w:val="sq-AL"/>
        </w:rPr>
        <w:t>kurrikular</w:t>
      </w:r>
      <w:proofErr w:type="spellEnd"/>
    </w:p>
    <w:p w:rsidR="00023C2B" w:rsidRPr="00541FB2" w:rsidRDefault="00023C2B" w:rsidP="00023C2B">
      <w:pPr>
        <w:pStyle w:val="ListParagraph"/>
        <w:jc w:val="both"/>
        <w:rPr>
          <w:rFonts w:ascii="Times New Roman" w:hAnsi="Times New Roman" w:cs="Times New Roman"/>
          <w:b/>
          <w:i/>
          <w:sz w:val="24"/>
          <w:szCs w:val="24"/>
          <w:lang w:val="sq-AL"/>
        </w:rPr>
      </w:pPr>
    </w:p>
    <w:p w:rsidR="006334BD" w:rsidRPr="00541FB2" w:rsidRDefault="006334BD" w:rsidP="001E35F8">
      <w:pPr>
        <w:pStyle w:val="ListParagraph"/>
        <w:numPr>
          <w:ilvl w:val="0"/>
          <w:numId w:val="22"/>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Rezultati</w:t>
      </w:r>
    </w:p>
    <w:p w:rsidR="00A07670" w:rsidRPr="00541FB2" w:rsidRDefault="00912F3E" w:rsidP="00A07670">
      <w:pPr>
        <w:spacing w:after="160" w:line="259" w:lineRule="auto"/>
        <w:jc w:val="both"/>
        <w:rPr>
          <w:rFonts w:ascii="Times New Roman" w:hAnsi="Times New Roman" w:cs="Times New Roman"/>
          <w:sz w:val="24"/>
          <w:szCs w:val="24"/>
          <w:lang w:val="sq-AL" w:eastAsia="ja-JP"/>
        </w:rPr>
      </w:pPr>
      <w:r w:rsidRPr="00541FB2">
        <w:rPr>
          <w:rFonts w:ascii="Times New Roman" w:hAnsi="Times New Roman" w:cs="Times New Roman"/>
          <w:sz w:val="24"/>
          <w:szCs w:val="24"/>
          <w:lang w:val="sq-AL" w:eastAsia="ja-JP"/>
        </w:rPr>
        <w:t>Ofruesit e AFP-s</w:t>
      </w:r>
      <w:r w:rsidR="003F0329" w:rsidRPr="00541FB2">
        <w:rPr>
          <w:rFonts w:ascii="Times New Roman" w:hAnsi="Times New Roman" w:cs="Times New Roman"/>
          <w:sz w:val="24"/>
          <w:szCs w:val="24"/>
          <w:lang w:val="sq-AL" w:eastAsia="ja-JP"/>
        </w:rPr>
        <w:t>ë</w:t>
      </w:r>
      <w:r w:rsidRPr="00541FB2">
        <w:rPr>
          <w:rFonts w:ascii="Times New Roman" w:hAnsi="Times New Roman" w:cs="Times New Roman"/>
          <w:sz w:val="24"/>
          <w:szCs w:val="24"/>
          <w:lang w:val="sq-AL" w:eastAsia="ja-JP"/>
        </w:rPr>
        <w:t xml:space="preserve"> e kan</w:t>
      </w:r>
      <w:r w:rsidR="003F0329" w:rsidRPr="00541FB2">
        <w:rPr>
          <w:rFonts w:ascii="Times New Roman" w:hAnsi="Times New Roman" w:cs="Times New Roman"/>
          <w:sz w:val="24"/>
          <w:szCs w:val="24"/>
          <w:lang w:val="sq-AL" w:eastAsia="ja-JP"/>
        </w:rPr>
        <w:t>ë</w:t>
      </w:r>
      <w:r w:rsidRPr="00541FB2">
        <w:rPr>
          <w:rFonts w:ascii="Times New Roman" w:hAnsi="Times New Roman" w:cs="Times New Roman"/>
          <w:sz w:val="24"/>
          <w:szCs w:val="24"/>
          <w:lang w:val="sq-AL" w:eastAsia="ja-JP"/>
        </w:rPr>
        <w:t xml:space="preserve"> ngritur ekipin kurrikular n</w:t>
      </w:r>
      <w:r w:rsidR="003F0329" w:rsidRPr="00541FB2">
        <w:rPr>
          <w:rFonts w:ascii="Times New Roman" w:hAnsi="Times New Roman" w:cs="Times New Roman"/>
          <w:sz w:val="24"/>
          <w:szCs w:val="24"/>
          <w:lang w:val="sq-AL" w:eastAsia="ja-JP"/>
        </w:rPr>
        <w:t>ë</w:t>
      </w:r>
      <w:r w:rsidRPr="00541FB2">
        <w:rPr>
          <w:rFonts w:ascii="Times New Roman" w:hAnsi="Times New Roman" w:cs="Times New Roman"/>
          <w:sz w:val="24"/>
          <w:szCs w:val="24"/>
          <w:lang w:val="sq-AL" w:eastAsia="ja-JP"/>
        </w:rPr>
        <w:t xml:space="preserve"> shkoll</w:t>
      </w:r>
      <w:r w:rsidR="003F0329" w:rsidRPr="00541FB2">
        <w:rPr>
          <w:rFonts w:ascii="Times New Roman" w:hAnsi="Times New Roman" w:cs="Times New Roman"/>
          <w:sz w:val="24"/>
          <w:szCs w:val="24"/>
          <w:lang w:val="sq-AL" w:eastAsia="ja-JP"/>
        </w:rPr>
        <w:t>ë</w:t>
      </w:r>
      <w:r w:rsidR="005C3DB6">
        <w:rPr>
          <w:rFonts w:ascii="Times New Roman" w:hAnsi="Times New Roman" w:cs="Times New Roman"/>
          <w:sz w:val="24"/>
          <w:szCs w:val="24"/>
          <w:lang w:val="sq-AL" w:eastAsia="ja-JP"/>
        </w:rPr>
        <w:t xml:space="preserve"> </w:t>
      </w:r>
      <w:r w:rsidR="00BD1CD0" w:rsidRPr="00541FB2">
        <w:rPr>
          <w:rFonts w:ascii="Times New Roman" w:hAnsi="Times New Roman" w:cs="Times New Roman"/>
          <w:sz w:val="24"/>
          <w:szCs w:val="24"/>
          <w:lang w:val="sq-AL" w:eastAsia="ja-JP"/>
        </w:rPr>
        <w:t>dhe funksionon brenda shkoll</w:t>
      </w:r>
      <w:r w:rsidR="003F0329" w:rsidRPr="00541FB2">
        <w:rPr>
          <w:rFonts w:ascii="Times New Roman" w:hAnsi="Times New Roman" w:cs="Times New Roman"/>
          <w:sz w:val="24"/>
          <w:szCs w:val="24"/>
          <w:lang w:val="sq-AL" w:eastAsia="ja-JP"/>
        </w:rPr>
        <w:t>ë</w:t>
      </w:r>
      <w:r w:rsidR="00BD1CD0" w:rsidRPr="00541FB2">
        <w:rPr>
          <w:rFonts w:ascii="Times New Roman" w:hAnsi="Times New Roman" w:cs="Times New Roman"/>
          <w:sz w:val="24"/>
          <w:szCs w:val="24"/>
          <w:lang w:val="sq-AL" w:eastAsia="ja-JP"/>
        </w:rPr>
        <w:t>s</w:t>
      </w:r>
      <w:r w:rsidR="005C3DB6">
        <w:rPr>
          <w:rFonts w:ascii="Times New Roman" w:hAnsi="Times New Roman" w:cs="Times New Roman"/>
          <w:sz w:val="24"/>
          <w:szCs w:val="24"/>
          <w:lang w:val="sq-AL" w:eastAsia="ja-JP"/>
        </w:rPr>
        <w:t>,</w:t>
      </w:r>
      <w:r w:rsidR="00BD1CD0" w:rsidRPr="00541FB2">
        <w:rPr>
          <w:rFonts w:ascii="Times New Roman" w:hAnsi="Times New Roman" w:cs="Times New Roman"/>
          <w:sz w:val="24"/>
          <w:szCs w:val="24"/>
          <w:lang w:val="sq-AL" w:eastAsia="ja-JP"/>
        </w:rPr>
        <w:t xml:space="preserve"> i kryesuar nga </w:t>
      </w:r>
      <w:r w:rsidR="00BD1CD0" w:rsidRPr="00541FB2">
        <w:rPr>
          <w:rFonts w:ascii="Times New Roman" w:hAnsi="Times New Roman" w:cs="Times New Roman"/>
          <w:color w:val="000000"/>
          <w:sz w:val="24"/>
          <w:szCs w:val="24"/>
          <w:lang w:val="sq-AL"/>
        </w:rPr>
        <w:t>drejtori i shkolle</w:t>
      </w:r>
      <w:r w:rsidR="00537AC6">
        <w:rPr>
          <w:rFonts w:ascii="Times New Roman" w:hAnsi="Times New Roman" w:cs="Times New Roman"/>
          <w:color w:val="000000"/>
          <w:sz w:val="24"/>
          <w:szCs w:val="24"/>
          <w:lang w:val="sq-AL"/>
        </w:rPr>
        <w:t>s</w:t>
      </w:r>
      <w:r w:rsidR="00BD1CD0" w:rsidRPr="00541FB2">
        <w:rPr>
          <w:rFonts w:ascii="Times New Roman" w:hAnsi="Times New Roman" w:cs="Times New Roman"/>
          <w:color w:val="000000"/>
          <w:sz w:val="24"/>
          <w:szCs w:val="24"/>
          <w:lang w:val="sq-AL"/>
        </w:rPr>
        <w:t>, si dhe me pjes</w:t>
      </w:r>
      <w:r w:rsidR="003F0329" w:rsidRPr="00541FB2">
        <w:rPr>
          <w:rFonts w:ascii="Times New Roman" w:hAnsi="Times New Roman" w:cs="Times New Roman"/>
          <w:color w:val="000000"/>
          <w:sz w:val="24"/>
          <w:szCs w:val="24"/>
          <w:lang w:val="sq-AL"/>
        </w:rPr>
        <w:t>ë</w:t>
      </w:r>
      <w:r w:rsidR="00BD1CD0" w:rsidRPr="00541FB2">
        <w:rPr>
          <w:rFonts w:ascii="Times New Roman" w:hAnsi="Times New Roman" w:cs="Times New Roman"/>
          <w:color w:val="000000"/>
          <w:sz w:val="24"/>
          <w:szCs w:val="24"/>
          <w:lang w:val="sq-AL"/>
        </w:rPr>
        <w:t>marrj</w:t>
      </w:r>
      <w:r w:rsidR="005C3DB6">
        <w:rPr>
          <w:rFonts w:ascii="Times New Roman" w:hAnsi="Times New Roman" w:cs="Times New Roman"/>
          <w:color w:val="000000"/>
          <w:sz w:val="24"/>
          <w:szCs w:val="24"/>
          <w:lang w:val="sq-AL"/>
        </w:rPr>
        <w:t>e</w:t>
      </w:r>
      <w:r w:rsidR="00BD1CD0" w:rsidRPr="00541FB2">
        <w:rPr>
          <w:rFonts w:ascii="Times New Roman" w:hAnsi="Times New Roman" w:cs="Times New Roman"/>
          <w:color w:val="000000"/>
          <w:sz w:val="24"/>
          <w:szCs w:val="24"/>
          <w:lang w:val="sq-AL"/>
        </w:rPr>
        <w:t>n e nëndrejtor</w:t>
      </w:r>
      <w:r w:rsidR="005C3DB6">
        <w:rPr>
          <w:rFonts w:ascii="Times New Roman" w:hAnsi="Times New Roman" w:cs="Times New Roman"/>
          <w:color w:val="000000"/>
          <w:sz w:val="24"/>
          <w:szCs w:val="24"/>
          <w:lang w:val="sq-AL"/>
        </w:rPr>
        <w:t>it</w:t>
      </w:r>
      <w:r w:rsidR="00BD1CD0" w:rsidRPr="00541FB2">
        <w:rPr>
          <w:rFonts w:ascii="Times New Roman" w:hAnsi="Times New Roman" w:cs="Times New Roman"/>
          <w:color w:val="000000"/>
          <w:sz w:val="24"/>
          <w:szCs w:val="24"/>
          <w:lang w:val="sq-AL"/>
        </w:rPr>
        <w:t>, kryetar</w:t>
      </w:r>
      <w:r w:rsidR="005C3DB6">
        <w:rPr>
          <w:rFonts w:ascii="Times New Roman" w:hAnsi="Times New Roman" w:cs="Times New Roman"/>
          <w:color w:val="000000"/>
          <w:sz w:val="24"/>
          <w:szCs w:val="24"/>
          <w:lang w:val="sq-AL"/>
        </w:rPr>
        <w:t>it</w:t>
      </w:r>
      <w:r w:rsidR="00BD1CD0" w:rsidRPr="00541FB2">
        <w:rPr>
          <w:rFonts w:ascii="Times New Roman" w:hAnsi="Times New Roman" w:cs="Times New Roman"/>
          <w:color w:val="000000"/>
          <w:sz w:val="24"/>
          <w:szCs w:val="24"/>
          <w:lang w:val="sq-AL"/>
        </w:rPr>
        <w:t xml:space="preserve"> të ekipeve lëndore, mësues</w:t>
      </w:r>
      <w:r w:rsidR="005C3DB6">
        <w:rPr>
          <w:rFonts w:ascii="Times New Roman" w:hAnsi="Times New Roman" w:cs="Times New Roman"/>
          <w:color w:val="000000"/>
          <w:sz w:val="24"/>
          <w:szCs w:val="24"/>
          <w:lang w:val="sq-AL"/>
        </w:rPr>
        <w:t>ve</w:t>
      </w:r>
      <w:r w:rsidR="00BD1CD0" w:rsidRPr="00541FB2">
        <w:rPr>
          <w:rFonts w:ascii="Times New Roman" w:hAnsi="Times New Roman" w:cs="Times New Roman"/>
          <w:color w:val="000000"/>
          <w:sz w:val="24"/>
          <w:szCs w:val="24"/>
          <w:lang w:val="sq-AL"/>
        </w:rPr>
        <w:t xml:space="preserve"> dhe instruktorë</w:t>
      </w:r>
      <w:r w:rsidR="005C3DB6">
        <w:rPr>
          <w:rFonts w:ascii="Times New Roman" w:hAnsi="Times New Roman" w:cs="Times New Roman"/>
          <w:color w:val="000000"/>
          <w:sz w:val="24"/>
          <w:szCs w:val="24"/>
          <w:lang w:val="sq-AL"/>
        </w:rPr>
        <w:t>ve</w:t>
      </w:r>
      <w:r w:rsidR="00BD1CD0" w:rsidRPr="00541FB2">
        <w:rPr>
          <w:rFonts w:ascii="Times New Roman" w:hAnsi="Times New Roman" w:cs="Times New Roman"/>
          <w:color w:val="000000"/>
          <w:sz w:val="24"/>
          <w:szCs w:val="24"/>
          <w:lang w:val="sq-AL"/>
        </w:rPr>
        <w:t>) konform akteve ligjore</w:t>
      </w:r>
      <w:r w:rsidR="004830B6" w:rsidRPr="00541FB2">
        <w:rPr>
          <w:rFonts w:ascii="Times New Roman" w:hAnsi="Times New Roman" w:cs="Times New Roman"/>
          <w:color w:val="000000"/>
          <w:sz w:val="24"/>
          <w:szCs w:val="24"/>
          <w:lang w:val="sq-AL"/>
        </w:rPr>
        <w:t>. Ekipi kurrikular në bashkëpunim me ekipet lëndore luan një rol parësor në hartimin dhe zbatimin e programeve të mësimdhënies</w:t>
      </w:r>
      <w:r w:rsidR="005C3DB6">
        <w:rPr>
          <w:rFonts w:ascii="Times New Roman" w:hAnsi="Times New Roman" w:cs="Times New Roman"/>
          <w:color w:val="000000"/>
          <w:sz w:val="24"/>
          <w:szCs w:val="24"/>
          <w:lang w:val="sq-AL"/>
        </w:rPr>
        <w:t>.</w:t>
      </w:r>
      <w:r w:rsidR="004830B6" w:rsidRPr="00541FB2">
        <w:rPr>
          <w:rFonts w:ascii="Times New Roman" w:hAnsi="Times New Roman" w:cs="Times New Roman"/>
          <w:color w:val="000000"/>
          <w:sz w:val="24"/>
          <w:szCs w:val="24"/>
          <w:lang w:val="sq-AL"/>
        </w:rPr>
        <w:t xml:space="preserve">  </w:t>
      </w:r>
    </w:p>
    <w:p w:rsidR="006334BD" w:rsidRPr="00541FB2" w:rsidRDefault="006334BD" w:rsidP="001E35F8">
      <w:pPr>
        <w:pStyle w:val="ListParagraph"/>
        <w:numPr>
          <w:ilvl w:val="0"/>
          <w:numId w:val="22"/>
        </w:numPr>
        <w:spacing w:after="160" w:line="259" w:lineRule="auto"/>
        <w:jc w:val="both"/>
        <w:rPr>
          <w:rFonts w:ascii="Times New Roman" w:hAnsi="Times New Roman" w:cs="Times New Roman"/>
          <w:i/>
          <w:sz w:val="24"/>
          <w:szCs w:val="24"/>
          <w:lang w:val="sq-AL" w:eastAsia="ja-JP"/>
        </w:rPr>
      </w:pPr>
      <w:r w:rsidRPr="00541FB2">
        <w:rPr>
          <w:rFonts w:ascii="Times New Roman" w:hAnsi="Times New Roman" w:cs="Times New Roman"/>
          <w:i/>
          <w:sz w:val="24"/>
          <w:szCs w:val="24"/>
          <w:lang w:val="sq-AL" w:eastAsia="ja-JP"/>
        </w:rPr>
        <w:t>Dobësitë</w:t>
      </w:r>
    </w:p>
    <w:p w:rsidR="006334BD" w:rsidRDefault="00A07670" w:rsidP="00023C2B">
      <w:pPr>
        <w:spacing w:after="0"/>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lastRenderedPageBreak/>
        <w:t xml:space="preserve">Ka </w:t>
      </w:r>
      <w:r w:rsidR="00912F3E" w:rsidRPr="00541FB2">
        <w:rPr>
          <w:rFonts w:ascii="Times New Roman" w:hAnsi="Times New Roman" w:cs="Times New Roman"/>
          <w:sz w:val="24"/>
          <w:szCs w:val="24"/>
          <w:lang w:val="sq-AL"/>
        </w:rPr>
        <w:t>vet</w:t>
      </w:r>
      <w:r w:rsidR="003F0329" w:rsidRPr="00541FB2">
        <w:rPr>
          <w:rFonts w:ascii="Times New Roman" w:hAnsi="Times New Roman" w:cs="Times New Roman"/>
          <w:sz w:val="24"/>
          <w:szCs w:val="24"/>
          <w:lang w:val="sq-AL"/>
        </w:rPr>
        <w:t>ë</w:t>
      </w:r>
      <w:r w:rsidR="002012AF">
        <w:rPr>
          <w:rFonts w:ascii="Times New Roman" w:hAnsi="Times New Roman" w:cs="Times New Roman"/>
          <w:sz w:val="24"/>
          <w:szCs w:val="24"/>
          <w:lang w:val="sq-AL"/>
        </w:rPr>
        <w:t xml:space="preserve">m </w:t>
      </w:r>
      <w:r w:rsidR="00912F3E" w:rsidRPr="00541FB2">
        <w:rPr>
          <w:rFonts w:ascii="Times New Roman" w:hAnsi="Times New Roman" w:cs="Times New Roman"/>
          <w:sz w:val="24"/>
          <w:szCs w:val="24"/>
          <w:lang w:val="sq-AL"/>
        </w:rPr>
        <w:t>nj</w:t>
      </w:r>
      <w:r w:rsidR="003F0329" w:rsidRPr="00541FB2">
        <w:rPr>
          <w:rFonts w:ascii="Times New Roman" w:hAnsi="Times New Roman" w:cs="Times New Roman"/>
          <w:sz w:val="24"/>
          <w:szCs w:val="24"/>
          <w:lang w:val="sq-AL"/>
        </w:rPr>
        <w:t>ë</w:t>
      </w:r>
      <w:r w:rsidR="00912F3E" w:rsidRPr="00541FB2">
        <w:rPr>
          <w:rFonts w:ascii="Times New Roman" w:hAnsi="Times New Roman" w:cs="Times New Roman"/>
          <w:sz w:val="24"/>
          <w:szCs w:val="24"/>
          <w:lang w:val="sq-AL"/>
        </w:rPr>
        <w:t xml:space="preserve"> </w:t>
      </w:r>
      <w:r w:rsidRPr="00541FB2">
        <w:rPr>
          <w:rFonts w:ascii="Times New Roman" w:hAnsi="Times New Roman" w:cs="Times New Roman"/>
          <w:sz w:val="24"/>
          <w:szCs w:val="24"/>
          <w:lang w:val="sq-AL"/>
        </w:rPr>
        <w:t xml:space="preserve">ofrues </w:t>
      </w:r>
      <w:r w:rsidR="00912F3E" w:rsidRPr="00541FB2">
        <w:rPr>
          <w:rFonts w:ascii="Times New Roman" w:hAnsi="Times New Roman" w:cs="Times New Roman"/>
          <w:sz w:val="24"/>
          <w:szCs w:val="24"/>
          <w:lang w:val="sq-AL"/>
        </w:rPr>
        <w:t>AFP-je</w:t>
      </w:r>
      <w:r w:rsidR="00912F3E" w:rsidRPr="00541FB2">
        <w:rPr>
          <w:rFonts w:ascii="Times New Roman" w:hAnsi="Times New Roman" w:cs="Times New Roman"/>
          <w:b/>
          <w:sz w:val="24"/>
          <w:szCs w:val="24"/>
          <w:lang w:val="sq-AL"/>
        </w:rPr>
        <w:t xml:space="preserve"> </w:t>
      </w:r>
      <w:r w:rsidRPr="00541FB2">
        <w:rPr>
          <w:rFonts w:ascii="Times New Roman" w:hAnsi="Times New Roman" w:cs="Times New Roman"/>
          <w:sz w:val="24"/>
          <w:szCs w:val="24"/>
          <w:lang w:val="sq-AL"/>
        </w:rPr>
        <w:t>ku ek</w:t>
      </w:r>
      <w:r w:rsidR="00912F3E" w:rsidRPr="00541FB2">
        <w:rPr>
          <w:rFonts w:ascii="Times New Roman" w:hAnsi="Times New Roman" w:cs="Times New Roman"/>
          <w:sz w:val="24"/>
          <w:szCs w:val="24"/>
          <w:lang w:val="sq-AL"/>
        </w:rPr>
        <w:t>ipi kurrikula</w:t>
      </w:r>
      <w:r w:rsidR="002012AF">
        <w:rPr>
          <w:rFonts w:ascii="Times New Roman" w:hAnsi="Times New Roman" w:cs="Times New Roman"/>
          <w:sz w:val="24"/>
          <w:szCs w:val="24"/>
          <w:lang w:val="sq-AL"/>
        </w:rPr>
        <w:t>r</w:t>
      </w:r>
      <w:r w:rsidRPr="00541FB2">
        <w:rPr>
          <w:rFonts w:ascii="Times New Roman" w:hAnsi="Times New Roman" w:cs="Times New Roman"/>
          <w:sz w:val="24"/>
          <w:szCs w:val="24"/>
          <w:lang w:val="sq-AL"/>
        </w:rPr>
        <w:t xml:space="preserve"> nuk ka qenë i ngritur. </w:t>
      </w:r>
      <w:r w:rsidR="00912F3E" w:rsidRPr="00541FB2">
        <w:rPr>
          <w:rFonts w:ascii="Times New Roman" w:hAnsi="Times New Roman" w:cs="Times New Roman"/>
          <w:sz w:val="24"/>
          <w:szCs w:val="24"/>
          <w:lang w:val="sq-AL"/>
        </w:rPr>
        <w:t>Vihet re se pavar</w:t>
      </w:r>
      <w:r w:rsidR="003F0329" w:rsidRPr="00541FB2">
        <w:rPr>
          <w:rFonts w:ascii="Times New Roman" w:hAnsi="Times New Roman" w:cs="Times New Roman"/>
          <w:sz w:val="24"/>
          <w:szCs w:val="24"/>
          <w:lang w:val="sq-AL"/>
        </w:rPr>
        <w:t>ë</w:t>
      </w:r>
      <w:r w:rsidR="00912F3E" w:rsidRPr="00541FB2">
        <w:rPr>
          <w:rFonts w:ascii="Times New Roman" w:hAnsi="Times New Roman" w:cs="Times New Roman"/>
          <w:sz w:val="24"/>
          <w:szCs w:val="24"/>
          <w:lang w:val="sq-AL"/>
        </w:rPr>
        <w:t>sisht faktit</w:t>
      </w:r>
      <w:r w:rsidRPr="00541FB2">
        <w:rPr>
          <w:rFonts w:ascii="Times New Roman" w:hAnsi="Times New Roman" w:cs="Times New Roman"/>
          <w:sz w:val="24"/>
          <w:szCs w:val="24"/>
          <w:lang w:val="sq-AL"/>
        </w:rPr>
        <w:t xml:space="preserve"> </w:t>
      </w:r>
      <w:r w:rsidR="00912F3E" w:rsidRPr="00541FB2">
        <w:rPr>
          <w:rFonts w:ascii="Times New Roman" w:hAnsi="Times New Roman" w:cs="Times New Roman"/>
          <w:sz w:val="24"/>
          <w:szCs w:val="24"/>
          <w:lang w:val="sq-AL"/>
        </w:rPr>
        <w:t>se ekipi kurrikular funksionon</w:t>
      </w:r>
      <w:r w:rsidRPr="00541FB2">
        <w:rPr>
          <w:rFonts w:ascii="Times New Roman" w:hAnsi="Times New Roman" w:cs="Times New Roman"/>
          <w:sz w:val="24"/>
          <w:szCs w:val="24"/>
          <w:lang w:val="sq-AL"/>
        </w:rPr>
        <w:t xml:space="preserve"> në shkollë</w:t>
      </w:r>
      <w:r w:rsidR="00912F3E" w:rsidRPr="00541FB2">
        <w:rPr>
          <w:rFonts w:ascii="Times New Roman" w:hAnsi="Times New Roman" w:cs="Times New Roman"/>
          <w:sz w:val="24"/>
          <w:szCs w:val="24"/>
          <w:lang w:val="sq-AL"/>
        </w:rPr>
        <w:t xml:space="preserve">, </w:t>
      </w:r>
      <w:r w:rsidRPr="00541FB2">
        <w:rPr>
          <w:rFonts w:ascii="Times New Roman" w:hAnsi="Times New Roman" w:cs="Times New Roman"/>
          <w:sz w:val="24"/>
          <w:szCs w:val="24"/>
          <w:lang w:val="sq-AL"/>
        </w:rPr>
        <w:t>bashkëpunimi midis anëtarëve të ekipit nuk është në nivelin që duhet të jetë</w:t>
      </w:r>
      <w:r w:rsidR="008E5920" w:rsidRPr="00541FB2">
        <w:rPr>
          <w:rFonts w:ascii="Times New Roman" w:hAnsi="Times New Roman" w:cs="Times New Roman"/>
          <w:sz w:val="24"/>
          <w:szCs w:val="24"/>
          <w:lang w:val="sq-AL"/>
        </w:rPr>
        <w:t xml:space="preserve"> dhe duhet m</w:t>
      </w:r>
      <w:r w:rsidR="003F0329" w:rsidRPr="00541FB2">
        <w:rPr>
          <w:rFonts w:ascii="Times New Roman" w:hAnsi="Times New Roman" w:cs="Times New Roman"/>
          <w:sz w:val="24"/>
          <w:szCs w:val="24"/>
          <w:lang w:val="sq-AL"/>
        </w:rPr>
        <w:t>ë</w:t>
      </w:r>
      <w:r w:rsidR="008E5920" w:rsidRPr="00541FB2">
        <w:rPr>
          <w:rFonts w:ascii="Times New Roman" w:hAnsi="Times New Roman" w:cs="Times New Roman"/>
          <w:sz w:val="24"/>
          <w:szCs w:val="24"/>
          <w:lang w:val="sq-AL"/>
        </w:rPr>
        <w:t xml:space="preserve"> tep</w:t>
      </w:r>
      <w:r w:rsidR="003F0329" w:rsidRPr="00541FB2">
        <w:rPr>
          <w:rFonts w:ascii="Times New Roman" w:hAnsi="Times New Roman" w:cs="Times New Roman"/>
          <w:sz w:val="24"/>
          <w:szCs w:val="24"/>
          <w:lang w:val="sq-AL"/>
        </w:rPr>
        <w:t>ë</w:t>
      </w:r>
      <w:r w:rsidR="008E5920" w:rsidRPr="00541FB2">
        <w:rPr>
          <w:rFonts w:ascii="Times New Roman" w:hAnsi="Times New Roman" w:cs="Times New Roman"/>
          <w:sz w:val="24"/>
          <w:szCs w:val="24"/>
          <w:lang w:val="sq-AL"/>
        </w:rPr>
        <w:t>r pun</w:t>
      </w:r>
      <w:r w:rsidR="003F0329" w:rsidRPr="00541FB2">
        <w:rPr>
          <w:rFonts w:ascii="Times New Roman" w:hAnsi="Times New Roman" w:cs="Times New Roman"/>
          <w:sz w:val="24"/>
          <w:szCs w:val="24"/>
          <w:lang w:val="sq-AL"/>
        </w:rPr>
        <w:t>ë</w:t>
      </w:r>
      <w:r w:rsidR="008E5920" w:rsidRPr="00541FB2">
        <w:rPr>
          <w:rFonts w:ascii="Times New Roman" w:hAnsi="Times New Roman" w:cs="Times New Roman"/>
          <w:sz w:val="24"/>
          <w:szCs w:val="24"/>
          <w:lang w:val="sq-AL"/>
        </w:rPr>
        <w:t xml:space="preserve"> nga ekipi kurrikular p</w:t>
      </w:r>
      <w:r w:rsidR="003F0329" w:rsidRPr="00541FB2">
        <w:rPr>
          <w:rFonts w:ascii="Times New Roman" w:hAnsi="Times New Roman" w:cs="Times New Roman"/>
          <w:sz w:val="24"/>
          <w:szCs w:val="24"/>
          <w:lang w:val="sq-AL"/>
        </w:rPr>
        <w:t>ë</w:t>
      </w:r>
      <w:r w:rsidR="008E5920" w:rsidRPr="00541FB2">
        <w:rPr>
          <w:rFonts w:ascii="Times New Roman" w:hAnsi="Times New Roman" w:cs="Times New Roman"/>
          <w:sz w:val="24"/>
          <w:szCs w:val="24"/>
          <w:lang w:val="sq-AL"/>
        </w:rPr>
        <w:t>r nxitjen dhe zbatimin e projekteve l</w:t>
      </w:r>
      <w:r w:rsidR="003F0329" w:rsidRPr="00541FB2">
        <w:rPr>
          <w:rFonts w:ascii="Times New Roman" w:hAnsi="Times New Roman" w:cs="Times New Roman"/>
          <w:sz w:val="24"/>
          <w:szCs w:val="24"/>
          <w:lang w:val="sq-AL"/>
        </w:rPr>
        <w:t>ë</w:t>
      </w:r>
      <w:r w:rsidR="008E5920" w:rsidRPr="00541FB2">
        <w:rPr>
          <w:rFonts w:ascii="Times New Roman" w:hAnsi="Times New Roman" w:cs="Times New Roman"/>
          <w:sz w:val="24"/>
          <w:szCs w:val="24"/>
          <w:lang w:val="sq-AL"/>
        </w:rPr>
        <w:t>ndore.</w:t>
      </w:r>
      <w:r w:rsidR="002012AF">
        <w:rPr>
          <w:rFonts w:ascii="Times New Roman" w:hAnsi="Times New Roman" w:cs="Times New Roman"/>
          <w:sz w:val="24"/>
          <w:szCs w:val="24"/>
          <w:lang w:val="sq-AL"/>
        </w:rPr>
        <w:t xml:space="preserve"> Konkretisht janë pesë</w:t>
      </w:r>
      <w:r w:rsidRPr="00541FB2">
        <w:rPr>
          <w:rFonts w:ascii="Times New Roman" w:hAnsi="Times New Roman" w:cs="Times New Roman"/>
          <w:sz w:val="24"/>
          <w:szCs w:val="24"/>
          <w:lang w:val="sq-AL"/>
        </w:rPr>
        <w:t xml:space="preserve"> ofrues </w:t>
      </w:r>
      <w:r w:rsidR="002012AF">
        <w:rPr>
          <w:rFonts w:ascii="Times New Roman" w:hAnsi="Times New Roman" w:cs="Times New Roman"/>
          <w:sz w:val="24"/>
          <w:szCs w:val="24"/>
          <w:lang w:val="sq-AL"/>
        </w:rPr>
        <w:t>AFP-je tek të cilë</w:t>
      </w:r>
      <w:r w:rsidRPr="00541FB2">
        <w:rPr>
          <w:rFonts w:ascii="Times New Roman" w:hAnsi="Times New Roman" w:cs="Times New Roman"/>
          <w:sz w:val="24"/>
          <w:szCs w:val="24"/>
          <w:lang w:val="sq-AL"/>
        </w:rPr>
        <w:t xml:space="preserve">t mungon bashkëpunimi, dhe nga këta të pestë një ofrues ka raportuar se në ekipin kurrikular nuk ftohen përfaqësues nga qeveria e nxënësve apo nga këshilli i prindërve. </w:t>
      </w:r>
    </w:p>
    <w:p w:rsidR="00ED7A47" w:rsidRDefault="00ED7A47" w:rsidP="00023C2B">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Në formë grafike rezultati i fushës së do të paraqitej si më poshtë</w:t>
      </w:r>
      <w:r>
        <w:rPr>
          <w:rStyle w:val="FootnoteReference"/>
          <w:rFonts w:ascii="Times New Roman" w:hAnsi="Times New Roman" w:cs="Times New Roman"/>
          <w:sz w:val="24"/>
          <w:szCs w:val="24"/>
          <w:lang w:val="sq-AL" w:eastAsia="ja-JP"/>
        </w:rPr>
        <w:footnoteReference w:id="6"/>
      </w:r>
      <w:r>
        <w:rPr>
          <w:rFonts w:ascii="Times New Roman" w:hAnsi="Times New Roman" w:cs="Times New Roman"/>
          <w:sz w:val="24"/>
          <w:szCs w:val="24"/>
          <w:lang w:val="sq-AL" w:eastAsia="ja-JP"/>
        </w:rPr>
        <w:t>:</w:t>
      </w:r>
    </w:p>
    <w:p w:rsidR="00ED7A47" w:rsidRDefault="00ED7A47" w:rsidP="00023C2B">
      <w:pPr>
        <w:spacing w:after="0"/>
        <w:jc w:val="both"/>
        <w:rPr>
          <w:rFonts w:ascii="Times New Roman" w:hAnsi="Times New Roman" w:cs="Times New Roman"/>
          <w:sz w:val="24"/>
          <w:szCs w:val="24"/>
          <w:lang w:val="sq-AL" w:eastAsia="ja-JP"/>
        </w:rPr>
      </w:pPr>
    </w:p>
    <w:p w:rsidR="00ED7A47" w:rsidRDefault="00ED7A47" w:rsidP="00023C2B">
      <w:pPr>
        <w:spacing w:after="0"/>
        <w:jc w:val="both"/>
        <w:rPr>
          <w:rFonts w:ascii="Times New Roman" w:hAnsi="Times New Roman" w:cs="Times New Roman"/>
          <w:sz w:val="24"/>
          <w:szCs w:val="24"/>
          <w:lang w:val="sq-AL"/>
        </w:rPr>
      </w:pPr>
      <w:r>
        <w:rPr>
          <w:noProof/>
        </w:rPr>
        <w:drawing>
          <wp:inline distT="0" distB="0" distL="0" distR="0" wp14:anchorId="6CBF840F" wp14:editId="72BA636B">
            <wp:extent cx="5648325" cy="19145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06BC" w:rsidRDefault="00DC06BC" w:rsidP="00023C2B">
      <w:pPr>
        <w:spacing w:after="0"/>
        <w:jc w:val="both"/>
        <w:rPr>
          <w:rFonts w:ascii="Times New Roman" w:hAnsi="Times New Roman" w:cs="Times New Roman"/>
          <w:sz w:val="24"/>
          <w:szCs w:val="24"/>
          <w:lang w:val="sq-AL"/>
        </w:rPr>
      </w:pPr>
    </w:p>
    <w:p w:rsidR="00DC06BC" w:rsidRDefault="00ED7A47" w:rsidP="00023C2B">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w:t>
      </w:r>
      <w:r>
        <w:rPr>
          <w:rFonts w:ascii="Times New Roman" w:hAnsi="Times New Roman" w:cs="Times New Roman"/>
          <w:b/>
          <w:sz w:val="24"/>
          <w:szCs w:val="24"/>
          <w:lang w:val="sq-AL" w:eastAsia="ja-JP"/>
        </w:rPr>
        <w:t xml:space="preserve">nënfushave </w:t>
      </w:r>
      <w:r>
        <w:rPr>
          <w:rFonts w:ascii="Times New Roman" w:hAnsi="Times New Roman" w:cs="Times New Roman"/>
          <w:sz w:val="24"/>
          <w:szCs w:val="24"/>
          <w:lang w:val="sq-AL" w:eastAsia="ja-JP"/>
        </w:rPr>
        <w:t>t</w:t>
      </w:r>
      <w:r w:rsidRPr="001A1CB4">
        <w:rPr>
          <w:rFonts w:ascii="Times New Roman" w:hAnsi="Times New Roman" w:cs="Times New Roman"/>
          <w:sz w:val="24"/>
          <w:szCs w:val="24"/>
          <w:lang w:val="sq-AL" w:eastAsia="ja-JP"/>
        </w:rPr>
        <w:t>ë</w:t>
      </w:r>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Fush</w:t>
      </w:r>
      <w:r w:rsidRPr="001A1CB4">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s</w:t>
      </w:r>
      <w:r w:rsidRPr="001A1CB4">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w:t>
      </w:r>
      <w:r w:rsidRPr="00ED7A47">
        <w:rPr>
          <w:rFonts w:ascii="Times New Roman" w:hAnsi="Times New Roman" w:cs="Times New Roman"/>
          <w:i/>
          <w:sz w:val="24"/>
          <w:szCs w:val="24"/>
          <w:lang w:val="sq-AL" w:eastAsia="ja-JP"/>
        </w:rPr>
        <w:t>Kurrikula e zbatuar</w:t>
      </w:r>
      <w:r>
        <w:rPr>
          <w:rFonts w:ascii="Times New Roman" w:hAnsi="Times New Roman" w:cs="Times New Roman"/>
          <w:sz w:val="24"/>
          <w:szCs w:val="24"/>
          <w:lang w:val="sq-AL" w:eastAsia="ja-JP"/>
        </w:rPr>
        <w:t>” do të paraqitej si më poshtë:</w:t>
      </w:r>
    </w:p>
    <w:p w:rsidR="00ED7A47" w:rsidRDefault="00ED7A47" w:rsidP="00023C2B">
      <w:pPr>
        <w:spacing w:after="0"/>
        <w:jc w:val="both"/>
        <w:rPr>
          <w:rFonts w:ascii="Times New Roman" w:hAnsi="Times New Roman" w:cs="Times New Roman"/>
          <w:sz w:val="24"/>
          <w:szCs w:val="24"/>
          <w:lang w:val="sq-AL"/>
        </w:rPr>
      </w:pPr>
    </w:p>
    <w:p w:rsidR="00DC06BC" w:rsidRDefault="00DC06BC" w:rsidP="00023C2B">
      <w:pPr>
        <w:spacing w:after="0"/>
        <w:jc w:val="both"/>
        <w:rPr>
          <w:rFonts w:ascii="Times New Roman" w:hAnsi="Times New Roman" w:cs="Times New Roman"/>
          <w:sz w:val="24"/>
          <w:szCs w:val="24"/>
          <w:lang w:val="sq-AL"/>
        </w:rPr>
      </w:pPr>
      <w:r w:rsidRPr="00D71E03">
        <w:rPr>
          <w:rFonts w:ascii="Times New Roman" w:hAnsi="Times New Roman" w:cs="Times New Roman"/>
          <w:noProof/>
          <w:sz w:val="24"/>
          <w:szCs w:val="24"/>
        </w:rPr>
        <w:drawing>
          <wp:inline distT="0" distB="0" distL="0" distR="0" wp14:anchorId="554DC361" wp14:editId="234D3236">
            <wp:extent cx="5629275" cy="2238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3C2B" w:rsidRDefault="00023C2B" w:rsidP="00023C2B">
      <w:pPr>
        <w:spacing w:after="0"/>
        <w:jc w:val="both"/>
        <w:rPr>
          <w:rFonts w:ascii="Times New Roman" w:hAnsi="Times New Roman" w:cs="Times New Roman"/>
          <w:b/>
          <w:sz w:val="24"/>
          <w:szCs w:val="24"/>
          <w:lang w:val="sq-AL"/>
        </w:rPr>
      </w:pPr>
    </w:p>
    <w:p w:rsidR="00ED7A47" w:rsidRDefault="00206989" w:rsidP="00023C2B">
      <w:pPr>
        <w:spacing w:after="0"/>
        <w:jc w:val="both"/>
        <w:rPr>
          <w:rFonts w:ascii="Times New Roman" w:hAnsi="Times New Roman" w:cs="Times New Roman"/>
          <w:sz w:val="24"/>
          <w:szCs w:val="24"/>
          <w:lang w:val="sq-AL"/>
        </w:rPr>
      </w:pPr>
      <w:r w:rsidRPr="00206989">
        <w:rPr>
          <w:rFonts w:ascii="Times New Roman" w:hAnsi="Times New Roman" w:cs="Times New Roman"/>
          <w:sz w:val="24"/>
          <w:szCs w:val="24"/>
          <w:lang w:val="sq-AL"/>
        </w:rPr>
        <w:t>Nga analiza e 12 ofruesve të AFP-së të cilët kanë plotësuar fushën 3 “</w:t>
      </w:r>
      <w:r w:rsidRPr="008C4571">
        <w:rPr>
          <w:rFonts w:ascii="Times New Roman" w:hAnsi="Times New Roman" w:cs="Times New Roman"/>
          <w:i/>
          <w:sz w:val="24"/>
          <w:szCs w:val="24"/>
          <w:lang w:val="sq-AL"/>
        </w:rPr>
        <w:t>Kurrikula e zbatuar</w:t>
      </w:r>
      <w:r w:rsidRPr="00206989">
        <w:rPr>
          <w:rFonts w:ascii="Times New Roman" w:hAnsi="Times New Roman" w:cs="Times New Roman"/>
          <w:sz w:val="24"/>
          <w:szCs w:val="24"/>
          <w:lang w:val="sq-AL"/>
        </w:rPr>
        <w:t xml:space="preserve">” ka rezultuar se 9 prej tyre e shohin veten </w:t>
      </w:r>
      <w:r w:rsidRPr="008C4571">
        <w:rPr>
          <w:rFonts w:ascii="Times New Roman" w:hAnsi="Times New Roman" w:cs="Times New Roman"/>
          <w:b/>
          <w:sz w:val="24"/>
          <w:szCs w:val="24"/>
          <w:lang w:val="sq-AL"/>
        </w:rPr>
        <w:t>shumë të mirë</w:t>
      </w:r>
      <w:r w:rsidRPr="00206989">
        <w:rPr>
          <w:rFonts w:ascii="Times New Roman" w:hAnsi="Times New Roman" w:cs="Times New Roman"/>
          <w:sz w:val="24"/>
          <w:szCs w:val="24"/>
          <w:lang w:val="sq-AL"/>
        </w:rPr>
        <w:t xml:space="preserve"> në këtë fushë, 3 prej tyre e shohin veten </w:t>
      </w:r>
      <w:r w:rsidRPr="008C4571">
        <w:rPr>
          <w:rFonts w:ascii="Times New Roman" w:hAnsi="Times New Roman" w:cs="Times New Roman"/>
          <w:b/>
          <w:sz w:val="24"/>
          <w:szCs w:val="24"/>
          <w:lang w:val="sq-AL"/>
        </w:rPr>
        <w:t>të mirë</w:t>
      </w:r>
      <w:r w:rsidRPr="00206989">
        <w:rPr>
          <w:rFonts w:ascii="Times New Roman" w:hAnsi="Times New Roman" w:cs="Times New Roman"/>
          <w:sz w:val="24"/>
          <w:szCs w:val="24"/>
          <w:lang w:val="sq-AL"/>
        </w:rPr>
        <w:t>, ndërkohë që nuk ka asnjë ofrues që e ka vlerësuar veten mjaftueshëm apo dobët. Të dhënat janë paraqitur në figurën e mëposhtme</w:t>
      </w:r>
      <w:r w:rsidR="001A1CB4">
        <w:rPr>
          <w:rFonts w:ascii="Times New Roman" w:hAnsi="Times New Roman" w:cs="Times New Roman"/>
          <w:sz w:val="24"/>
          <w:szCs w:val="24"/>
          <w:lang w:val="sq-AL"/>
        </w:rPr>
        <w:t>:</w:t>
      </w:r>
    </w:p>
    <w:p w:rsidR="00ED7A47" w:rsidRDefault="00E033CF" w:rsidP="00E033CF">
      <w:pPr>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lastRenderedPageBreak/>
        <w:t>Në grafikun e mëposhtëm jepet e detajuar vlera e arritjes nga 12 ofruesit e AFP-së, për secilin tregues të fushës “</w:t>
      </w:r>
      <w:r w:rsidRPr="00E033CF">
        <w:rPr>
          <w:rFonts w:ascii="Times New Roman" w:hAnsi="Times New Roman" w:cs="Times New Roman"/>
          <w:i/>
          <w:sz w:val="24"/>
          <w:szCs w:val="24"/>
          <w:lang w:val="sq-AL"/>
        </w:rPr>
        <w:t>Kurrikula e zbatuar</w:t>
      </w:r>
      <w:r w:rsidRPr="00D71E03">
        <w:rPr>
          <w:rFonts w:ascii="Times New Roman" w:hAnsi="Times New Roman" w:cs="Times New Roman"/>
          <w:sz w:val="24"/>
          <w:szCs w:val="24"/>
          <w:lang w:val="sq-AL"/>
        </w:rPr>
        <w:t>”. Shohim se treguesi “</w:t>
      </w:r>
      <w:r w:rsidRPr="00E033CF">
        <w:rPr>
          <w:rFonts w:ascii="Times New Roman" w:hAnsi="Times New Roman" w:cs="Times New Roman"/>
          <w:i/>
          <w:sz w:val="24"/>
          <w:szCs w:val="24"/>
          <w:lang w:val="sq-AL"/>
        </w:rPr>
        <w:t>Kurrikula në bazë shkolle të AFP-së</w:t>
      </w:r>
      <w:r w:rsidRPr="00D71E03">
        <w:rPr>
          <w:rFonts w:ascii="Times New Roman" w:hAnsi="Times New Roman" w:cs="Times New Roman"/>
          <w:sz w:val="24"/>
          <w:szCs w:val="24"/>
          <w:lang w:val="sq-AL"/>
        </w:rPr>
        <w:t>” dhe “</w:t>
      </w:r>
      <w:r w:rsidRPr="00E033CF">
        <w:rPr>
          <w:rFonts w:ascii="Times New Roman" w:hAnsi="Times New Roman" w:cs="Times New Roman"/>
          <w:i/>
          <w:sz w:val="24"/>
          <w:szCs w:val="24"/>
          <w:lang w:val="sq-AL"/>
        </w:rPr>
        <w:t>Kurrikula në bazë ofruesi të FP-së</w:t>
      </w:r>
      <w:r w:rsidRPr="00D71E03">
        <w:rPr>
          <w:rFonts w:ascii="Times New Roman" w:hAnsi="Times New Roman" w:cs="Times New Roman"/>
          <w:sz w:val="24"/>
          <w:szCs w:val="24"/>
          <w:lang w:val="sq-AL"/>
        </w:rPr>
        <w:t>” janë më afër nivelit “Shumë mirë”, ndërkohë që treguesit e tjerë, “</w:t>
      </w:r>
      <w:r w:rsidRPr="00E033CF">
        <w:rPr>
          <w:rFonts w:ascii="Times New Roman" w:hAnsi="Times New Roman" w:cs="Times New Roman"/>
          <w:i/>
          <w:sz w:val="24"/>
          <w:szCs w:val="24"/>
          <w:lang w:val="sq-AL"/>
        </w:rPr>
        <w:t>Kurrikula e formimit të përgjithshëm</w:t>
      </w:r>
      <w:r w:rsidRPr="00D71E03">
        <w:rPr>
          <w:rFonts w:ascii="Times New Roman" w:hAnsi="Times New Roman" w:cs="Times New Roman"/>
          <w:sz w:val="24"/>
          <w:szCs w:val="24"/>
          <w:lang w:val="sq-AL"/>
        </w:rPr>
        <w:t>” ;”</w:t>
      </w:r>
      <w:r w:rsidRPr="00E033CF">
        <w:rPr>
          <w:rFonts w:ascii="Times New Roman" w:hAnsi="Times New Roman" w:cs="Times New Roman"/>
          <w:i/>
          <w:sz w:val="24"/>
          <w:szCs w:val="24"/>
          <w:lang w:val="sq-AL"/>
        </w:rPr>
        <w:t>Mbështetja për zbatimin e kurrikulës</w:t>
      </w:r>
      <w:r w:rsidRPr="00D71E03">
        <w:rPr>
          <w:rFonts w:ascii="Times New Roman" w:hAnsi="Times New Roman" w:cs="Times New Roman"/>
          <w:sz w:val="24"/>
          <w:szCs w:val="24"/>
          <w:lang w:val="sq-AL"/>
        </w:rPr>
        <w:t xml:space="preserve">” dhe “Ekipi kurrikular i </w:t>
      </w:r>
      <w:r w:rsidR="001F2672">
        <w:rPr>
          <w:rFonts w:ascii="Times New Roman" w:hAnsi="Times New Roman" w:cs="Times New Roman"/>
          <w:sz w:val="24"/>
          <w:szCs w:val="24"/>
          <w:lang w:val="sq-AL"/>
        </w:rPr>
        <w:t>ofruesit t</w:t>
      </w:r>
      <w:r w:rsidR="00EE2577">
        <w:rPr>
          <w:rFonts w:ascii="Times New Roman" w:hAnsi="Times New Roman" w:cs="Times New Roman"/>
          <w:sz w:val="24"/>
          <w:szCs w:val="24"/>
          <w:lang w:val="sq-AL"/>
        </w:rPr>
        <w:t>ë</w:t>
      </w:r>
      <w:r w:rsidR="001F2672">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AFP-së janë më afër nivelit “Mirë”, që do të thotë që ka ende çështje që kërkojnë përmirësim</w:t>
      </w:r>
    </w:p>
    <w:p w:rsidR="00ED7A47" w:rsidRDefault="00ED7A47" w:rsidP="00023C2B">
      <w:pPr>
        <w:spacing w:after="0"/>
        <w:jc w:val="both"/>
        <w:rPr>
          <w:rFonts w:ascii="Times New Roman" w:hAnsi="Times New Roman" w:cs="Times New Roman"/>
          <w:sz w:val="24"/>
          <w:szCs w:val="24"/>
          <w:lang w:val="sq-AL"/>
        </w:rPr>
      </w:pPr>
    </w:p>
    <w:tbl>
      <w:tblPr>
        <w:tblW w:w="7232" w:type="dxa"/>
        <w:jc w:val="center"/>
        <w:tblLook w:val="04A0" w:firstRow="1" w:lastRow="0" w:firstColumn="1" w:lastColumn="0" w:noHBand="0" w:noVBand="1"/>
      </w:tblPr>
      <w:tblGrid>
        <w:gridCol w:w="1176"/>
        <w:gridCol w:w="1176"/>
        <w:gridCol w:w="976"/>
        <w:gridCol w:w="976"/>
        <w:gridCol w:w="976"/>
        <w:gridCol w:w="976"/>
        <w:gridCol w:w="976"/>
      </w:tblGrid>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9</w:t>
            </w:r>
          </w:p>
          <w:tbl>
            <w:tblPr>
              <w:tblW w:w="0" w:type="auto"/>
              <w:tblCellSpacing w:w="0" w:type="dxa"/>
              <w:tblCellMar>
                <w:left w:w="0" w:type="dxa"/>
                <w:right w:w="0" w:type="dxa"/>
              </w:tblCellMar>
              <w:tblLook w:val="04A0" w:firstRow="1" w:lastRow="0" w:firstColumn="1" w:lastColumn="0" w:noHBand="0" w:noVBand="1"/>
            </w:tblPr>
            <w:tblGrid>
              <w:gridCol w:w="960"/>
            </w:tblGrid>
            <w:tr w:rsidR="001A1CB4" w:rsidRPr="00D71E03" w:rsidTr="00B1689A">
              <w:trPr>
                <w:trHeight w:val="315"/>
                <w:tblCellSpacing w:w="0" w:type="dxa"/>
              </w:trPr>
              <w:tc>
                <w:tcPr>
                  <w:tcW w:w="960"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3600" behindDoc="0" locked="0" layoutInCell="1" allowOverlap="1" wp14:anchorId="7BA444CD" wp14:editId="67F06927">
                            <wp:simplePos x="0" y="0"/>
                            <wp:positionH relativeFrom="column">
                              <wp:posOffset>9525</wp:posOffset>
                            </wp:positionH>
                            <wp:positionV relativeFrom="paragraph">
                              <wp:posOffset>46355</wp:posOffset>
                            </wp:positionV>
                            <wp:extent cx="581025" cy="1771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81025" cy="177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4A70C" id="Rectangle 11" o:spid="_x0000_s1026" style="position:absolute;margin-left:.75pt;margin-top:3.65pt;width:45.7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" fillcolor="#4f81bd [3204]" strokecolor="#243f60 [1604]" strokeweight="2pt"/>
                        </w:pict>
                      </mc:Fallback>
                    </mc:AlternateContent>
                  </w:r>
                </w:p>
              </w:tc>
            </w:tr>
          </w:tbl>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9</w:t>
            </w:r>
          </w:p>
        </w:tc>
        <w:tc>
          <w:tcPr>
            <w:tcW w:w="11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center"/>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3</w:t>
            </w: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 xml:space="preserve">                  </w:t>
            </w:r>
          </w:p>
          <w:tbl>
            <w:tblPr>
              <w:tblW w:w="0" w:type="auto"/>
              <w:tblCellSpacing w:w="0" w:type="dxa"/>
              <w:tblCellMar>
                <w:left w:w="0" w:type="dxa"/>
                <w:right w:w="0" w:type="dxa"/>
              </w:tblCellMar>
              <w:tblLook w:val="04A0" w:firstRow="1" w:lastRow="0" w:firstColumn="1" w:lastColumn="0" w:noHBand="0" w:noVBand="1"/>
            </w:tblPr>
            <w:tblGrid>
              <w:gridCol w:w="960"/>
            </w:tblGrid>
            <w:tr w:rsidR="001A1CB4" w:rsidRPr="00D71E03" w:rsidTr="00B1689A">
              <w:trPr>
                <w:trHeight w:val="315"/>
                <w:tblCellSpacing w:w="0" w:type="dxa"/>
              </w:trPr>
              <w:tc>
                <w:tcPr>
                  <w:tcW w:w="960"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4624" behindDoc="0" locked="0" layoutInCell="1" allowOverlap="1" wp14:anchorId="7D04B258" wp14:editId="383AD18E">
                            <wp:simplePos x="0" y="0"/>
                            <wp:positionH relativeFrom="column">
                              <wp:posOffset>606425</wp:posOffset>
                            </wp:positionH>
                            <wp:positionV relativeFrom="paragraph">
                              <wp:posOffset>25400</wp:posOffset>
                            </wp:positionV>
                            <wp:extent cx="609600" cy="619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8102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EDC2C" id="Rectangle 10" o:spid="_x0000_s1026" style="position:absolute;margin-left:47.75pt;margin-top:2pt;width:48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" fillcolor="#4f81bd [3204]" strokecolor="#243f60 [1604]" strokeweight="2pt"/>
                        </w:pict>
                      </mc:Fallback>
                    </mc:AlternateContent>
                  </w:r>
                </w:p>
              </w:tc>
            </w:tr>
          </w:tbl>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14:anchorId="225E4AC1" wp14:editId="16669C1E">
                      <wp:simplePos x="0" y="0"/>
                      <wp:positionH relativeFrom="column">
                        <wp:posOffset>-29210</wp:posOffset>
                      </wp:positionH>
                      <wp:positionV relativeFrom="paragraph">
                        <wp:posOffset>186690</wp:posOffset>
                      </wp:positionV>
                      <wp:extent cx="590550" cy="59690"/>
                      <wp:effectExtent l="0" t="0" r="19050" b="16510"/>
                      <wp:wrapNone/>
                      <wp:docPr id="9" name="Rectangle 9"/>
                      <wp:cNvGraphicFramePr/>
                      <a:graphic xmlns:a="http://schemas.openxmlformats.org/drawingml/2006/main">
                        <a:graphicData uri="http://schemas.microsoft.com/office/word/2010/wordprocessingShape">
                          <wps:wsp>
                            <wps:cNvSpPr/>
                            <wps:spPr>
                              <a:xfrm>
                                <a:off x="0" y="0"/>
                                <a:ext cx="590550" cy="59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8091E" id="Rectangle 9" o:spid="_x0000_s1026" style="position:absolute;margin-left:-2.3pt;margin-top:14.7pt;width:46.5pt;height: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" fillcolor="#4f81bd [3204]" strokecolor="#243f60 [1604]" strokeweight="2pt"/>
                  </w:pict>
                </mc:Fallback>
              </mc:AlternateContent>
            </w:r>
            <w:r w:rsidRPr="00D71E03">
              <w:rPr>
                <w:rFonts w:ascii="Times New Roman" w:eastAsia="Times New Roman" w:hAnsi="Times New Roman" w:cs="Times New Roman"/>
                <w:b/>
                <w:color w:val="000000"/>
                <w:sz w:val="24"/>
                <w:szCs w:val="24"/>
                <w:lang w:val="sq-AL"/>
              </w:rPr>
              <w:t>0</w:t>
            </w: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6672" behindDoc="0" locked="0" layoutInCell="1" allowOverlap="1" wp14:anchorId="797FE1BE" wp14:editId="3A0434BA">
                      <wp:simplePos x="0" y="0"/>
                      <wp:positionH relativeFrom="column">
                        <wp:posOffset>-35560</wp:posOffset>
                      </wp:positionH>
                      <wp:positionV relativeFrom="paragraph">
                        <wp:posOffset>187325</wp:posOffset>
                      </wp:positionV>
                      <wp:extent cx="590550" cy="57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0550"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C3CFB1" id="Rectangle 8" o:spid="_x0000_s1026" style="position:absolute;margin-left:-2.8pt;margin-top:14.75pt;width:46.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" fillcolor="#4f81bd [3204]" strokecolor="#243f60 [1604]" strokeweight="2pt"/>
                  </w:pict>
                </mc:Fallback>
              </mc:AlternateContent>
            </w:r>
            <w:r w:rsidRPr="00D71E03">
              <w:rPr>
                <w:rFonts w:ascii="Times New Roman" w:eastAsia="Times New Roman" w:hAnsi="Times New Roman" w:cs="Times New Roman"/>
                <w:b/>
                <w:color w:val="000000"/>
                <w:sz w:val="24"/>
                <w:szCs w:val="24"/>
                <w:lang w:val="sq-AL"/>
              </w:rPr>
              <w:t>0</w:t>
            </w:r>
          </w:p>
        </w:tc>
      </w:tr>
      <w:tr w:rsidR="001A1CB4" w:rsidRPr="00D71E03" w:rsidTr="00ED7A47">
        <w:trPr>
          <w:trHeight w:val="89"/>
          <w:jc w:val="center"/>
        </w:trPr>
        <w:tc>
          <w:tcPr>
            <w:tcW w:w="1176" w:type="dxa"/>
            <w:tcBorders>
              <w:top w:val="nil"/>
              <w:left w:val="nil"/>
              <w:bottom w:val="single" w:sz="4" w:space="0" w:color="auto"/>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single" w:sz="4" w:space="0" w:color="auto"/>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single" w:sz="4" w:space="0" w:color="auto"/>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952" w:type="dxa"/>
            <w:gridSpan w:val="2"/>
            <w:tcBorders>
              <w:top w:val="nil"/>
              <w:left w:val="nil"/>
              <w:bottom w:val="single" w:sz="4" w:space="0" w:color="auto"/>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952" w:type="dxa"/>
            <w:gridSpan w:val="2"/>
            <w:tcBorders>
              <w:top w:val="nil"/>
              <w:left w:val="nil"/>
              <w:bottom w:val="single" w:sz="4" w:space="0" w:color="auto"/>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r w:rsidR="001A1CB4" w:rsidRPr="00D71E03" w:rsidTr="00ED7A47">
        <w:trPr>
          <w:trHeight w:val="213"/>
          <w:jc w:val="center"/>
        </w:trPr>
        <w:tc>
          <w:tcPr>
            <w:tcW w:w="1176" w:type="dxa"/>
            <w:tcBorders>
              <w:top w:val="single" w:sz="4" w:space="0" w:color="auto"/>
              <w:left w:val="nil"/>
              <w:bottom w:val="nil"/>
              <w:right w:val="nil"/>
            </w:tcBorders>
            <w:shd w:val="clear" w:color="auto" w:fill="auto"/>
            <w:noWrap/>
            <w:vAlign w:val="bottom"/>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single" w:sz="4" w:space="0" w:color="auto"/>
              <w:left w:val="nil"/>
              <w:bottom w:val="nil"/>
              <w:right w:val="nil"/>
            </w:tcBorders>
            <w:shd w:val="clear" w:color="auto" w:fill="auto"/>
            <w:noWrap/>
            <w:vAlign w:val="bottom"/>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952" w:type="dxa"/>
            <w:gridSpan w:val="2"/>
            <w:tcBorders>
              <w:top w:val="single" w:sz="4" w:space="0" w:color="auto"/>
              <w:left w:val="nil"/>
              <w:bottom w:val="nil"/>
              <w:right w:val="nil"/>
            </w:tcBorders>
            <w:shd w:val="clear" w:color="auto" w:fill="auto"/>
            <w:noWrap/>
            <w:vAlign w:val="bottom"/>
          </w:tcPr>
          <w:p w:rsidR="001A1CB4" w:rsidRPr="00D71E03" w:rsidRDefault="001A1CB4" w:rsidP="00B1689A">
            <w:pPr>
              <w:spacing w:after="0" w:line="240" w:lineRule="auto"/>
              <w:rPr>
                <w:rFonts w:ascii="Times New Roman" w:eastAsia="Times New Roman" w:hAnsi="Times New Roman" w:cs="Times New Roman"/>
                <w:b/>
                <w:noProof/>
                <w:color w:val="000000"/>
                <w:sz w:val="24"/>
                <w:szCs w:val="24"/>
                <w:lang w:val="sq-AL"/>
              </w:rPr>
            </w:pPr>
          </w:p>
        </w:tc>
        <w:tc>
          <w:tcPr>
            <w:tcW w:w="1952" w:type="dxa"/>
            <w:gridSpan w:val="2"/>
            <w:tcBorders>
              <w:top w:val="single" w:sz="4" w:space="0" w:color="auto"/>
              <w:left w:val="nil"/>
              <w:bottom w:val="nil"/>
              <w:right w:val="nil"/>
            </w:tcBorders>
            <w:shd w:val="clear" w:color="auto" w:fill="auto"/>
            <w:noWrap/>
            <w:vAlign w:val="bottom"/>
          </w:tcPr>
          <w:p w:rsidR="001A1CB4" w:rsidRPr="00D71E03" w:rsidRDefault="001A1CB4" w:rsidP="00B1689A">
            <w:pPr>
              <w:spacing w:after="0" w:line="240" w:lineRule="auto"/>
              <w:rPr>
                <w:rFonts w:ascii="Times New Roman" w:eastAsia="Times New Roman" w:hAnsi="Times New Roman" w:cs="Times New Roman"/>
                <w:b/>
                <w:noProof/>
                <w:color w:val="000000"/>
                <w:sz w:val="24"/>
                <w:szCs w:val="24"/>
                <w:lang w:val="sq-AL"/>
              </w:rPr>
            </w:pPr>
          </w:p>
        </w:tc>
      </w:tr>
      <w:tr w:rsidR="001A1CB4" w:rsidRPr="00D71E03" w:rsidTr="00ED7A47">
        <w:trPr>
          <w:trHeight w:val="315"/>
          <w:jc w:val="center"/>
        </w:trPr>
        <w:tc>
          <w:tcPr>
            <w:tcW w:w="2352" w:type="dxa"/>
            <w:gridSpan w:val="2"/>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Shumë mirë</w:t>
            </w: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Mirë</w:t>
            </w: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952" w:type="dxa"/>
            <w:gridSpan w:val="2"/>
            <w:tcBorders>
              <w:top w:val="nil"/>
              <w:left w:val="nil"/>
              <w:bottom w:val="nil"/>
              <w:right w:val="nil"/>
            </w:tcBorders>
            <w:shd w:val="clear" w:color="auto" w:fill="auto"/>
            <w:noWrap/>
            <w:vAlign w:val="bottom"/>
            <w:hideMark/>
          </w:tcPr>
          <w:p w:rsidR="001A1CB4" w:rsidRPr="00D71E03" w:rsidRDefault="001A1CB4" w:rsidP="00B1689A">
            <w:pPr>
              <w:spacing w:after="0" w:line="240" w:lineRule="auto"/>
              <w:ind w:hanging="166"/>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 xml:space="preserve"> Mjaftueshëm</w:t>
            </w: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Dobët</w:t>
            </w:r>
          </w:p>
        </w:tc>
      </w:tr>
      <w:tr w:rsidR="001A1CB4" w:rsidRPr="00D71E03" w:rsidTr="00ED7A47">
        <w:trPr>
          <w:trHeight w:val="315"/>
          <w:jc w:val="center"/>
        </w:trPr>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11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1A1CB4" w:rsidRPr="00D71E03" w:rsidRDefault="001A1CB4" w:rsidP="00B1689A">
            <w:pPr>
              <w:spacing w:after="0" w:line="240" w:lineRule="auto"/>
              <w:rPr>
                <w:rFonts w:ascii="Times New Roman" w:eastAsia="Times New Roman" w:hAnsi="Times New Roman" w:cs="Times New Roman"/>
                <w:b/>
                <w:color w:val="000000"/>
                <w:sz w:val="24"/>
                <w:szCs w:val="24"/>
                <w:lang w:val="sq-AL"/>
              </w:rPr>
            </w:pPr>
          </w:p>
        </w:tc>
      </w:tr>
    </w:tbl>
    <w:p w:rsidR="001A1CB4" w:rsidRPr="00D71E03" w:rsidRDefault="001A1CB4" w:rsidP="00023C2B">
      <w:pPr>
        <w:spacing w:after="0"/>
        <w:jc w:val="both"/>
        <w:rPr>
          <w:rFonts w:ascii="Times New Roman" w:hAnsi="Times New Roman" w:cs="Times New Roman"/>
          <w:b/>
          <w:sz w:val="24"/>
          <w:szCs w:val="24"/>
          <w:lang w:val="sq-AL"/>
        </w:rPr>
      </w:pPr>
    </w:p>
    <w:p w:rsidR="005D11EC" w:rsidRDefault="00B76E3A" w:rsidP="00023C2B">
      <w:pPr>
        <w:spacing w:after="0"/>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 xml:space="preserve">FUSHA 4 </w:t>
      </w:r>
      <w:r w:rsidR="00877C3B" w:rsidRPr="00D71E03">
        <w:rPr>
          <w:rFonts w:ascii="Times New Roman" w:hAnsi="Times New Roman" w:cs="Times New Roman"/>
          <w:b/>
          <w:sz w:val="24"/>
          <w:szCs w:val="24"/>
          <w:lang w:val="sq-AL"/>
        </w:rPr>
        <w:t>–M</w:t>
      </w:r>
      <w:r w:rsidR="00770338" w:rsidRPr="00D71E03">
        <w:rPr>
          <w:rFonts w:ascii="Times New Roman" w:hAnsi="Times New Roman" w:cs="Times New Roman"/>
          <w:b/>
          <w:sz w:val="24"/>
          <w:szCs w:val="24"/>
          <w:lang w:val="sq-AL"/>
        </w:rPr>
        <w:t>ë</w:t>
      </w:r>
      <w:r w:rsidR="00877C3B" w:rsidRPr="00D71E03">
        <w:rPr>
          <w:rFonts w:ascii="Times New Roman" w:hAnsi="Times New Roman" w:cs="Times New Roman"/>
          <w:b/>
          <w:sz w:val="24"/>
          <w:szCs w:val="24"/>
          <w:lang w:val="sq-AL"/>
        </w:rPr>
        <w:t>simdh</w:t>
      </w:r>
      <w:r w:rsidR="00770338" w:rsidRPr="00D71E03">
        <w:rPr>
          <w:rFonts w:ascii="Times New Roman" w:hAnsi="Times New Roman" w:cs="Times New Roman"/>
          <w:b/>
          <w:sz w:val="24"/>
          <w:szCs w:val="24"/>
          <w:lang w:val="sq-AL"/>
        </w:rPr>
        <w:t>ë</w:t>
      </w:r>
      <w:r w:rsidR="00877C3B" w:rsidRPr="00D71E03">
        <w:rPr>
          <w:rFonts w:ascii="Times New Roman" w:hAnsi="Times New Roman" w:cs="Times New Roman"/>
          <w:b/>
          <w:sz w:val="24"/>
          <w:szCs w:val="24"/>
          <w:lang w:val="sq-AL"/>
        </w:rPr>
        <w:t>nia dhe t</w:t>
      </w:r>
      <w:r w:rsidR="00770338" w:rsidRPr="00D71E03">
        <w:rPr>
          <w:rFonts w:ascii="Times New Roman" w:hAnsi="Times New Roman" w:cs="Times New Roman"/>
          <w:b/>
          <w:sz w:val="24"/>
          <w:szCs w:val="24"/>
          <w:lang w:val="sq-AL"/>
        </w:rPr>
        <w:t>ë</w:t>
      </w:r>
      <w:r w:rsidR="00877C3B" w:rsidRPr="00D71E03">
        <w:rPr>
          <w:rFonts w:ascii="Times New Roman" w:hAnsi="Times New Roman" w:cs="Times New Roman"/>
          <w:b/>
          <w:sz w:val="24"/>
          <w:szCs w:val="24"/>
          <w:lang w:val="sq-AL"/>
        </w:rPr>
        <w:t xml:space="preserve"> nx</w:t>
      </w:r>
      <w:r w:rsidR="00770338" w:rsidRPr="00D71E03">
        <w:rPr>
          <w:rFonts w:ascii="Times New Roman" w:hAnsi="Times New Roman" w:cs="Times New Roman"/>
          <w:b/>
          <w:sz w:val="24"/>
          <w:szCs w:val="24"/>
          <w:lang w:val="sq-AL"/>
        </w:rPr>
        <w:t>ë</w:t>
      </w:r>
      <w:r w:rsidR="00877C3B" w:rsidRPr="00D71E03">
        <w:rPr>
          <w:rFonts w:ascii="Times New Roman" w:hAnsi="Times New Roman" w:cs="Times New Roman"/>
          <w:b/>
          <w:sz w:val="24"/>
          <w:szCs w:val="24"/>
          <w:lang w:val="sq-AL"/>
        </w:rPr>
        <w:t>nit</w:t>
      </w:r>
    </w:p>
    <w:p w:rsidR="00DC06BC" w:rsidRPr="00D71E03" w:rsidRDefault="00DC06BC" w:rsidP="00023C2B">
      <w:pPr>
        <w:spacing w:after="0"/>
        <w:jc w:val="both"/>
        <w:rPr>
          <w:rFonts w:ascii="Times New Roman" w:hAnsi="Times New Roman" w:cs="Times New Roman"/>
          <w:b/>
          <w:sz w:val="24"/>
          <w:szCs w:val="24"/>
          <w:lang w:val="sq-AL"/>
        </w:rPr>
      </w:pPr>
    </w:p>
    <w:p w:rsidR="00832053" w:rsidRPr="00D71E03" w:rsidRDefault="00D05392"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M</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w:t>
      </w:r>
      <w:r w:rsidR="00410AD5" w:rsidRPr="00D71E03">
        <w:rPr>
          <w:rFonts w:ascii="Times New Roman" w:hAnsi="Times New Roman" w:cs="Times New Roman"/>
          <w:sz w:val="24"/>
          <w:szCs w:val="24"/>
          <w:lang w:val="sq-AL"/>
        </w:rPr>
        <w:t>dh</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nia dhe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nx</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nit jan</w:t>
      </w:r>
      <w:r w:rsidR="00770338" w:rsidRPr="00D71E03">
        <w:rPr>
          <w:rFonts w:ascii="Times New Roman" w:hAnsi="Times New Roman" w:cs="Times New Roman"/>
          <w:sz w:val="24"/>
          <w:szCs w:val="24"/>
          <w:lang w:val="sq-AL"/>
        </w:rPr>
        <w:t>ë</w:t>
      </w:r>
      <w:r w:rsidR="00F820D3" w:rsidRPr="00D71E03">
        <w:rPr>
          <w:rFonts w:ascii="Times New Roman" w:hAnsi="Times New Roman" w:cs="Times New Roman"/>
          <w:sz w:val="24"/>
          <w:szCs w:val="24"/>
          <w:lang w:val="sq-AL"/>
        </w:rPr>
        <w:t xml:space="preserve"> dy</w:t>
      </w:r>
      <w:r w:rsidR="00410AD5" w:rsidRPr="00D71E03">
        <w:rPr>
          <w:rFonts w:ascii="Times New Roman" w:hAnsi="Times New Roman" w:cs="Times New Roman"/>
          <w:sz w:val="24"/>
          <w:szCs w:val="24"/>
          <w:lang w:val="sq-AL"/>
        </w:rPr>
        <w:t xml:space="preserve"> procese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r</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nd</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sishme,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cilat mund</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sojn</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rvet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simin e programe</w:t>
      </w:r>
      <w:r w:rsidR="0049203B" w:rsidRPr="00D71E03">
        <w:rPr>
          <w:rFonts w:ascii="Times New Roman" w:hAnsi="Times New Roman" w:cs="Times New Roman"/>
          <w:sz w:val="24"/>
          <w:szCs w:val="24"/>
          <w:lang w:val="sq-AL"/>
        </w:rPr>
        <w:t xml:space="preserve">ve </w:t>
      </w:r>
      <w:r w:rsidR="00410AD5" w:rsidRPr="00D71E03">
        <w:rPr>
          <w:rFonts w:ascii="Times New Roman" w:hAnsi="Times New Roman" w:cs="Times New Roman"/>
          <w:sz w:val="24"/>
          <w:szCs w:val="24"/>
          <w:lang w:val="sq-AL"/>
        </w:rPr>
        <w:t>m</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simore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kurrikul</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 s</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formimit profesional dhe atij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rgjithsh</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m nga nx</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n</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sit/kursant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t, si dhe p</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rmbushin k</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rkesat e kualifikimeve profesionale t</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ofruara nga ofruesit e AFP-s</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Kjo fush</w:t>
      </w:r>
      <w:r w:rsidR="00770338" w:rsidRPr="00D71E03">
        <w:rPr>
          <w:rFonts w:ascii="Times New Roman" w:hAnsi="Times New Roman" w:cs="Times New Roman"/>
          <w:sz w:val="24"/>
          <w:szCs w:val="24"/>
          <w:lang w:val="sq-AL"/>
        </w:rPr>
        <w:t>ë</w:t>
      </w:r>
      <w:r w:rsidR="00410AD5" w:rsidRPr="00D71E03">
        <w:rPr>
          <w:rFonts w:ascii="Times New Roman" w:hAnsi="Times New Roman" w:cs="Times New Roman"/>
          <w:sz w:val="24"/>
          <w:szCs w:val="24"/>
          <w:lang w:val="sq-AL"/>
        </w:rPr>
        <w:t xml:space="preserve"> </w:t>
      </w:r>
      <w:r w:rsidR="00770338" w:rsidRPr="00D71E03">
        <w:rPr>
          <w:rFonts w:ascii="Times New Roman" w:hAnsi="Times New Roman" w:cs="Times New Roman"/>
          <w:sz w:val="24"/>
          <w:szCs w:val="24"/>
          <w:lang w:val="sq-AL"/>
        </w:rPr>
        <w:t>ë</w:t>
      </w:r>
      <w:r w:rsidR="003E75B8" w:rsidRPr="00D71E03">
        <w:rPr>
          <w:rFonts w:ascii="Times New Roman" w:hAnsi="Times New Roman" w:cs="Times New Roman"/>
          <w:sz w:val="24"/>
          <w:szCs w:val="24"/>
          <w:lang w:val="sq-AL"/>
        </w:rPr>
        <w:t>sht</w:t>
      </w:r>
      <w:r w:rsidR="00770338" w:rsidRPr="00D71E03">
        <w:rPr>
          <w:rFonts w:ascii="Times New Roman" w:hAnsi="Times New Roman" w:cs="Times New Roman"/>
          <w:sz w:val="24"/>
          <w:szCs w:val="24"/>
          <w:lang w:val="sq-AL"/>
        </w:rPr>
        <w:t>ë</w:t>
      </w:r>
      <w:r w:rsidR="003E75B8" w:rsidRPr="00D71E03">
        <w:rPr>
          <w:rFonts w:ascii="Times New Roman" w:hAnsi="Times New Roman" w:cs="Times New Roman"/>
          <w:sz w:val="24"/>
          <w:szCs w:val="24"/>
          <w:lang w:val="sq-AL"/>
        </w:rPr>
        <w:t xml:space="preserve"> mjaft komplekse </w:t>
      </w:r>
      <w:r w:rsidR="00DF5D6B" w:rsidRPr="00D71E03">
        <w:rPr>
          <w:rFonts w:ascii="Times New Roman" w:hAnsi="Times New Roman" w:cs="Times New Roman"/>
          <w:sz w:val="24"/>
          <w:szCs w:val="24"/>
          <w:lang w:val="sq-AL"/>
        </w:rPr>
        <w:t>dhe delikate p</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r t’u v</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zhguar, analizuar dhe p</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r t’u vler</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suar. Modelet m</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simore q</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rdoren m</w:t>
      </w:r>
      <w:r w:rsidR="00DE23D8" w:rsidRPr="00D71E03">
        <w:rPr>
          <w:rFonts w:ascii="Times New Roman" w:hAnsi="Times New Roman" w:cs="Times New Roman"/>
          <w:sz w:val="24"/>
          <w:szCs w:val="24"/>
          <w:lang w:val="sq-AL"/>
        </w:rPr>
        <w:t>e</w:t>
      </w:r>
      <w:r w:rsidR="00DF5D6B" w:rsidRPr="00D71E03">
        <w:rPr>
          <w:rFonts w:ascii="Times New Roman" w:hAnsi="Times New Roman" w:cs="Times New Roman"/>
          <w:sz w:val="24"/>
          <w:szCs w:val="24"/>
          <w:lang w:val="sq-AL"/>
        </w:rPr>
        <w:t xml:space="preserve"> nx</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n</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sit dhe kursant</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t, jan</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 xml:space="preserve"> t</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 xml:space="preserve"> shumta dhe t</w:t>
      </w:r>
      <w:r w:rsidR="00770338" w:rsidRPr="00D71E03">
        <w:rPr>
          <w:rFonts w:ascii="Times New Roman" w:hAnsi="Times New Roman" w:cs="Times New Roman"/>
          <w:sz w:val="24"/>
          <w:szCs w:val="24"/>
          <w:lang w:val="sq-AL"/>
        </w:rPr>
        <w:t>ë</w:t>
      </w:r>
      <w:r w:rsidR="00DF5D6B" w:rsidRPr="00D71E03">
        <w:rPr>
          <w:rFonts w:ascii="Times New Roman" w:hAnsi="Times New Roman" w:cs="Times New Roman"/>
          <w:sz w:val="24"/>
          <w:szCs w:val="24"/>
          <w:lang w:val="sq-AL"/>
        </w:rPr>
        <w:t xml:space="preserve"> larmishme. </w:t>
      </w:r>
    </w:p>
    <w:p w:rsidR="00DF5D6B" w:rsidRPr="00D71E03" w:rsidRDefault="000A50E6"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Vet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 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fush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ka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q</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llim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identifikoj</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efikasitetin e proceseve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simdh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nies dhe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nx</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nit, procese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cilat mund</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sojn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rvet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e kompetencave profesionale 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rputhje me k</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rkesat e kualifikimit, si dhe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kompetencave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tjera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nevojshme q</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diplomuarit 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gjejn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vendin e tyre </w:t>
      </w:r>
      <w:r w:rsidR="00DE2E0C">
        <w:rPr>
          <w:rFonts w:ascii="Times New Roman" w:hAnsi="Times New Roman" w:cs="Times New Roman"/>
          <w:sz w:val="24"/>
          <w:szCs w:val="24"/>
          <w:lang w:val="sq-AL"/>
        </w:rPr>
        <w:t>në</w:t>
      </w:r>
      <w:r w:rsidR="007002FA" w:rsidRPr="00D71E03">
        <w:rPr>
          <w:rFonts w:ascii="Times New Roman" w:hAnsi="Times New Roman" w:cs="Times New Roman"/>
          <w:sz w:val="24"/>
          <w:szCs w:val="24"/>
          <w:lang w:val="sq-AL"/>
        </w:rPr>
        <w:t xml:space="preserve"> botë</w:t>
      </w:r>
      <w:r w:rsidRPr="00D71E03">
        <w:rPr>
          <w:rFonts w:ascii="Times New Roman" w:hAnsi="Times New Roman" w:cs="Times New Roman"/>
          <w:sz w:val="24"/>
          <w:szCs w:val="24"/>
          <w:lang w:val="sq-AL"/>
        </w:rPr>
        <w:t>n e pun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 pas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rfundimit me sukses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arsimit profesional. </w:t>
      </w:r>
    </w:p>
    <w:p w:rsidR="00770338" w:rsidRPr="00D71E03" w:rsidRDefault="004224D8" w:rsidP="00BE613B">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Duke qen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se m</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simdh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nia dhe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nx</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nit </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sht</w:t>
      </w:r>
      <w:r w:rsidR="00770338" w:rsidRPr="00D71E03">
        <w:rPr>
          <w:rFonts w:ascii="Times New Roman" w:hAnsi="Times New Roman" w:cs="Times New Roman"/>
          <w:sz w:val="24"/>
          <w:szCs w:val="24"/>
          <w:lang w:val="sq-AL"/>
        </w:rPr>
        <w:t>ë</w:t>
      </w:r>
      <w:r w:rsidR="00011B35" w:rsidRPr="00D71E03">
        <w:rPr>
          <w:rFonts w:ascii="Times New Roman" w:hAnsi="Times New Roman" w:cs="Times New Roman"/>
          <w:sz w:val="24"/>
          <w:szCs w:val="24"/>
          <w:lang w:val="sq-AL"/>
        </w:rPr>
        <w:t xml:space="preserve"> një</w:t>
      </w:r>
      <w:r w:rsidRPr="00D71E03">
        <w:rPr>
          <w:rFonts w:ascii="Times New Roman" w:hAnsi="Times New Roman" w:cs="Times New Roman"/>
          <w:sz w:val="24"/>
          <w:szCs w:val="24"/>
          <w:lang w:val="sq-AL"/>
        </w:rPr>
        <w:t xml:space="preserve"> fush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gjer</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dhe shum</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e r</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nd</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sishme e arsimit profesional, treguesit dhe kriteret, pra,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rshkruesit e treguesve dhe nivelet e vler</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jan</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shumt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Kjo sh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rben p</w:t>
      </w:r>
      <w:r w:rsidR="00770338" w:rsidRPr="00D71E03">
        <w:rPr>
          <w:rFonts w:ascii="Times New Roman" w:hAnsi="Times New Roman" w:cs="Times New Roman"/>
          <w:sz w:val="24"/>
          <w:szCs w:val="24"/>
          <w:lang w:val="sq-AL"/>
        </w:rPr>
        <w:t>ë</w:t>
      </w:r>
      <w:r w:rsidR="0070626B" w:rsidRPr="00D71E03">
        <w:rPr>
          <w:rFonts w:ascii="Times New Roman" w:hAnsi="Times New Roman" w:cs="Times New Roman"/>
          <w:sz w:val="24"/>
          <w:szCs w:val="24"/>
          <w:lang w:val="sq-AL"/>
        </w:rPr>
        <w:t>r</w:t>
      </w:r>
      <w:r w:rsidRPr="00D71E03">
        <w:rPr>
          <w:rFonts w:ascii="Times New Roman" w:hAnsi="Times New Roman" w:cs="Times New Roman"/>
          <w:sz w:val="24"/>
          <w:szCs w:val="24"/>
          <w:lang w:val="sq-AL"/>
        </w:rPr>
        <w:t xml:space="preserve"> p</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rmir</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simin e vazhduesh</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m t</w:t>
      </w:r>
      <w:r w:rsidR="00770338"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procesit </w:t>
      </w:r>
      <w:r w:rsidR="00B7183E" w:rsidRPr="00D71E03">
        <w:rPr>
          <w:rFonts w:ascii="Times New Roman" w:hAnsi="Times New Roman" w:cs="Times New Roman"/>
          <w:sz w:val="24"/>
          <w:szCs w:val="24"/>
          <w:lang w:val="sq-AL"/>
        </w:rPr>
        <w:t>m</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simor si nga </w:t>
      </w:r>
      <w:r w:rsidR="00B7183E" w:rsidRPr="00D71E03">
        <w:rPr>
          <w:rFonts w:ascii="Times New Roman" w:hAnsi="Times New Roman" w:cs="Times New Roman"/>
          <w:sz w:val="24"/>
          <w:szCs w:val="24"/>
          <w:lang w:val="sq-AL"/>
        </w:rPr>
        <w:lastRenderedPageBreak/>
        <w:t>m</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suesi, edhe nga instruktori, duke u bazuar n</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gjetje dhe p</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rpunime reale t</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situat</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s s</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m</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sidh</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nies dhe t</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t</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nx</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nit n</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klasa dhe /ose n</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mjediset reale t</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 pun</w:t>
      </w:r>
      <w:r w:rsidR="00770338" w:rsidRPr="00D71E03">
        <w:rPr>
          <w:rFonts w:ascii="Times New Roman" w:hAnsi="Times New Roman" w:cs="Times New Roman"/>
          <w:sz w:val="24"/>
          <w:szCs w:val="24"/>
          <w:lang w:val="sq-AL"/>
        </w:rPr>
        <w:t>ë</w:t>
      </w:r>
      <w:r w:rsidR="00B7183E" w:rsidRPr="00D71E03">
        <w:rPr>
          <w:rFonts w:ascii="Times New Roman" w:hAnsi="Times New Roman" w:cs="Times New Roman"/>
          <w:sz w:val="24"/>
          <w:szCs w:val="24"/>
          <w:lang w:val="sq-AL"/>
        </w:rPr>
        <w:t xml:space="preserve">s. </w:t>
      </w:r>
    </w:p>
    <w:p w:rsidR="00AD1305" w:rsidRPr="00541FB2" w:rsidRDefault="003E5321" w:rsidP="00AD1305">
      <w:pPr>
        <w:jc w:val="both"/>
        <w:rPr>
          <w:rFonts w:ascii="Times New Roman" w:hAnsi="Times New Roman" w:cs="Times New Roman"/>
          <w:b/>
          <w:i/>
          <w:sz w:val="24"/>
          <w:szCs w:val="24"/>
          <w:lang w:val="sq-AL"/>
        </w:rPr>
      </w:pPr>
      <w:r>
        <w:rPr>
          <w:rFonts w:ascii="Times New Roman" w:hAnsi="Times New Roman" w:cs="Times New Roman"/>
          <w:sz w:val="24"/>
          <w:szCs w:val="24"/>
          <w:lang w:val="sq-AL"/>
        </w:rPr>
        <w:t xml:space="preserve">    </w:t>
      </w:r>
      <w:r w:rsidR="00AD1305" w:rsidRPr="00541FB2">
        <w:rPr>
          <w:rFonts w:ascii="Times New Roman" w:hAnsi="Times New Roman" w:cs="Times New Roman"/>
          <w:b/>
          <w:i/>
          <w:sz w:val="24"/>
          <w:szCs w:val="24"/>
          <w:lang w:val="sq-AL"/>
        </w:rPr>
        <w:t xml:space="preserve">Përmbledhje sipas </w:t>
      </w:r>
      <w:proofErr w:type="spellStart"/>
      <w:r w:rsidR="00AD1305" w:rsidRPr="00541FB2">
        <w:rPr>
          <w:rFonts w:ascii="Times New Roman" w:hAnsi="Times New Roman" w:cs="Times New Roman"/>
          <w:b/>
          <w:i/>
          <w:sz w:val="24"/>
          <w:szCs w:val="24"/>
          <w:lang w:val="sq-AL"/>
        </w:rPr>
        <w:t>nënfushave</w:t>
      </w:r>
      <w:proofErr w:type="spellEnd"/>
      <w:r w:rsidR="00AD1305" w:rsidRPr="00541FB2">
        <w:rPr>
          <w:rFonts w:ascii="Times New Roman" w:hAnsi="Times New Roman" w:cs="Times New Roman"/>
          <w:b/>
          <w:i/>
          <w:sz w:val="24"/>
          <w:szCs w:val="24"/>
          <w:lang w:val="sq-AL"/>
        </w:rPr>
        <w:t xml:space="preserve"> </w:t>
      </w:r>
    </w:p>
    <w:p w:rsidR="00AD1305" w:rsidRDefault="00AD1305" w:rsidP="001E35F8">
      <w:pPr>
        <w:pStyle w:val="ListParagraph"/>
        <w:numPr>
          <w:ilvl w:val="0"/>
          <w:numId w:val="23"/>
        </w:numPr>
        <w:jc w:val="both"/>
        <w:rPr>
          <w:rFonts w:ascii="Times New Roman" w:hAnsi="Times New Roman" w:cs="Times New Roman"/>
          <w:i/>
          <w:sz w:val="24"/>
          <w:szCs w:val="24"/>
          <w:lang w:val="sq-AL"/>
        </w:rPr>
      </w:pPr>
      <w:r w:rsidRPr="00541FB2">
        <w:rPr>
          <w:rFonts w:ascii="Times New Roman" w:hAnsi="Times New Roman" w:cs="Times New Roman"/>
          <w:b/>
          <w:i/>
          <w:sz w:val="24"/>
          <w:szCs w:val="24"/>
          <w:lang w:val="sq-AL"/>
        </w:rPr>
        <w:t>Plani ditor</w:t>
      </w:r>
      <w:r w:rsidRPr="00541FB2">
        <w:rPr>
          <w:rFonts w:ascii="Times New Roman" w:hAnsi="Times New Roman" w:cs="Times New Roman"/>
          <w:i/>
          <w:sz w:val="24"/>
          <w:szCs w:val="24"/>
          <w:lang w:val="sq-AL"/>
        </w:rPr>
        <w:t xml:space="preserve"> </w:t>
      </w:r>
    </w:p>
    <w:p w:rsidR="00023C2B" w:rsidRPr="00541FB2" w:rsidRDefault="00023C2B" w:rsidP="00023C2B">
      <w:pPr>
        <w:pStyle w:val="ListParagraph"/>
        <w:jc w:val="both"/>
        <w:rPr>
          <w:rFonts w:ascii="Times New Roman" w:hAnsi="Times New Roman" w:cs="Times New Roman"/>
          <w:i/>
          <w:sz w:val="24"/>
          <w:szCs w:val="24"/>
          <w:lang w:val="sq-AL"/>
        </w:rPr>
      </w:pPr>
    </w:p>
    <w:p w:rsidR="004C0687" w:rsidRPr="00541FB2" w:rsidRDefault="004C0687" w:rsidP="004C0687">
      <w:pPr>
        <w:pStyle w:val="ListParagraph"/>
        <w:numPr>
          <w:ilvl w:val="0"/>
          <w:numId w:val="8"/>
        </w:numPr>
        <w:jc w:val="both"/>
        <w:rPr>
          <w:rFonts w:ascii="Times New Roman" w:hAnsi="Times New Roman" w:cs="Times New Roman"/>
          <w:i/>
          <w:sz w:val="24"/>
          <w:szCs w:val="24"/>
          <w:lang w:val="sq-AL"/>
        </w:rPr>
      </w:pPr>
      <w:r w:rsidRPr="00541FB2">
        <w:rPr>
          <w:rFonts w:ascii="Times New Roman" w:hAnsi="Times New Roman" w:cs="Times New Roman"/>
          <w:i/>
          <w:sz w:val="24"/>
          <w:szCs w:val="24"/>
          <w:lang w:val="sq-AL"/>
        </w:rPr>
        <w:t>Rezultati</w:t>
      </w:r>
    </w:p>
    <w:p w:rsidR="004C0687" w:rsidRDefault="00F50C5B" w:rsidP="003B0D45">
      <w:pPr>
        <w:pStyle w:val="ListParagraph"/>
        <w:ind w:left="0"/>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Plani ditor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rgatitet rregullisht nga m</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suesit </w:t>
      </w:r>
      <w:r w:rsidR="00DA5B04" w:rsidRPr="00541FB2">
        <w:rPr>
          <w:rFonts w:ascii="Times New Roman" w:hAnsi="Times New Roman" w:cs="Times New Roman"/>
          <w:sz w:val="24"/>
          <w:szCs w:val="24"/>
          <w:lang w:val="sq-AL"/>
        </w:rPr>
        <w:t>dhe nga instruktor</w:t>
      </w:r>
      <w:r w:rsidR="003F0329" w:rsidRPr="00541FB2">
        <w:rPr>
          <w:rFonts w:ascii="Times New Roman" w:hAnsi="Times New Roman" w:cs="Times New Roman"/>
          <w:sz w:val="24"/>
          <w:szCs w:val="24"/>
          <w:lang w:val="sq-AL"/>
        </w:rPr>
        <w:t>ë</w:t>
      </w:r>
      <w:r w:rsidR="00DA5B04" w:rsidRPr="00541FB2">
        <w:rPr>
          <w:rFonts w:ascii="Times New Roman" w:hAnsi="Times New Roman" w:cs="Times New Roman"/>
          <w:sz w:val="24"/>
          <w:szCs w:val="24"/>
          <w:lang w:val="sq-AL"/>
        </w:rPr>
        <w:t xml:space="preserve">t </w:t>
      </w:r>
      <w:r w:rsidR="00670871" w:rsidRPr="00541FB2">
        <w:rPr>
          <w:rFonts w:ascii="Times New Roman" w:hAnsi="Times New Roman" w:cs="Times New Roman"/>
          <w:sz w:val="24"/>
          <w:szCs w:val="24"/>
          <w:lang w:val="sq-AL"/>
        </w:rPr>
        <w:t>si p</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r l</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nd</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t e formimit t</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 xml:space="preserve"> p</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rgjit</w:t>
      </w:r>
      <w:r w:rsidR="00941B6A">
        <w:rPr>
          <w:rFonts w:ascii="Times New Roman" w:hAnsi="Times New Roman" w:cs="Times New Roman"/>
          <w:sz w:val="24"/>
          <w:szCs w:val="24"/>
          <w:lang w:val="sq-AL"/>
        </w:rPr>
        <w:t>h</w:t>
      </w:r>
      <w:r w:rsidR="00670871" w:rsidRPr="00541FB2">
        <w:rPr>
          <w:rFonts w:ascii="Times New Roman" w:hAnsi="Times New Roman" w:cs="Times New Roman"/>
          <w:sz w:val="24"/>
          <w:szCs w:val="24"/>
          <w:lang w:val="sq-AL"/>
        </w:rPr>
        <w:t>sh</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m edhe p</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r l</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nd</w:t>
      </w:r>
      <w:r w:rsidR="003F0329" w:rsidRPr="00541FB2">
        <w:rPr>
          <w:rFonts w:ascii="Times New Roman" w:hAnsi="Times New Roman" w:cs="Times New Roman"/>
          <w:sz w:val="24"/>
          <w:szCs w:val="24"/>
          <w:lang w:val="sq-AL"/>
        </w:rPr>
        <w:t>ë</w:t>
      </w:r>
      <w:r w:rsidR="00670871" w:rsidRPr="00541FB2">
        <w:rPr>
          <w:rFonts w:ascii="Times New Roman" w:hAnsi="Times New Roman" w:cs="Times New Roman"/>
          <w:sz w:val="24"/>
          <w:szCs w:val="24"/>
          <w:lang w:val="sq-AL"/>
        </w:rPr>
        <w:t>t profesionale. H</w:t>
      </w:r>
      <w:r w:rsidRPr="00541FB2">
        <w:rPr>
          <w:rFonts w:ascii="Times New Roman" w:hAnsi="Times New Roman" w:cs="Times New Roman"/>
          <w:sz w:val="24"/>
          <w:szCs w:val="24"/>
          <w:lang w:val="sq-AL"/>
        </w:rPr>
        <w:t>artimi i tij b</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het 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rputhje me </w:t>
      </w:r>
      <w:r w:rsidR="00DA5B04" w:rsidRPr="00541FB2">
        <w:rPr>
          <w:rFonts w:ascii="Times New Roman" w:hAnsi="Times New Roman" w:cs="Times New Roman"/>
          <w:sz w:val="24"/>
          <w:szCs w:val="24"/>
          <w:lang w:val="sq-AL"/>
        </w:rPr>
        <w:t>udh</w:t>
      </w:r>
      <w:r w:rsidR="003F0329" w:rsidRPr="00541FB2">
        <w:rPr>
          <w:rFonts w:ascii="Times New Roman" w:hAnsi="Times New Roman" w:cs="Times New Roman"/>
          <w:sz w:val="24"/>
          <w:szCs w:val="24"/>
          <w:lang w:val="sq-AL"/>
        </w:rPr>
        <w:t>ë</w:t>
      </w:r>
      <w:r w:rsidR="00DA5B04" w:rsidRPr="00541FB2">
        <w:rPr>
          <w:rFonts w:ascii="Times New Roman" w:hAnsi="Times New Roman" w:cs="Times New Roman"/>
          <w:sz w:val="24"/>
          <w:szCs w:val="24"/>
          <w:lang w:val="sq-AL"/>
        </w:rPr>
        <w:t xml:space="preserve">zimet zyrtare. </w:t>
      </w:r>
    </w:p>
    <w:p w:rsidR="00023C2B" w:rsidRPr="00541FB2" w:rsidRDefault="00023C2B" w:rsidP="003B0D45">
      <w:pPr>
        <w:pStyle w:val="ListParagraph"/>
        <w:ind w:left="0"/>
        <w:jc w:val="both"/>
        <w:rPr>
          <w:rFonts w:ascii="Times New Roman" w:hAnsi="Times New Roman" w:cs="Times New Roman"/>
          <w:sz w:val="24"/>
          <w:szCs w:val="24"/>
          <w:lang w:val="sq-AL"/>
        </w:rPr>
      </w:pPr>
    </w:p>
    <w:p w:rsidR="004C0687" w:rsidRPr="00541FB2" w:rsidRDefault="004C0687" w:rsidP="004C0687">
      <w:pPr>
        <w:pStyle w:val="ListParagraph"/>
        <w:numPr>
          <w:ilvl w:val="0"/>
          <w:numId w:val="8"/>
        </w:numPr>
        <w:jc w:val="both"/>
        <w:rPr>
          <w:rFonts w:ascii="Times New Roman" w:hAnsi="Times New Roman" w:cs="Times New Roman"/>
          <w:i/>
          <w:sz w:val="24"/>
          <w:szCs w:val="24"/>
          <w:lang w:val="sq-AL"/>
        </w:rPr>
      </w:pPr>
      <w:r w:rsidRPr="00541FB2">
        <w:rPr>
          <w:rFonts w:ascii="Times New Roman" w:hAnsi="Times New Roman" w:cs="Times New Roman"/>
          <w:i/>
          <w:sz w:val="24"/>
          <w:szCs w:val="24"/>
          <w:lang w:val="sq-AL"/>
        </w:rPr>
        <w:t>Dob</w:t>
      </w:r>
      <w:r w:rsidR="003F0329" w:rsidRPr="00541FB2">
        <w:rPr>
          <w:rFonts w:ascii="Times New Roman" w:hAnsi="Times New Roman" w:cs="Times New Roman"/>
          <w:i/>
          <w:sz w:val="24"/>
          <w:szCs w:val="24"/>
          <w:lang w:val="sq-AL"/>
        </w:rPr>
        <w:t>ë</w:t>
      </w:r>
      <w:r w:rsidRPr="00541FB2">
        <w:rPr>
          <w:rFonts w:ascii="Times New Roman" w:hAnsi="Times New Roman" w:cs="Times New Roman"/>
          <w:i/>
          <w:sz w:val="24"/>
          <w:szCs w:val="24"/>
          <w:lang w:val="sq-AL"/>
        </w:rPr>
        <w:t>sit</w:t>
      </w:r>
      <w:r w:rsidR="003F0329" w:rsidRPr="00541FB2">
        <w:rPr>
          <w:rFonts w:ascii="Times New Roman" w:hAnsi="Times New Roman" w:cs="Times New Roman"/>
          <w:i/>
          <w:sz w:val="24"/>
          <w:szCs w:val="24"/>
          <w:lang w:val="sq-AL"/>
        </w:rPr>
        <w:t>ë</w:t>
      </w:r>
    </w:p>
    <w:p w:rsidR="003B0D45" w:rsidRPr="00541FB2" w:rsidRDefault="00752506" w:rsidP="00752506">
      <w:pPr>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Dob</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sit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k</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nfush</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lidhen me faktin se plani ditor nuk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rshtatet sipas veçorive 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nx</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sve, si dhe nuk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rfshin rezultate 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barazis</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gjinore. </w:t>
      </w:r>
    </w:p>
    <w:p w:rsidR="00AD1305" w:rsidRPr="00023C2B" w:rsidRDefault="00AD1305" w:rsidP="001E35F8">
      <w:pPr>
        <w:pStyle w:val="ListParagraph"/>
        <w:numPr>
          <w:ilvl w:val="0"/>
          <w:numId w:val="23"/>
        </w:numPr>
        <w:jc w:val="both"/>
        <w:rPr>
          <w:rFonts w:ascii="Times New Roman" w:hAnsi="Times New Roman" w:cs="Times New Roman"/>
          <w:i/>
          <w:color w:val="000000"/>
          <w:sz w:val="24"/>
          <w:szCs w:val="24"/>
          <w:lang w:val="sq-AL"/>
        </w:rPr>
      </w:pPr>
      <w:r w:rsidRPr="00541FB2">
        <w:rPr>
          <w:rFonts w:ascii="Times New Roman" w:hAnsi="Times New Roman" w:cs="Times New Roman"/>
          <w:b/>
          <w:i/>
          <w:sz w:val="24"/>
          <w:szCs w:val="24"/>
          <w:lang w:val="sq-AL"/>
        </w:rPr>
        <w:t>Rezultatet mësimore</w:t>
      </w:r>
    </w:p>
    <w:p w:rsidR="00023C2B" w:rsidRPr="00541FB2" w:rsidRDefault="00023C2B" w:rsidP="00023C2B">
      <w:pPr>
        <w:pStyle w:val="ListParagraph"/>
        <w:jc w:val="both"/>
        <w:rPr>
          <w:rFonts w:ascii="Times New Roman" w:hAnsi="Times New Roman" w:cs="Times New Roman"/>
          <w:i/>
          <w:color w:val="000000"/>
          <w:sz w:val="24"/>
          <w:szCs w:val="24"/>
          <w:lang w:val="sq-AL"/>
        </w:rPr>
      </w:pPr>
    </w:p>
    <w:p w:rsidR="00F55006" w:rsidRPr="00541FB2" w:rsidRDefault="00F55006" w:rsidP="001E35F8">
      <w:pPr>
        <w:pStyle w:val="ListParagraph"/>
        <w:numPr>
          <w:ilvl w:val="0"/>
          <w:numId w:val="9"/>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FD716A" w:rsidRDefault="00FD716A" w:rsidP="00FD716A">
      <w:pPr>
        <w:pStyle w:val="ListParagraph"/>
        <w:ind w:left="0"/>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Metodat, teknikat dhe strategjitë e përdorura sigurojnë arritjen e objektivave/rezultateve mësimore por disa ofrues kanë ra</w:t>
      </w:r>
      <w:r w:rsidR="00941B6A">
        <w:rPr>
          <w:rFonts w:ascii="Times New Roman" w:hAnsi="Times New Roman" w:cs="Times New Roman"/>
          <w:color w:val="000000"/>
          <w:sz w:val="24"/>
          <w:szCs w:val="24"/>
          <w:lang w:val="sq-AL"/>
        </w:rPr>
        <w:t>portuar se niveli i ulët i nxënë</w:t>
      </w:r>
      <w:r w:rsidRPr="00541FB2">
        <w:rPr>
          <w:rFonts w:ascii="Times New Roman" w:hAnsi="Times New Roman" w:cs="Times New Roman"/>
          <w:color w:val="000000"/>
          <w:sz w:val="24"/>
          <w:szCs w:val="24"/>
          <w:lang w:val="sq-AL"/>
        </w:rPr>
        <w:t>sve, nuk mundëson realizimin gjatë orës mësimore të objektivave në të gjitha nivelet e nxënësve.</w:t>
      </w:r>
      <w:r w:rsidR="003C30AB" w:rsidRPr="00541FB2">
        <w:rPr>
          <w:rFonts w:ascii="Times New Roman" w:hAnsi="Times New Roman" w:cs="Times New Roman"/>
          <w:color w:val="000000"/>
          <w:sz w:val="24"/>
          <w:szCs w:val="24"/>
          <w:lang w:val="sq-AL"/>
        </w:rPr>
        <w:t xml:space="preserve"> Plani mësimor i zhvilluar mundëson arritjen e objektivave /rezultateve bazë të orës mësimore.</w:t>
      </w:r>
    </w:p>
    <w:p w:rsidR="00023C2B" w:rsidRPr="00541FB2" w:rsidRDefault="00023C2B" w:rsidP="00FD716A">
      <w:pPr>
        <w:pStyle w:val="ListParagraph"/>
        <w:ind w:left="0"/>
        <w:jc w:val="both"/>
        <w:rPr>
          <w:rFonts w:ascii="Times New Roman" w:hAnsi="Times New Roman" w:cs="Times New Roman"/>
          <w:color w:val="000000"/>
          <w:sz w:val="24"/>
          <w:szCs w:val="24"/>
          <w:lang w:val="sq-AL"/>
        </w:rPr>
      </w:pPr>
    </w:p>
    <w:p w:rsidR="00F55006" w:rsidRPr="00541FB2" w:rsidRDefault="00F55006" w:rsidP="001E35F8">
      <w:pPr>
        <w:pStyle w:val="ListParagraph"/>
        <w:numPr>
          <w:ilvl w:val="0"/>
          <w:numId w:val="9"/>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DD049D" w:rsidRDefault="00E557B0" w:rsidP="003C30AB">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Dob</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k</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nfush</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lidhet me faktin se shpeshher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nuk parashikohet koha për çdo veprimtari, kërkesat ku duhet të vlerësohet nxë</w:t>
      </w:r>
      <w:r w:rsidR="0078736A" w:rsidRPr="00541FB2">
        <w:rPr>
          <w:rFonts w:ascii="Times New Roman" w:hAnsi="Times New Roman" w:cs="Times New Roman"/>
          <w:color w:val="000000"/>
          <w:sz w:val="24"/>
          <w:szCs w:val="24"/>
          <w:lang w:val="sq-AL"/>
        </w:rPr>
        <w:t>në</w:t>
      </w:r>
      <w:r w:rsidRPr="00541FB2">
        <w:rPr>
          <w:rFonts w:ascii="Times New Roman" w:hAnsi="Times New Roman" w:cs="Times New Roman"/>
          <w:color w:val="000000"/>
          <w:sz w:val="24"/>
          <w:szCs w:val="24"/>
          <w:lang w:val="sq-AL"/>
        </w:rPr>
        <w:t>si,</w:t>
      </w:r>
      <w:r w:rsidR="0078736A" w:rsidRPr="00541FB2">
        <w:rPr>
          <w:rFonts w:ascii="Times New Roman" w:hAnsi="Times New Roman" w:cs="Times New Roman"/>
          <w:color w:val="000000"/>
          <w:sz w:val="24"/>
          <w:szCs w:val="24"/>
          <w:lang w:val="sq-AL"/>
        </w:rPr>
        <w:t xml:space="preserve"> </w:t>
      </w:r>
      <w:r w:rsidRPr="00541FB2">
        <w:rPr>
          <w:rFonts w:ascii="Times New Roman" w:hAnsi="Times New Roman" w:cs="Times New Roman"/>
          <w:color w:val="000000"/>
          <w:sz w:val="24"/>
          <w:szCs w:val="24"/>
          <w:lang w:val="sq-AL"/>
        </w:rPr>
        <w:t>nuk zbatohet me rigorozitet koha e planifikuar</w:t>
      </w:r>
      <w:r w:rsidR="0078736A"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0078736A" w:rsidRPr="00541FB2">
        <w:rPr>
          <w:rFonts w:ascii="Times New Roman" w:hAnsi="Times New Roman" w:cs="Times New Roman"/>
          <w:color w:val="000000"/>
          <w:sz w:val="24"/>
          <w:szCs w:val="24"/>
          <w:lang w:val="sq-AL"/>
        </w:rPr>
        <w:t>r ç</w:t>
      </w:r>
      <w:r w:rsidR="00FF6DE6" w:rsidRPr="00541FB2">
        <w:rPr>
          <w:rFonts w:ascii="Times New Roman" w:hAnsi="Times New Roman" w:cs="Times New Roman"/>
          <w:color w:val="000000"/>
          <w:sz w:val="24"/>
          <w:szCs w:val="24"/>
          <w:lang w:val="sq-AL"/>
        </w:rPr>
        <w:t>do or</w:t>
      </w:r>
      <w:r w:rsidR="003F0329" w:rsidRPr="00541FB2">
        <w:rPr>
          <w:rFonts w:ascii="Times New Roman" w:hAnsi="Times New Roman" w:cs="Times New Roman"/>
          <w:color w:val="000000"/>
          <w:sz w:val="24"/>
          <w:szCs w:val="24"/>
          <w:lang w:val="sq-AL"/>
        </w:rPr>
        <w:t>ë</w:t>
      </w:r>
      <w:r w:rsidR="00FF6DE6" w:rsidRPr="00541FB2">
        <w:rPr>
          <w:rFonts w:ascii="Times New Roman" w:hAnsi="Times New Roman" w:cs="Times New Roman"/>
          <w:color w:val="000000"/>
          <w:sz w:val="24"/>
          <w:szCs w:val="24"/>
          <w:lang w:val="sq-AL"/>
        </w:rPr>
        <w:t xml:space="preserve"> m</w:t>
      </w:r>
      <w:r w:rsidR="003F0329" w:rsidRPr="00541FB2">
        <w:rPr>
          <w:rFonts w:ascii="Times New Roman" w:hAnsi="Times New Roman" w:cs="Times New Roman"/>
          <w:color w:val="000000"/>
          <w:sz w:val="24"/>
          <w:szCs w:val="24"/>
          <w:lang w:val="sq-AL"/>
        </w:rPr>
        <w:t>ë</w:t>
      </w:r>
      <w:r w:rsidR="00FF6DE6" w:rsidRPr="00541FB2">
        <w:rPr>
          <w:rFonts w:ascii="Times New Roman" w:hAnsi="Times New Roman" w:cs="Times New Roman"/>
          <w:color w:val="000000"/>
          <w:sz w:val="24"/>
          <w:szCs w:val="24"/>
          <w:lang w:val="sq-AL"/>
        </w:rPr>
        <w:t>simore.</w:t>
      </w:r>
    </w:p>
    <w:p w:rsidR="00AD1305" w:rsidRPr="00023C2B" w:rsidRDefault="00AD1305" w:rsidP="001E35F8">
      <w:pPr>
        <w:pStyle w:val="ListParagraph"/>
        <w:numPr>
          <w:ilvl w:val="0"/>
          <w:numId w:val="23"/>
        </w:numPr>
        <w:jc w:val="both"/>
        <w:rPr>
          <w:rFonts w:ascii="Times New Roman" w:hAnsi="Times New Roman" w:cs="Times New Roman"/>
          <w:i/>
          <w:color w:val="000000"/>
          <w:sz w:val="24"/>
          <w:szCs w:val="24"/>
          <w:lang w:val="sq-AL"/>
        </w:rPr>
      </w:pPr>
      <w:r w:rsidRPr="00541FB2">
        <w:rPr>
          <w:rFonts w:ascii="Times New Roman" w:hAnsi="Times New Roman" w:cs="Times New Roman"/>
          <w:b/>
          <w:i/>
          <w:sz w:val="24"/>
          <w:szCs w:val="24"/>
          <w:lang w:val="sq-AL"/>
        </w:rPr>
        <w:t>Pari</w:t>
      </w:r>
      <w:r w:rsidR="003E5321" w:rsidRPr="00541FB2">
        <w:rPr>
          <w:rFonts w:ascii="Times New Roman" w:hAnsi="Times New Roman" w:cs="Times New Roman"/>
          <w:b/>
          <w:i/>
          <w:sz w:val="24"/>
          <w:szCs w:val="24"/>
          <w:lang w:val="sq-AL"/>
        </w:rPr>
        <w:t>met kryesore gjatë orës mësimore</w:t>
      </w:r>
    </w:p>
    <w:p w:rsidR="00023C2B" w:rsidRPr="00541FB2" w:rsidRDefault="00023C2B" w:rsidP="00023C2B">
      <w:pPr>
        <w:pStyle w:val="ListParagraph"/>
        <w:jc w:val="both"/>
        <w:rPr>
          <w:rFonts w:ascii="Times New Roman" w:hAnsi="Times New Roman" w:cs="Times New Roman"/>
          <w:i/>
          <w:color w:val="000000"/>
          <w:sz w:val="24"/>
          <w:szCs w:val="24"/>
          <w:lang w:val="sq-AL"/>
        </w:rPr>
      </w:pPr>
    </w:p>
    <w:p w:rsidR="00F55006" w:rsidRPr="00541FB2" w:rsidRDefault="00F55006" w:rsidP="001E35F8">
      <w:pPr>
        <w:pStyle w:val="ListParagraph"/>
        <w:numPr>
          <w:ilvl w:val="0"/>
          <w:numId w:val="10"/>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4F480C" w:rsidRPr="00541FB2" w:rsidRDefault="001B7AFD" w:rsidP="001B7AFD">
      <w:pPr>
        <w:jc w:val="both"/>
        <w:rPr>
          <w:rFonts w:ascii="Times New Roman" w:hAnsi="Times New Roman" w:cs="Times New Roman"/>
          <w:i/>
          <w:color w:val="000000"/>
          <w:sz w:val="24"/>
          <w:szCs w:val="24"/>
          <w:lang w:val="sq-AL"/>
        </w:rPr>
      </w:pPr>
      <w:r w:rsidRPr="00541FB2">
        <w:rPr>
          <w:rFonts w:ascii="Times New Roman" w:hAnsi="Times New Roman" w:cs="Times New Roman"/>
          <w:color w:val="000000"/>
          <w:sz w:val="24"/>
          <w:szCs w:val="24"/>
          <w:lang w:val="sq-AL"/>
        </w:rPr>
        <w:t>Gjatë orës mësimore, mësuesi/instruktori përcakton si parësore përvet</w:t>
      </w:r>
      <w:r w:rsidR="00941B6A">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simin nga nxënësit të koncepteve dhe aftësive kryesore të lëndës/modulit dhe zbulimin e lidhjeve mes tyre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rmjet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rs</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ritjes s</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kapitujve, por</w:t>
      </w:r>
      <w:r w:rsidR="00941B6A">
        <w:rPr>
          <w:rFonts w:ascii="Times New Roman" w:hAnsi="Times New Roman" w:cs="Times New Roman"/>
          <w:color w:val="000000"/>
          <w:sz w:val="24"/>
          <w:szCs w:val="24"/>
          <w:lang w:val="sq-AL"/>
        </w:rPr>
        <w:t xml:space="preserve"> k</w:t>
      </w:r>
      <w:r w:rsidRPr="00541FB2">
        <w:rPr>
          <w:rFonts w:ascii="Times New Roman" w:hAnsi="Times New Roman" w:cs="Times New Roman"/>
          <w:color w:val="000000"/>
          <w:sz w:val="24"/>
          <w:szCs w:val="24"/>
          <w:lang w:val="sq-AL"/>
        </w:rPr>
        <w:t>jo nuk ndodh te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gjith</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ofruesit. </w:t>
      </w:r>
    </w:p>
    <w:p w:rsidR="00F55006" w:rsidRPr="00541FB2" w:rsidRDefault="00F55006" w:rsidP="001E35F8">
      <w:pPr>
        <w:pStyle w:val="ListParagraph"/>
        <w:numPr>
          <w:ilvl w:val="0"/>
          <w:numId w:val="10"/>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0C42EA" w:rsidRDefault="001B7AFD" w:rsidP="00023C2B">
      <w:pPr>
        <w:spacing w:after="0"/>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Shpesh, gjat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ve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simore, ka </w:t>
      </w:r>
      <w:r w:rsidR="00941B6A">
        <w:rPr>
          <w:rFonts w:ascii="Times New Roman" w:hAnsi="Times New Roman" w:cs="Times New Roman"/>
          <w:color w:val="000000"/>
          <w:sz w:val="24"/>
          <w:szCs w:val="24"/>
          <w:lang w:val="sq-AL"/>
        </w:rPr>
        <w:t>vetëm trajtim teorik të temës/çë</w:t>
      </w:r>
      <w:r w:rsidRPr="00541FB2">
        <w:rPr>
          <w:rFonts w:ascii="Times New Roman" w:hAnsi="Times New Roman" w:cs="Times New Roman"/>
          <w:color w:val="000000"/>
          <w:sz w:val="24"/>
          <w:szCs w:val="24"/>
          <w:lang w:val="sq-AL"/>
        </w:rPr>
        <w:t xml:space="preserve">shtjes </w:t>
      </w:r>
      <w:r w:rsidR="00941B6A">
        <w:rPr>
          <w:rFonts w:ascii="Times New Roman" w:hAnsi="Times New Roman" w:cs="Times New Roman"/>
          <w:color w:val="000000"/>
          <w:sz w:val="24"/>
          <w:szCs w:val="24"/>
          <w:lang w:val="sq-AL"/>
        </w:rPr>
        <w:t>dhe nuk kombinohet</w:t>
      </w:r>
      <w:r w:rsidRPr="00541FB2">
        <w:rPr>
          <w:rFonts w:ascii="Times New Roman" w:hAnsi="Times New Roman" w:cs="Times New Roman"/>
          <w:color w:val="000000"/>
          <w:sz w:val="24"/>
          <w:szCs w:val="24"/>
          <w:lang w:val="sq-AL"/>
        </w:rPr>
        <w:t xml:space="preserve"> me fakte nga jeta e përditshme. Aftësitë ndërkurikulare në shumicën e rasteve nuk janë të mjaftueshme, mësuesit shpesh pasqyrojnë lëndën e tyre pa bërë lidhje me lëndët e tjera.</w:t>
      </w:r>
    </w:p>
    <w:p w:rsidR="00023C2B" w:rsidRDefault="00023C2B" w:rsidP="00023C2B">
      <w:pPr>
        <w:spacing w:after="0"/>
        <w:jc w:val="both"/>
        <w:rPr>
          <w:rFonts w:ascii="Times New Roman" w:hAnsi="Times New Roman" w:cs="Times New Roman"/>
          <w:color w:val="000000"/>
          <w:sz w:val="24"/>
          <w:szCs w:val="24"/>
          <w:lang w:val="sq-AL"/>
        </w:rPr>
      </w:pPr>
    </w:p>
    <w:p w:rsidR="00AD1305" w:rsidRPr="00023C2B" w:rsidRDefault="003E5321" w:rsidP="00023C2B">
      <w:pPr>
        <w:pStyle w:val="ListParagraph"/>
        <w:numPr>
          <w:ilvl w:val="0"/>
          <w:numId w:val="23"/>
        </w:numPr>
        <w:spacing w:after="0"/>
        <w:jc w:val="both"/>
        <w:rPr>
          <w:rFonts w:ascii="Times New Roman" w:hAnsi="Times New Roman" w:cs="Times New Roman"/>
          <w:i/>
          <w:color w:val="000000"/>
          <w:sz w:val="24"/>
          <w:szCs w:val="24"/>
          <w:lang w:val="sq-AL"/>
        </w:rPr>
      </w:pPr>
      <w:r w:rsidRPr="00541FB2">
        <w:rPr>
          <w:rFonts w:ascii="Times New Roman" w:hAnsi="Times New Roman" w:cs="Times New Roman"/>
          <w:b/>
          <w:i/>
          <w:color w:val="000000"/>
          <w:sz w:val="24"/>
          <w:szCs w:val="24"/>
          <w:lang w:val="sq-AL"/>
        </w:rPr>
        <w:lastRenderedPageBreak/>
        <w:t>Ana shkencore</w:t>
      </w:r>
    </w:p>
    <w:p w:rsidR="00023C2B" w:rsidRPr="00541FB2" w:rsidRDefault="00023C2B" w:rsidP="00023C2B">
      <w:pPr>
        <w:pStyle w:val="ListParagraph"/>
        <w:jc w:val="both"/>
        <w:rPr>
          <w:rFonts w:ascii="Times New Roman" w:hAnsi="Times New Roman" w:cs="Times New Roman"/>
          <w:i/>
          <w:color w:val="000000"/>
          <w:sz w:val="24"/>
          <w:szCs w:val="24"/>
          <w:lang w:val="sq-AL"/>
        </w:rPr>
      </w:pPr>
    </w:p>
    <w:p w:rsidR="00F55006" w:rsidRPr="00541FB2" w:rsidRDefault="00F55006" w:rsidP="001E35F8">
      <w:pPr>
        <w:pStyle w:val="ListParagraph"/>
        <w:numPr>
          <w:ilvl w:val="0"/>
          <w:numId w:val="11"/>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060488" w:rsidRPr="00541FB2" w:rsidRDefault="00A4220D" w:rsidP="00060488">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suesit dhe instruktor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t ka</w:t>
      </w:r>
      <w:r w:rsidR="001F3934"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nj</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formim t</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mir</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shkencor, si dhe zot</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rojn</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aft</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sit</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 e domosdoshme praktike p</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r zhvillimin e l</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nd</w:t>
      </w:r>
      <w:r w:rsidR="003F0329" w:rsidRPr="00541FB2">
        <w:rPr>
          <w:rFonts w:ascii="Times New Roman" w:hAnsi="Times New Roman" w:cs="Times New Roman"/>
          <w:color w:val="000000"/>
          <w:sz w:val="24"/>
          <w:szCs w:val="24"/>
          <w:lang w:val="sq-AL"/>
        </w:rPr>
        <w:t>ë</w:t>
      </w:r>
      <w:r w:rsidR="001F3934" w:rsidRPr="00541FB2">
        <w:rPr>
          <w:rFonts w:ascii="Times New Roman" w:hAnsi="Times New Roman" w:cs="Times New Roman"/>
          <w:color w:val="000000"/>
          <w:sz w:val="24"/>
          <w:szCs w:val="24"/>
          <w:lang w:val="sq-AL"/>
        </w:rPr>
        <w:t xml:space="preserve">s/modulit.  </w:t>
      </w:r>
    </w:p>
    <w:p w:rsidR="00F55006" w:rsidRPr="00541FB2" w:rsidRDefault="00F55006" w:rsidP="001E35F8">
      <w:pPr>
        <w:pStyle w:val="ListParagraph"/>
        <w:numPr>
          <w:ilvl w:val="0"/>
          <w:numId w:val="11"/>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E41512" w:rsidRDefault="00E41512" w:rsidP="00E41512">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 xml:space="preserve">Ofruesit </w:t>
      </w:r>
      <w:r w:rsidR="00133BB1">
        <w:rPr>
          <w:rFonts w:ascii="Times New Roman" w:hAnsi="Times New Roman" w:cs="Times New Roman"/>
          <w:color w:val="000000"/>
          <w:sz w:val="24"/>
          <w:szCs w:val="24"/>
          <w:lang w:val="sq-AL"/>
        </w:rPr>
        <w:t xml:space="preserve">e AFP-ve </w:t>
      </w:r>
      <w:r w:rsidRPr="00541FB2">
        <w:rPr>
          <w:rFonts w:ascii="Times New Roman" w:hAnsi="Times New Roman" w:cs="Times New Roman"/>
          <w:color w:val="000000"/>
          <w:sz w:val="24"/>
          <w:szCs w:val="24"/>
          <w:lang w:val="sq-AL"/>
        </w:rPr>
        <w:t>kanë raportuar se pavarësisht se mësuesi/instruktori ka një formim të mirë shkencor, ka nevojë për trajnime sidomos për aftësitë dhe konceptet bashkëkohore të lëndëve dhe moduleve profesionale si dhe në mënyrë të veçantë nevojiten trajnime për instruktorët e jashtëm për të rritur cilësinë e mësimdhënies.</w:t>
      </w:r>
    </w:p>
    <w:p w:rsidR="00AD1305" w:rsidRPr="00023C2B" w:rsidRDefault="00AD1305" w:rsidP="001E35F8">
      <w:pPr>
        <w:pStyle w:val="ListParagraph"/>
        <w:numPr>
          <w:ilvl w:val="0"/>
          <w:numId w:val="23"/>
        </w:numPr>
        <w:jc w:val="both"/>
        <w:rPr>
          <w:rFonts w:ascii="Times New Roman" w:hAnsi="Times New Roman" w:cs="Times New Roman"/>
          <w:i/>
          <w:color w:val="000000"/>
          <w:sz w:val="24"/>
          <w:szCs w:val="24"/>
          <w:lang w:val="sq-AL"/>
        </w:rPr>
      </w:pPr>
      <w:r w:rsidRPr="00541FB2">
        <w:rPr>
          <w:rFonts w:ascii="Times New Roman" w:hAnsi="Times New Roman" w:cs="Times New Roman"/>
          <w:b/>
          <w:i/>
          <w:color w:val="000000"/>
          <w:sz w:val="24"/>
          <w:szCs w:val="24"/>
          <w:lang w:val="sq-AL"/>
        </w:rPr>
        <w:t>Baza materiale dhe didaktike</w:t>
      </w:r>
    </w:p>
    <w:p w:rsidR="00023C2B" w:rsidRPr="00541FB2" w:rsidRDefault="00023C2B" w:rsidP="00023C2B">
      <w:pPr>
        <w:pStyle w:val="ListParagraph"/>
        <w:jc w:val="both"/>
        <w:rPr>
          <w:rFonts w:ascii="Times New Roman" w:hAnsi="Times New Roman" w:cs="Times New Roman"/>
          <w:i/>
          <w:color w:val="000000"/>
          <w:sz w:val="24"/>
          <w:szCs w:val="24"/>
          <w:lang w:val="sq-AL"/>
        </w:rPr>
      </w:pPr>
    </w:p>
    <w:p w:rsidR="00F55006" w:rsidRPr="00541FB2" w:rsidRDefault="00F55006" w:rsidP="001E35F8">
      <w:pPr>
        <w:pStyle w:val="ListParagraph"/>
        <w:numPr>
          <w:ilvl w:val="0"/>
          <w:numId w:val="12"/>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B65004" w:rsidRPr="00541FB2" w:rsidRDefault="00041A70" w:rsidP="00B65004">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Baza materiale dhe didaktike q</w:t>
      </w:r>
      <w:r w:rsidR="003F0329" w:rsidRPr="00541FB2">
        <w:rPr>
          <w:rFonts w:ascii="Times New Roman" w:hAnsi="Times New Roman" w:cs="Times New Roman"/>
          <w:color w:val="000000"/>
          <w:sz w:val="24"/>
          <w:szCs w:val="24"/>
          <w:lang w:val="sq-AL"/>
        </w:rPr>
        <w:t>ë</w:t>
      </w:r>
      <w:r w:rsidR="0088033C">
        <w:rPr>
          <w:rFonts w:ascii="Times New Roman" w:hAnsi="Times New Roman" w:cs="Times New Roman"/>
          <w:color w:val="000000"/>
          <w:sz w:val="24"/>
          <w:szCs w:val="24"/>
          <w:lang w:val="sq-AL"/>
        </w:rPr>
        <w:t xml:space="preserve"> ekziston aktualisht në</w:t>
      </w:r>
      <w:r w:rsidRPr="00541FB2">
        <w:rPr>
          <w:rFonts w:ascii="Times New Roman" w:hAnsi="Times New Roman" w:cs="Times New Roman"/>
          <w:color w:val="000000"/>
          <w:sz w:val="24"/>
          <w:szCs w:val="24"/>
          <w:lang w:val="sq-AL"/>
        </w:rPr>
        <w:t xml:space="preserve"> shkoll</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planifikohet dhe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rdoret gjat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ve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simore, pavar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sisht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se </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sht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apo jo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w:t>
      </w:r>
      <w:r w:rsidR="00133BB1">
        <w:rPr>
          <w:rFonts w:ascii="Times New Roman" w:hAnsi="Times New Roman" w:cs="Times New Roman"/>
          <w:color w:val="000000"/>
          <w:sz w:val="24"/>
          <w:szCs w:val="24"/>
          <w:lang w:val="sq-AL"/>
        </w:rPr>
        <w:t>sasinë</w:t>
      </w:r>
      <w:r w:rsidRPr="00541FB2">
        <w:rPr>
          <w:rFonts w:ascii="Times New Roman" w:hAnsi="Times New Roman" w:cs="Times New Roman"/>
          <w:color w:val="000000"/>
          <w:sz w:val="24"/>
          <w:szCs w:val="24"/>
          <w:lang w:val="sq-AL"/>
        </w:rPr>
        <w:t xml:space="preserve"> e duhur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mbuluar nevojat 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gjith</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nx</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sve. </w:t>
      </w:r>
      <w:r w:rsidR="00172D19" w:rsidRPr="00541FB2">
        <w:rPr>
          <w:rFonts w:ascii="Times New Roman" w:hAnsi="Times New Roman" w:cs="Times New Roman"/>
          <w:color w:val="000000"/>
          <w:sz w:val="24"/>
          <w:szCs w:val="24"/>
          <w:lang w:val="sq-AL"/>
        </w:rPr>
        <w:t>P</w:t>
      </w:r>
      <w:r w:rsidR="003F0329" w:rsidRPr="00541FB2">
        <w:rPr>
          <w:rFonts w:ascii="Times New Roman" w:hAnsi="Times New Roman" w:cs="Times New Roman"/>
          <w:color w:val="000000"/>
          <w:sz w:val="24"/>
          <w:szCs w:val="24"/>
          <w:lang w:val="sq-AL"/>
        </w:rPr>
        <w:t>ë</w:t>
      </w:r>
      <w:r w:rsidR="00172D19" w:rsidRPr="00541FB2">
        <w:rPr>
          <w:rFonts w:ascii="Times New Roman" w:hAnsi="Times New Roman" w:cs="Times New Roman"/>
          <w:color w:val="000000"/>
          <w:sz w:val="24"/>
          <w:szCs w:val="24"/>
          <w:lang w:val="sq-AL"/>
        </w:rPr>
        <w:t>r k</w:t>
      </w:r>
      <w:r w:rsidR="003F0329" w:rsidRPr="00541FB2">
        <w:rPr>
          <w:rFonts w:ascii="Times New Roman" w:hAnsi="Times New Roman" w:cs="Times New Roman"/>
          <w:color w:val="000000"/>
          <w:sz w:val="24"/>
          <w:szCs w:val="24"/>
          <w:lang w:val="sq-AL"/>
        </w:rPr>
        <w:t>ë</w:t>
      </w:r>
      <w:r w:rsidR="00172D19" w:rsidRPr="00541FB2">
        <w:rPr>
          <w:rFonts w:ascii="Times New Roman" w:hAnsi="Times New Roman" w:cs="Times New Roman"/>
          <w:color w:val="000000"/>
          <w:sz w:val="24"/>
          <w:szCs w:val="24"/>
          <w:lang w:val="sq-AL"/>
        </w:rPr>
        <w:t>t</w:t>
      </w:r>
      <w:r w:rsidR="003F0329" w:rsidRPr="00541FB2">
        <w:rPr>
          <w:rFonts w:ascii="Times New Roman" w:hAnsi="Times New Roman" w:cs="Times New Roman"/>
          <w:color w:val="000000"/>
          <w:sz w:val="24"/>
          <w:szCs w:val="24"/>
          <w:lang w:val="sq-AL"/>
        </w:rPr>
        <w:t>ë</w:t>
      </w:r>
      <w:r w:rsidR="00172D19" w:rsidRPr="00541FB2">
        <w:rPr>
          <w:rFonts w:ascii="Times New Roman" w:hAnsi="Times New Roman" w:cs="Times New Roman"/>
          <w:color w:val="000000"/>
          <w:sz w:val="24"/>
          <w:szCs w:val="24"/>
          <w:lang w:val="sq-AL"/>
        </w:rPr>
        <w:t xml:space="preserve"> arsye, m</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suesit gjat</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 xml:space="preserve"> or</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ve m</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simore p</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rdorin mjete m</w:t>
      </w:r>
      <w:r w:rsidR="003F0329" w:rsidRPr="00541FB2">
        <w:rPr>
          <w:rFonts w:ascii="Times New Roman" w:hAnsi="Times New Roman" w:cs="Times New Roman"/>
          <w:color w:val="000000"/>
          <w:sz w:val="24"/>
          <w:szCs w:val="24"/>
          <w:lang w:val="sq-AL"/>
        </w:rPr>
        <w:t>ë</w:t>
      </w:r>
      <w:r w:rsidR="00B65004" w:rsidRPr="00541FB2">
        <w:rPr>
          <w:rFonts w:ascii="Times New Roman" w:hAnsi="Times New Roman" w:cs="Times New Roman"/>
          <w:color w:val="000000"/>
          <w:sz w:val="24"/>
          <w:szCs w:val="24"/>
          <w:lang w:val="sq-AL"/>
        </w:rPr>
        <w:t>s</w:t>
      </w:r>
      <w:r w:rsidR="00CD718B" w:rsidRPr="00541FB2">
        <w:rPr>
          <w:rFonts w:ascii="Times New Roman" w:hAnsi="Times New Roman" w:cs="Times New Roman"/>
          <w:color w:val="000000"/>
          <w:sz w:val="24"/>
          <w:szCs w:val="24"/>
          <w:lang w:val="sq-AL"/>
        </w:rPr>
        <w:t>imore t</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 xml:space="preserve"> krijuara nga vet</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 xml:space="preserve"> ata p</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r t</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 xml:space="preserve"> ndihmuar nx</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sit n</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 xml:space="preserve"> arritjen e objektivave m</w:t>
      </w:r>
      <w:r w:rsidR="003F0329" w:rsidRPr="00541FB2">
        <w:rPr>
          <w:rFonts w:ascii="Times New Roman" w:hAnsi="Times New Roman" w:cs="Times New Roman"/>
          <w:color w:val="000000"/>
          <w:sz w:val="24"/>
          <w:szCs w:val="24"/>
          <w:lang w:val="sq-AL"/>
        </w:rPr>
        <w:t>ë</w:t>
      </w:r>
      <w:r w:rsidR="00CD718B" w:rsidRPr="00541FB2">
        <w:rPr>
          <w:rFonts w:ascii="Times New Roman" w:hAnsi="Times New Roman" w:cs="Times New Roman"/>
          <w:color w:val="000000"/>
          <w:sz w:val="24"/>
          <w:szCs w:val="24"/>
          <w:lang w:val="sq-AL"/>
        </w:rPr>
        <w:t xml:space="preserve">simore. </w:t>
      </w:r>
    </w:p>
    <w:p w:rsidR="00F55006" w:rsidRPr="00541FB2" w:rsidRDefault="00F55006" w:rsidP="001E35F8">
      <w:pPr>
        <w:pStyle w:val="ListParagraph"/>
        <w:numPr>
          <w:ilvl w:val="0"/>
          <w:numId w:val="12"/>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B65004" w:rsidRDefault="00B65004" w:rsidP="00023C2B">
      <w:pPr>
        <w:spacing w:after="0"/>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Përgjith</w:t>
      </w:r>
      <w:r w:rsidR="0088033C">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sisht baza materiale dhe didaktike nuk është e siguruar që të mbulojë nevojat e të gjithë nxënësve</w:t>
      </w:r>
      <w:r w:rsidR="00EA382D"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00EA382D" w:rsidRPr="00541FB2">
        <w:rPr>
          <w:rFonts w:ascii="Times New Roman" w:hAnsi="Times New Roman" w:cs="Times New Roman"/>
          <w:color w:val="000000"/>
          <w:sz w:val="24"/>
          <w:szCs w:val="24"/>
          <w:lang w:val="sq-AL"/>
        </w:rPr>
        <w:t>r t</w:t>
      </w:r>
      <w:r w:rsidR="003F0329" w:rsidRPr="00541FB2">
        <w:rPr>
          <w:rFonts w:ascii="Times New Roman" w:hAnsi="Times New Roman" w:cs="Times New Roman"/>
          <w:color w:val="000000"/>
          <w:sz w:val="24"/>
          <w:szCs w:val="24"/>
          <w:lang w:val="sq-AL"/>
        </w:rPr>
        <w:t>ë</w:t>
      </w:r>
      <w:r w:rsidR="00EA382D" w:rsidRPr="00541FB2">
        <w:rPr>
          <w:rFonts w:ascii="Times New Roman" w:hAnsi="Times New Roman" w:cs="Times New Roman"/>
          <w:color w:val="000000"/>
          <w:sz w:val="24"/>
          <w:szCs w:val="24"/>
          <w:lang w:val="sq-AL"/>
        </w:rPr>
        <w:t xml:space="preserve"> realizuar me efektivitet pun</w:t>
      </w:r>
      <w:r w:rsidR="003F0329" w:rsidRPr="00541FB2">
        <w:rPr>
          <w:rFonts w:ascii="Times New Roman" w:hAnsi="Times New Roman" w:cs="Times New Roman"/>
          <w:color w:val="000000"/>
          <w:sz w:val="24"/>
          <w:szCs w:val="24"/>
          <w:lang w:val="sq-AL"/>
        </w:rPr>
        <w:t>ë</w:t>
      </w:r>
      <w:r w:rsidR="00EA382D" w:rsidRPr="00541FB2">
        <w:rPr>
          <w:rFonts w:ascii="Times New Roman" w:hAnsi="Times New Roman" w:cs="Times New Roman"/>
          <w:color w:val="000000"/>
          <w:sz w:val="24"/>
          <w:szCs w:val="24"/>
          <w:lang w:val="sq-AL"/>
        </w:rPr>
        <w:t>t praktike.</w:t>
      </w:r>
      <w:r w:rsidRPr="00541FB2">
        <w:rPr>
          <w:rFonts w:ascii="Times New Roman" w:hAnsi="Times New Roman" w:cs="Times New Roman"/>
          <w:color w:val="000000"/>
          <w:sz w:val="24"/>
          <w:szCs w:val="24"/>
          <w:lang w:val="sq-AL"/>
        </w:rPr>
        <w:t xml:space="preserve"> Nga ana tjet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 nevojitet edhe bashkëpunimi i 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suesve dhe instruktor</w:t>
      </w:r>
      <w:r w:rsidR="003F0329" w:rsidRPr="00541FB2">
        <w:rPr>
          <w:rFonts w:ascii="Times New Roman" w:hAnsi="Times New Roman" w:cs="Times New Roman"/>
          <w:color w:val="000000"/>
          <w:sz w:val="24"/>
          <w:szCs w:val="24"/>
          <w:lang w:val="sq-AL"/>
        </w:rPr>
        <w:t>ë</w:t>
      </w:r>
      <w:r w:rsidR="0088033C">
        <w:rPr>
          <w:rFonts w:ascii="Times New Roman" w:hAnsi="Times New Roman" w:cs="Times New Roman"/>
          <w:color w:val="000000"/>
          <w:sz w:val="24"/>
          <w:szCs w:val="24"/>
          <w:lang w:val="sq-AL"/>
        </w:rPr>
        <w:t xml:space="preserve">ve </w:t>
      </w:r>
      <w:r w:rsidRPr="00541FB2">
        <w:rPr>
          <w:rFonts w:ascii="Times New Roman" w:hAnsi="Times New Roman" w:cs="Times New Roman"/>
          <w:color w:val="000000"/>
          <w:sz w:val="24"/>
          <w:szCs w:val="24"/>
          <w:lang w:val="sq-AL"/>
        </w:rPr>
        <w:t>me nxënësit, prindërit dhe komunitetin për të siguruar bazën materiale të domosdoshme.</w:t>
      </w:r>
    </w:p>
    <w:p w:rsidR="00023C2B" w:rsidRPr="00541FB2" w:rsidRDefault="00023C2B" w:rsidP="00023C2B">
      <w:pPr>
        <w:spacing w:after="0"/>
        <w:jc w:val="both"/>
        <w:rPr>
          <w:rFonts w:ascii="Times New Roman" w:hAnsi="Times New Roman" w:cs="Times New Roman"/>
          <w:color w:val="000000"/>
          <w:sz w:val="24"/>
          <w:szCs w:val="24"/>
          <w:lang w:val="sq-AL"/>
        </w:rPr>
      </w:pPr>
    </w:p>
    <w:p w:rsidR="00AD1305" w:rsidRPr="00023C2B" w:rsidRDefault="00AD1305" w:rsidP="00023C2B">
      <w:pPr>
        <w:pStyle w:val="ListParagraph"/>
        <w:numPr>
          <w:ilvl w:val="0"/>
          <w:numId w:val="23"/>
        </w:numPr>
        <w:spacing w:after="0"/>
        <w:jc w:val="both"/>
        <w:rPr>
          <w:rFonts w:ascii="Times New Roman" w:hAnsi="Times New Roman" w:cs="Times New Roman"/>
          <w:i/>
          <w:color w:val="000000"/>
          <w:sz w:val="24"/>
          <w:szCs w:val="24"/>
          <w:lang w:val="sq-AL"/>
        </w:rPr>
      </w:pPr>
      <w:r w:rsidRPr="00541FB2">
        <w:rPr>
          <w:rFonts w:ascii="Times New Roman" w:hAnsi="Times New Roman" w:cs="Times New Roman"/>
          <w:b/>
          <w:i/>
          <w:color w:val="000000"/>
          <w:sz w:val="24"/>
          <w:szCs w:val="24"/>
          <w:lang w:val="sq-AL"/>
        </w:rPr>
        <w:t>Mjedis fizik</w:t>
      </w:r>
    </w:p>
    <w:p w:rsidR="00023C2B" w:rsidRPr="00541FB2" w:rsidRDefault="00023C2B" w:rsidP="00023C2B">
      <w:pPr>
        <w:pStyle w:val="ListParagraph"/>
        <w:spacing w:after="0"/>
        <w:jc w:val="both"/>
        <w:rPr>
          <w:rFonts w:ascii="Times New Roman" w:hAnsi="Times New Roman" w:cs="Times New Roman"/>
          <w:i/>
          <w:color w:val="000000"/>
          <w:sz w:val="24"/>
          <w:szCs w:val="24"/>
          <w:lang w:val="sq-AL"/>
        </w:rPr>
      </w:pPr>
    </w:p>
    <w:p w:rsidR="00F55006" w:rsidRPr="00541FB2" w:rsidRDefault="00F55006" w:rsidP="001E35F8">
      <w:pPr>
        <w:pStyle w:val="ListParagraph"/>
        <w:numPr>
          <w:ilvl w:val="0"/>
          <w:numId w:val="13"/>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8623E4" w:rsidRPr="00541FB2" w:rsidRDefault="008F3C68" w:rsidP="008623E4">
      <w:pPr>
        <w:jc w:val="both"/>
        <w:rPr>
          <w:rFonts w:ascii="Times New Roman" w:hAnsi="Times New Roman" w:cs="Times New Roman"/>
          <w:i/>
          <w:color w:val="000000"/>
          <w:sz w:val="24"/>
          <w:szCs w:val="24"/>
          <w:lang w:val="sq-AL"/>
        </w:rPr>
      </w:pPr>
      <w:r w:rsidRPr="0088033C">
        <w:rPr>
          <w:rFonts w:ascii="Times New Roman" w:hAnsi="Times New Roman" w:cs="Times New Roman"/>
          <w:color w:val="000000"/>
          <w:sz w:val="24"/>
          <w:szCs w:val="24"/>
          <w:lang w:val="sq-AL"/>
        </w:rPr>
        <w:t xml:space="preserve">Mjedisi fizik </w:t>
      </w:r>
      <w:r w:rsidR="0097749A" w:rsidRPr="0088033C">
        <w:rPr>
          <w:rFonts w:ascii="Times New Roman" w:hAnsi="Times New Roman" w:cs="Times New Roman"/>
          <w:color w:val="000000"/>
          <w:sz w:val="24"/>
          <w:szCs w:val="24"/>
          <w:lang w:val="sq-AL"/>
        </w:rPr>
        <w:t>ë</w:t>
      </w:r>
      <w:r w:rsidRPr="0088033C">
        <w:rPr>
          <w:rFonts w:ascii="Times New Roman" w:hAnsi="Times New Roman" w:cs="Times New Roman"/>
          <w:color w:val="000000"/>
          <w:sz w:val="24"/>
          <w:szCs w:val="24"/>
          <w:lang w:val="sq-AL"/>
        </w:rPr>
        <w:t>sht</w:t>
      </w:r>
      <w:r w:rsidR="0097749A" w:rsidRPr="0088033C">
        <w:rPr>
          <w:rFonts w:ascii="Times New Roman" w:hAnsi="Times New Roman" w:cs="Times New Roman"/>
          <w:color w:val="000000"/>
          <w:sz w:val="24"/>
          <w:szCs w:val="24"/>
          <w:lang w:val="sq-AL"/>
        </w:rPr>
        <w:t>ë</w:t>
      </w:r>
      <w:r w:rsidRPr="0088033C">
        <w:rPr>
          <w:rFonts w:ascii="Times New Roman" w:hAnsi="Times New Roman" w:cs="Times New Roman"/>
          <w:color w:val="000000"/>
          <w:sz w:val="24"/>
          <w:szCs w:val="24"/>
          <w:lang w:val="sq-AL"/>
        </w:rPr>
        <w:t xml:space="preserve"> </w:t>
      </w:r>
      <w:r w:rsidR="00731905" w:rsidRPr="0088033C">
        <w:rPr>
          <w:rFonts w:ascii="Times New Roman" w:hAnsi="Times New Roman" w:cs="Times New Roman"/>
          <w:color w:val="000000"/>
          <w:sz w:val="24"/>
          <w:szCs w:val="24"/>
          <w:lang w:val="sq-AL"/>
        </w:rPr>
        <w:t xml:space="preserve">deri diku </w:t>
      </w:r>
      <w:r w:rsidRPr="0088033C">
        <w:rPr>
          <w:rFonts w:ascii="Times New Roman" w:hAnsi="Times New Roman" w:cs="Times New Roman"/>
          <w:color w:val="000000"/>
          <w:sz w:val="24"/>
          <w:szCs w:val="24"/>
          <w:lang w:val="sq-AL"/>
        </w:rPr>
        <w:t>i p</w:t>
      </w:r>
      <w:r w:rsidR="0097749A" w:rsidRPr="0088033C">
        <w:rPr>
          <w:rFonts w:ascii="Times New Roman" w:hAnsi="Times New Roman" w:cs="Times New Roman"/>
          <w:color w:val="000000"/>
          <w:sz w:val="24"/>
          <w:szCs w:val="24"/>
          <w:lang w:val="sq-AL"/>
        </w:rPr>
        <w:t>ë</w:t>
      </w:r>
      <w:r w:rsidRPr="0088033C">
        <w:rPr>
          <w:rFonts w:ascii="Times New Roman" w:hAnsi="Times New Roman" w:cs="Times New Roman"/>
          <w:color w:val="000000"/>
          <w:sz w:val="24"/>
          <w:szCs w:val="24"/>
          <w:lang w:val="sq-AL"/>
        </w:rPr>
        <w:t>rs</w:t>
      </w:r>
      <w:r w:rsidR="00093BBC" w:rsidRPr="0088033C">
        <w:rPr>
          <w:rFonts w:ascii="Times New Roman" w:hAnsi="Times New Roman" w:cs="Times New Roman"/>
          <w:color w:val="000000"/>
          <w:sz w:val="24"/>
          <w:szCs w:val="24"/>
          <w:lang w:val="sq-AL"/>
        </w:rPr>
        <w:t>htatsh</w:t>
      </w:r>
      <w:r w:rsidR="0097749A" w:rsidRPr="0088033C">
        <w:rPr>
          <w:rFonts w:ascii="Times New Roman" w:hAnsi="Times New Roman" w:cs="Times New Roman"/>
          <w:color w:val="000000"/>
          <w:sz w:val="24"/>
          <w:szCs w:val="24"/>
          <w:lang w:val="sq-AL"/>
        </w:rPr>
        <w:t>ë</w:t>
      </w:r>
      <w:r w:rsidR="00093BBC" w:rsidRPr="0088033C">
        <w:rPr>
          <w:rFonts w:ascii="Times New Roman" w:hAnsi="Times New Roman" w:cs="Times New Roman"/>
          <w:color w:val="000000"/>
          <w:sz w:val="24"/>
          <w:szCs w:val="24"/>
          <w:lang w:val="sq-AL"/>
        </w:rPr>
        <w:t>m dhe funksional</w:t>
      </w:r>
      <w:r w:rsidR="002734B8" w:rsidRPr="0088033C">
        <w:rPr>
          <w:rFonts w:ascii="Times New Roman" w:hAnsi="Times New Roman" w:cs="Times New Roman"/>
          <w:color w:val="000000"/>
          <w:sz w:val="24"/>
          <w:szCs w:val="24"/>
          <w:lang w:val="sq-AL"/>
        </w:rPr>
        <w:t>,</w:t>
      </w:r>
      <w:r w:rsidR="002734B8" w:rsidRPr="00541FB2">
        <w:rPr>
          <w:rFonts w:ascii="Times New Roman" w:hAnsi="Times New Roman" w:cs="Times New Roman"/>
          <w:sz w:val="24"/>
          <w:szCs w:val="24"/>
          <w:lang w:val="sq-AL"/>
        </w:rPr>
        <w:t xml:space="preserve"> është i pajisur me laborator</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t e nevojsh</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m </w:t>
      </w:r>
      <w:r w:rsidR="00093BBC" w:rsidRPr="00541FB2">
        <w:rPr>
          <w:rFonts w:ascii="Times New Roman" w:hAnsi="Times New Roman" w:cs="Times New Roman"/>
          <w:sz w:val="24"/>
          <w:szCs w:val="24"/>
          <w:lang w:val="sq-AL"/>
        </w:rPr>
        <w:t>për zbatimin e moduleve të praktikave mësimore</w:t>
      </w:r>
      <w:r w:rsidR="002734B8" w:rsidRPr="00541FB2">
        <w:rPr>
          <w:rFonts w:ascii="Times New Roman" w:hAnsi="Times New Roman" w:cs="Times New Roman"/>
          <w:sz w:val="24"/>
          <w:szCs w:val="24"/>
          <w:lang w:val="sq-AL"/>
        </w:rPr>
        <w:t>, duke p</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rmbushur n</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k</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t</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m</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nyr</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kriteret </w:t>
      </w:r>
      <w:r w:rsidR="00731905" w:rsidRPr="00541FB2">
        <w:rPr>
          <w:rFonts w:ascii="Times New Roman" w:hAnsi="Times New Roman" w:cs="Times New Roman"/>
          <w:sz w:val="24"/>
          <w:szCs w:val="24"/>
          <w:lang w:val="sq-AL"/>
        </w:rPr>
        <w:t>baz</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w:t>
      </w:r>
      <w:r w:rsidR="002734B8" w:rsidRPr="00541FB2">
        <w:rPr>
          <w:rFonts w:ascii="Times New Roman" w:hAnsi="Times New Roman" w:cs="Times New Roman"/>
          <w:sz w:val="24"/>
          <w:szCs w:val="24"/>
          <w:lang w:val="sq-AL"/>
        </w:rPr>
        <w:t>p</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r t</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qen</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nj</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institucion arsimor. Nj</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pik</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tjet</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r p</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r tu vler</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suar </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sht</w:t>
      </w:r>
      <w:r w:rsidR="0097749A" w:rsidRPr="00541FB2">
        <w:rPr>
          <w:rFonts w:ascii="Times New Roman" w:hAnsi="Times New Roman" w:cs="Times New Roman"/>
          <w:sz w:val="24"/>
          <w:szCs w:val="24"/>
          <w:lang w:val="sq-AL"/>
        </w:rPr>
        <w:t>ë</w:t>
      </w:r>
      <w:r w:rsidR="002734B8" w:rsidRPr="00541FB2">
        <w:rPr>
          <w:rFonts w:ascii="Times New Roman" w:hAnsi="Times New Roman" w:cs="Times New Roman"/>
          <w:sz w:val="24"/>
          <w:szCs w:val="24"/>
          <w:lang w:val="sq-AL"/>
        </w:rPr>
        <w:t xml:space="preserve"> </w:t>
      </w:r>
      <w:r w:rsidR="00731905" w:rsidRPr="00541FB2">
        <w:rPr>
          <w:rFonts w:ascii="Times New Roman" w:hAnsi="Times New Roman" w:cs="Times New Roman"/>
          <w:sz w:val="24"/>
          <w:szCs w:val="24"/>
          <w:lang w:val="sq-AL"/>
        </w:rPr>
        <w:t xml:space="preserve">se ka </w:t>
      </w:r>
      <w:r w:rsidR="002734B8" w:rsidRPr="00541FB2">
        <w:rPr>
          <w:rFonts w:ascii="Times New Roman" w:hAnsi="Times New Roman" w:cs="Times New Roman"/>
          <w:sz w:val="24"/>
          <w:szCs w:val="24"/>
          <w:lang w:val="sq-AL"/>
        </w:rPr>
        <w:t xml:space="preserve">edhe </w:t>
      </w:r>
      <w:r w:rsidR="00731905" w:rsidRPr="00541FB2">
        <w:rPr>
          <w:rFonts w:ascii="Times New Roman" w:hAnsi="Times New Roman" w:cs="Times New Roman"/>
          <w:sz w:val="24"/>
          <w:szCs w:val="24"/>
          <w:lang w:val="sq-AL"/>
        </w:rPr>
        <w:t>shkolla t</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cilat kan</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b</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r</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p</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rpjekje p</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r ta kthyer mjedisin fizik t</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shkoll</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s n</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kushte funksionale p</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r t</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leht</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suar m</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simdh</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nien dhe p</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r t</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 motivuar nx</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n</w:t>
      </w:r>
      <w:r w:rsidR="0097749A" w:rsidRPr="00541FB2">
        <w:rPr>
          <w:rFonts w:ascii="Times New Roman" w:hAnsi="Times New Roman" w:cs="Times New Roman"/>
          <w:sz w:val="24"/>
          <w:szCs w:val="24"/>
          <w:lang w:val="sq-AL"/>
        </w:rPr>
        <w:t>ë</w:t>
      </w:r>
      <w:r w:rsidR="00731905" w:rsidRPr="00541FB2">
        <w:rPr>
          <w:rFonts w:ascii="Times New Roman" w:hAnsi="Times New Roman" w:cs="Times New Roman"/>
          <w:sz w:val="24"/>
          <w:szCs w:val="24"/>
          <w:lang w:val="sq-AL"/>
        </w:rPr>
        <w:t xml:space="preserve">sit. </w:t>
      </w:r>
    </w:p>
    <w:p w:rsidR="00F55006" w:rsidRPr="00541FB2" w:rsidRDefault="00F55006" w:rsidP="001E35F8">
      <w:pPr>
        <w:pStyle w:val="ListParagraph"/>
        <w:numPr>
          <w:ilvl w:val="0"/>
          <w:numId w:val="13"/>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F55006" w:rsidRDefault="00981F3E" w:rsidP="00023C2B">
      <w:pPr>
        <w:spacing w:after="0"/>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lastRenderedPageBreak/>
        <w:t xml:space="preserve">Mjedis fizik </w:t>
      </w:r>
      <w:r w:rsidR="00731905" w:rsidRPr="00541FB2">
        <w:rPr>
          <w:rFonts w:ascii="Times New Roman" w:hAnsi="Times New Roman" w:cs="Times New Roman"/>
          <w:color w:val="000000"/>
          <w:sz w:val="24"/>
          <w:szCs w:val="24"/>
          <w:lang w:val="sq-AL"/>
        </w:rPr>
        <w:t>ka ende nevoj</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 xml:space="preserve"> t</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rmir</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sohet</w:t>
      </w:r>
      <w:r w:rsidRPr="00541FB2">
        <w:rPr>
          <w:rFonts w:ascii="Times New Roman" w:hAnsi="Times New Roman" w:cs="Times New Roman"/>
          <w:color w:val="000000"/>
          <w:sz w:val="24"/>
          <w:szCs w:val="24"/>
          <w:lang w:val="sq-AL"/>
        </w:rPr>
        <w:t xml:space="preserve"> për të zhvilluar procesin mësimor për shkak të hapësirave të kufizuara për zhvillimin e kurseve </w:t>
      </w:r>
      <w:r w:rsidR="00731905" w:rsidRPr="00541FB2">
        <w:rPr>
          <w:rFonts w:ascii="Times New Roman" w:hAnsi="Times New Roman" w:cs="Times New Roman"/>
          <w:color w:val="000000"/>
          <w:sz w:val="24"/>
          <w:szCs w:val="24"/>
          <w:lang w:val="sq-AL"/>
        </w:rPr>
        <w:t>sipas k</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rkesave t</w:t>
      </w:r>
      <w:r w:rsidR="003F0329" w:rsidRPr="00541FB2">
        <w:rPr>
          <w:rFonts w:ascii="Times New Roman" w:hAnsi="Times New Roman" w:cs="Times New Roman"/>
          <w:color w:val="000000"/>
          <w:sz w:val="24"/>
          <w:szCs w:val="24"/>
          <w:lang w:val="sq-AL"/>
        </w:rPr>
        <w:t>ë</w:t>
      </w:r>
      <w:r w:rsidR="00731905" w:rsidRPr="00541FB2">
        <w:rPr>
          <w:rFonts w:ascii="Times New Roman" w:hAnsi="Times New Roman" w:cs="Times New Roman"/>
          <w:color w:val="000000"/>
          <w:sz w:val="24"/>
          <w:szCs w:val="24"/>
          <w:lang w:val="sq-AL"/>
        </w:rPr>
        <w:t xml:space="preserve"> standardizuara </w:t>
      </w:r>
      <w:r w:rsidRPr="00541FB2">
        <w:rPr>
          <w:rFonts w:ascii="Times New Roman" w:hAnsi="Times New Roman" w:cs="Times New Roman"/>
          <w:color w:val="000000"/>
          <w:sz w:val="24"/>
          <w:szCs w:val="24"/>
          <w:lang w:val="sq-AL"/>
        </w:rPr>
        <w:t xml:space="preserve">dhe për shkak të mosplotësimit të kushteve teknike, pavarësisht se ekzistojnë edhe mjediset laboratorike. </w:t>
      </w:r>
    </w:p>
    <w:p w:rsidR="00023C2B" w:rsidRPr="00541FB2" w:rsidRDefault="00023C2B" w:rsidP="00023C2B">
      <w:pPr>
        <w:spacing w:after="0"/>
        <w:jc w:val="both"/>
        <w:rPr>
          <w:rFonts w:ascii="Times New Roman" w:hAnsi="Times New Roman" w:cs="Times New Roman"/>
          <w:color w:val="000000"/>
          <w:sz w:val="24"/>
          <w:szCs w:val="24"/>
          <w:lang w:val="sq-AL"/>
        </w:rPr>
      </w:pPr>
    </w:p>
    <w:p w:rsidR="00AD1305" w:rsidRPr="00023C2B" w:rsidRDefault="003E5321" w:rsidP="00023C2B">
      <w:pPr>
        <w:pStyle w:val="ListParagraph"/>
        <w:numPr>
          <w:ilvl w:val="0"/>
          <w:numId w:val="23"/>
        </w:numPr>
        <w:spacing w:after="0"/>
        <w:jc w:val="both"/>
        <w:rPr>
          <w:rFonts w:ascii="Times New Roman" w:hAnsi="Times New Roman" w:cs="Times New Roman"/>
          <w:i/>
          <w:sz w:val="24"/>
          <w:szCs w:val="24"/>
          <w:lang w:val="sq-AL"/>
        </w:rPr>
      </w:pPr>
      <w:r w:rsidRPr="00541FB2">
        <w:rPr>
          <w:rFonts w:ascii="Times New Roman" w:hAnsi="Times New Roman" w:cs="Times New Roman"/>
          <w:b/>
          <w:i/>
          <w:sz w:val="24"/>
          <w:szCs w:val="24"/>
          <w:lang w:val="sq-AL"/>
        </w:rPr>
        <w:t>Metodologjia</w:t>
      </w:r>
    </w:p>
    <w:p w:rsidR="00023C2B" w:rsidRPr="00541FB2" w:rsidRDefault="00023C2B" w:rsidP="00023C2B">
      <w:pPr>
        <w:pStyle w:val="ListParagraph"/>
        <w:jc w:val="both"/>
        <w:rPr>
          <w:rFonts w:ascii="Times New Roman" w:hAnsi="Times New Roman" w:cs="Times New Roman"/>
          <w:i/>
          <w:sz w:val="24"/>
          <w:szCs w:val="24"/>
          <w:lang w:val="sq-AL"/>
        </w:rPr>
      </w:pPr>
    </w:p>
    <w:p w:rsidR="00F55006" w:rsidRPr="00541FB2" w:rsidRDefault="00F55006" w:rsidP="001E35F8">
      <w:pPr>
        <w:pStyle w:val="ListParagraph"/>
        <w:numPr>
          <w:ilvl w:val="0"/>
          <w:numId w:val="14"/>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527B76" w:rsidRDefault="003B53AE" w:rsidP="00527B76">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 xml:space="preserve">Metodat, teknikat dhe strategjitë e përdorura </w:t>
      </w:r>
      <w:r w:rsidR="0007396A" w:rsidRPr="00541FB2">
        <w:rPr>
          <w:rFonts w:ascii="Times New Roman" w:hAnsi="Times New Roman" w:cs="Times New Roman"/>
          <w:color w:val="000000"/>
          <w:sz w:val="24"/>
          <w:szCs w:val="24"/>
          <w:lang w:val="sq-AL"/>
        </w:rPr>
        <w:t>duke i p</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rshtatur edhe me nivelin e nx</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sve dhe veçorit</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 xml:space="preserve"> e profesionit, </w:t>
      </w:r>
      <w:r w:rsidRPr="00541FB2">
        <w:rPr>
          <w:rFonts w:ascii="Times New Roman" w:hAnsi="Times New Roman" w:cs="Times New Roman"/>
          <w:color w:val="000000"/>
          <w:sz w:val="24"/>
          <w:szCs w:val="24"/>
          <w:lang w:val="sq-AL"/>
        </w:rPr>
        <w:t>sigurojnë arritjen e o</w:t>
      </w:r>
      <w:r w:rsidR="0007396A" w:rsidRPr="00541FB2">
        <w:rPr>
          <w:rFonts w:ascii="Times New Roman" w:hAnsi="Times New Roman" w:cs="Times New Roman"/>
          <w:color w:val="000000"/>
          <w:sz w:val="24"/>
          <w:szCs w:val="24"/>
          <w:lang w:val="sq-AL"/>
        </w:rPr>
        <w:t>bjektivave/rezultateve mësimore. Gjithashtu p</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 xml:space="preserve">rdoren edhe </w:t>
      </w:r>
      <w:r w:rsidR="004C3E78" w:rsidRPr="00541FB2">
        <w:rPr>
          <w:rFonts w:ascii="Times New Roman" w:hAnsi="Times New Roman" w:cs="Times New Roman"/>
          <w:color w:val="000000"/>
          <w:sz w:val="24"/>
          <w:szCs w:val="24"/>
          <w:lang w:val="sq-AL"/>
        </w:rPr>
        <w:t>metoda që synojnë të rrisin bashkëpunimin midis kursantëve</w:t>
      </w:r>
      <w:r w:rsidR="0007396A" w:rsidRPr="00541FB2">
        <w:rPr>
          <w:rFonts w:ascii="Times New Roman" w:hAnsi="Times New Roman" w:cs="Times New Roman"/>
          <w:color w:val="000000"/>
          <w:sz w:val="24"/>
          <w:szCs w:val="24"/>
          <w:lang w:val="sq-AL"/>
        </w:rPr>
        <w:t xml:space="preserve"> n</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 xml:space="preserve"> detyrat praktike q</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 xml:space="preserve"> zhvillohen n</w:t>
      </w:r>
      <w:r w:rsidR="003F0329" w:rsidRPr="00541FB2">
        <w:rPr>
          <w:rFonts w:ascii="Times New Roman" w:hAnsi="Times New Roman" w:cs="Times New Roman"/>
          <w:color w:val="000000"/>
          <w:sz w:val="24"/>
          <w:szCs w:val="24"/>
          <w:lang w:val="sq-AL"/>
        </w:rPr>
        <w:t>ë</w:t>
      </w:r>
      <w:r w:rsidR="0007396A" w:rsidRPr="00541FB2">
        <w:rPr>
          <w:rFonts w:ascii="Times New Roman" w:hAnsi="Times New Roman" w:cs="Times New Roman"/>
          <w:color w:val="000000"/>
          <w:sz w:val="24"/>
          <w:szCs w:val="24"/>
          <w:lang w:val="sq-AL"/>
        </w:rPr>
        <w:t xml:space="preserve"> klas</w:t>
      </w:r>
      <w:r w:rsidR="003F0329" w:rsidRPr="00541FB2">
        <w:rPr>
          <w:rFonts w:ascii="Times New Roman" w:hAnsi="Times New Roman" w:cs="Times New Roman"/>
          <w:color w:val="000000"/>
          <w:sz w:val="24"/>
          <w:szCs w:val="24"/>
          <w:lang w:val="sq-AL"/>
        </w:rPr>
        <w:t>ë</w:t>
      </w:r>
      <w:r w:rsidR="004C3E78" w:rsidRPr="00541FB2">
        <w:rPr>
          <w:rFonts w:ascii="Times New Roman" w:hAnsi="Times New Roman" w:cs="Times New Roman"/>
          <w:color w:val="000000"/>
          <w:sz w:val="24"/>
          <w:szCs w:val="24"/>
          <w:lang w:val="sq-AL"/>
        </w:rPr>
        <w:t>. Në përgjithësi shpjegimet, demo</w:t>
      </w:r>
      <w:r w:rsidR="0088033C">
        <w:rPr>
          <w:rFonts w:ascii="Times New Roman" w:hAnsi="Times New Roman" w:cs="Times New Roman"/>
          <w:color w:val="000000"/>
          <w:sz w:val="24"/>
          <w:szCs w:val="24"/>
          <w:lang w:val="sq-AL"/>
        </w:rPr>
        <w:t>n</w:t>
      </w:r>
      <w:r w:rsidR="004C3E78" w:rsidRPr="00541FB2">
        <w:rPr>
          <w:rFonts w:ascii="Times New Roman" w:hAnsi="Times New Roman" w:cs="Times New Roman"/>
          <w:color w:val="000000"/>
          <w:sz w:val="24"/>
          <w:szCs w:val="24"/>
          <w:lang w:val="sq-AL"/>
        </w:rPr>
        <w:t>strimet e instruktorëve janë të qarta dhe të kuptueshme</w:t>
      </w:r>
      <w:r w:rsidR="00527B76" w:rsidRPr="00541FB2">
        <w:rPr>
          <w:rFonts w:ascii="Times New Roman" w:hAnsi="Times New Roman" w:cs="Times New Roman"/>
          <w:color w:val="000000"/>
          <w:sz w:val="24"/>
          <w:szCs w:val="24"/>
          <w:lang w:val="sq-AL"/>
        </w:rPr>
        <w:t xml:space="preserve"> </w:t>
      </w:r>
      <w:r w:rsidR="00861436" w:rsidRPr="00541FB2">
        <w:rPr>
          <w:rFonts w:ascii="Times New Roman" w:hAnsi="Times New Roman" w:cs="Times New Roman"/>
          <w:color w:val="000000"/>
          <w:sz w:val="24"/>
          <w:szCs w:val="24"/>
          <w:lang w:val="sq-AL"/>
        </w:rPr>
        <w:t xml:space="preserve">dhe gjithashtu jepet </w:t>
      </w:r>
      <w:r w:rsidR="0088033C">
        <w:rPr>
          <w:rFonts w:ascii="Times New Roman" w:hAnsi="Times New Roman" w:cs="Times New Roman"/>
          <w:color w:val="000000"/>
          <w:sz w:val="24"/>
          <w:szCs w:val="24"/>
          <w:lang w:val="sq-AL"/>
        </w:rPr>
        <w:t>f</w:t>
      </w:r>
      <w:r w:rsidR="00527B76" w:rsidRPr="00541FB2">
        <w:rPr>
          <w:rFonts w:ascii="Times New Roman" w:hAnsi="Times New Roman" w:cs="Times New Roman"/>
          <w:color w:val="000000"/>
          <w:sz w:val="24"/>
          <w:szCs w:val="24"/>
          <w:lang w:val="sq-AL"/>
        </w:rPr>
        <w:t xml:space="preserve">eedback në çdo orë mësimore. </w:t>
      </w:r>
    </w:p>
    <w:p w:rsidR="00F55006" w:rsidRPr="00541FB2" w:rsidRDefault="00F55006" w:rsidP="001E35F8">
      <w:pPr>
        <w:pStyle w:val="ListParagraph"/>
        <w:numPr>
          <w:ilvl w:val="0"/>
          <w:numId w:val="14"/>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73401B" w:rsidRDefault="008828D9" w:rsidP="0073401B">
      <w:pPr>
        <w:jc w:val="both"/>
        <w:rPr>
          <w:rFonts w:ascii="Times New Roman" w:hAnsi="Times New Roman" w:cs="Times New Roman"/>
          <w:color w:val="000000"/>
          <w:sz w:val="24"/>
          <w:szCs w:val="24"/>
          <w:lang w:val="sq-AL"/>
        </w:rPr>
      </w:pPr>
      <w:r w:rsidRPr="00541FB2">
        <w:rPr>
          <w:rFonts w:ascii="Times New Roman" w:hAnsi="Times New Roman" w:cs="Times New Roman"/>
          <w:sz w:val="24"/>
          <w:szCs w:val="24"/>
          <w:lang w:val="sq-AL"/>
        </w:rPr>
        <w:t>J</w:t>
      </w:r>
      <w:r w:rsidR="0073401B" w:rsidRPr="00541FB2">
        <w:rPr>
          <w:rFonts w:ascii="Times New Roman" w:hAnsi="Times New Roman" w:cs="Times New Roman"/>
          <w:sz w:val="24"/>
          <w:szCs w:val="24"/>
          <w:lang w:val="sq-AL"/>
        </w:rPr>
        <w:t xml:space="preserve">o gjithmonë mësuesi synon të lidhë kompetencat kyçe me kompetencat profesionale. </w:t>
      </w:r>
      <w:r w:rsidR="002058E4" w:rsidRPr="00541FB2">
        <w:rPr>
          <w:rFonts w:ascii="Times New Roman" w:hAnsi="Times New Roman" w:cs="Times New Roman"/>
          <w:sz w:val="24"/>
          <w:szCs w:val="24"/>
          <w:lang w:val="sq-AL"/>
        </w:rPr>
        <w:t>Kjo, sipas raportimeve, mund t</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vij</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edhe si pasoj</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edhe e nivelit jo t</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lart</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t</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nx</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n</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sve, pas</w:t>
      </w:r>
      <w:r w:rsidR="00173277">
        <w:rPr>
          <w:rFonts w:ascii="Times New Roman" w:hAnsi="Times New Roman" w:cs="Times New Roman"/>
          <w:sz w:val="24"/>
          <w:szCs w:val="24"/>
          <w:lang w:val="sq-AL"/>
        </w:rPr>
        <w:t>i</w:t>
      </w:r>
      <w:r w:rsidR="002058E4" w:rsidRPr="00541FB2">
        <w:rPr>
          <w:rFonts w:ascii="Times New Roman" w:hAnsi="Times New Roman" w:cs="Times New Roman"/>
          <w:sz w:val="24"/>
          <w:szCs w:val="24"/>
          <w:lang w:val="sq-AL"/>
        </w:rPr>
        <w:t xml:space="preserve"> nx</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n</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sit me v</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shtir</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si b</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jn</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gjykime dhe ofrojn</w:t>
      </w:r>
      <w:r w:rsidR="003F0329" w:rsidRPr="00541FB2">
        <w:rPr>
          <w:rFonts w:ascii="Times New Roman" w:hAnsi="Times New Roman" w:cs="Times New Roman"/>
          <w:sz w:val="24"/>
          <w:szCs w:val="24"/>
          <w:lang w:val="sq-AL"/>
        </w:rPr>
        <w:t>ë</w:t>
      </w:r>
      <w:r w:rsidR="002058E4" w:rsidRPr="00541FB2">
        <w:rPr>
          <w:rFonts w:ascii="Times New Roman" w:hAnsi="Times New Roman" w:cs="Times New Roman"/>
          <w:sz w:val="24"/>
          <w:szCs w:val="24"/>
          <w:lang w:val="sq-AL"/>
        </w:rPr>
        <w:t xml:space="preserve"> zgjidhje. </w:t>
      </w:r>
      <w:r w:rsidR="0073401B" w:rsidRPr="00541FB2">
        <w:rPr>
          <w:rFonts w:ascii="Times New Roman" w:hAnsi="Times New Roman" w:cs="Times New Roman"/>
          <w:sz w:val="24"/>
          <w:szCs w:val="24"/>
          <w:lang w:val="sq-AL"/>
        </w:rPr>
        <w:t>Duke qenë se viti 2019-2020, ishte viti i pandemisë, kjo e bëri të vështirë stimulimin e nxënësve për të marrë pjesë në mësimdhënien online.</w:t>
      </w:r>
      <w:r w:rsidR="00173277">
        <w:rPr>
          <w:rFonts w:ascii="Times New Roman" w:hAnsi="Times New Roman" w:cs="Times New Roman"/>
          <w:color w:val="000000"/>
          <w:sz w:val="24"/>
          <w:szCs w:val="24"/>
          <w:lang w:val="sq-AL"/>
        </w:rPr>
        <w:t xml:space="preserve"> </w:t>
      </w:r>
      <w:r w:rsidR="00E9377C" w:rsidRPr="00541FB2">
        <w:rPr>
          <w:rFonts w:ascii="Times New Roman" w:hAnsi="Times New Roman" w:cs="Times New Roman"/>
          <w:color w:val="000000"/>
          <w:sz w:val="24"/>
          <w:szCs w:val="24"/>
          <w:lang w:val="sq-AL"/>
        </w:rPr>
        <w:t>Ajo q</w:t>
      </w:r>
      <w:r w:rsidR="003F0329" w:rsidRPr="00541FB2">
        <w:rPr>
          <w:rFonts w:ascii="Times New Roman" w:hAnsi="Times New Roman" w:cs="Times New Roman"/>
          <w:color w:val="000000"/>
          <w:sz w:val="24"/>
          <w:szCs w:val="24"/>
          <w:lang w:val="sq-AL"/>
        </w:rPr>
        <w:t>ë</w:t>
      </w:r>
      <w:r w:rsidR="00E9377C" w:rsidRPr="00541FB2">
        <w:rPr>
          <w:rFonts w:ascii="Times New Roman" w:hAnsi="Times New Roman" w:cs="Times New Roman"/>
          <w:color w:val="000000"/>
          <w:sz w:val="24"/>
          <w:szCs w:val="24"/>
          <w:lang w:val="sq-AL"/>
        </w:rPr>
        <w:t xml:space="preserve"> dallohet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qendrat e formimit profesional </w:t>
      </w:r>
      <w:r w:rsidR="003F0329" w:rsidRPr="00541FB2">
        <w:rPr>
          <w:rFonts w:ascii="Times New Roman" w:hAnsi="Times New Roman" w:cs="Times New Roman"/>
          <w:color w:val="000000"/>
          <w:sz w:val="24"/>
          <w:szCs w:val="24"/>
          <w:lang w:val="sq-AL"/>
        </w:rPr>
        <w:t>ë</w:t>
      </w:r>
      <w:r w:rsidR="00E9377C" w:rsidRPr="00541FB2">
        <w:rPr>
          <w:rFonts w:ascii="Times New Roman" w:hAnsi="Times New Roman" w:cs="Times New Roman"/>
          <w:color w:val="000000"/>
          <w:sz w:val="24"/>
          <w:szCs w:val="24"/>
          <w:lang w:val="sq-AL"/>
        </w:rPr>
        <w:t>sht</w:t>
      </w:r>
      <w:r w:rsidR="003F0329" w:rsidRPr="00541FB2">
        <w:rPr>
          <w:rFonts w:ascii="Times New Roman" w:hAnsi="Times New Roman" w:cs="Times New Roman"/>
          <w:color w:val="000000"/>
          <w:sz w:val="24"/>
          <w:szCs w:val="24"/>
          <w:lang w:val="sq-AL"/>
        </w:rPr>
        <w:t>ë</w:t>
      </w:r>
      <w:r w:rsidR="00E9377C" w:rsidRPr="00541FB2">
        <w:rPr>
          <w:rFonts w:ascii="Times New Roman" w:hAnsi="Times New Roman" w:cs="Times New Roman"/>
          <w:color w:val="000000"/>
          <w:sz w:val="24"/>
          <w:szCs w:val="24"/>
          <w:lang w:val="sq-AL"/>
        </w:rPr>
        <w:t xml:space="preserve"> se </w:t>
      </w:r>
      <w:r w:rsidRPr="00541FB2">
        <w:rPr>
          <w:rFonts w:ascii="Times New Roman" w:hAnsi="Times New Roman" w:cs="Times New Roman"/>
          <w:color w:val="000000"/>
          <w:sz w:val="24"/>
          <w:szCs w:val="24"/>
          <w:lang w:val="sq-AL"/>
        </w:rPr>
        <w:t>s</w:t>
      </w:r>
      <w:r w:rsidR="00E752E5" w:rsidRPr="00541FB2">
        <w:rPr>
          <w:rFonts w:ascii="Times New Roman" w:hAnsi="Times New Roman" w:cs="Times New Roman"/>
          <w:color w:val="000000"/>
          <w:sz w:val="24"/>
          <w:szCs w:val="24"/>
          <w:lang w:val="sq-AL"/>
        </w:rPr>
        <w:t>h</w:t>
      </w:r>
      <w:r w:rsidR="00E9377C" w:rsidRPr="00541FB2">
        <w:rPr>
          <w:rFonts w:ascii="Times New Roman" w:hAnsi="Times New Roman" w:cs="Times New Roman"/>
          <w:color w:val="000000"/>
          <w:sz w:val="24"/>
          <w:szCs w:val="24"/>
          <w:lang w:val="sq-AL"/>
        </w:rPr>
        <w:t>p</w:t>
      </w:r>
      <w:r w:rsidR="00E752E5" w:rsidRPr="00541FB2">
        <w:rPr>
          <w:rFonts w:ascii="Times New Roman" w:hAnsi="Times New Roman" w:cs="Times New Roman"/>
          <w:color w:val="000000"/>
          <w:sz w:val="24"/>
          <w:szCs w:val="24"/>
          <w:lang w:val="sq-AL"/>
        </w:rPr>
        <w:t xml:space="preserve">jegimet e instruktorëve shpesh kërkojnë qartësime të mëtejshme </w:t>
      </w:r>
      <w:r w:rsidRPr="00541FB2">
        <w:rPr>
          <w:rFonts w:ascii="Times New Roman" w:hAnsi="Times New Roman" w:cs="Times New Roman"/>
          <w:color w:val="000000"/>
          <w:sz w:val="24"/>
          <w:szCs w:val="24"/>
          <w:lang w:val="sq-AL"/>
        </w:rPr>
        <w:t>dhe jo të gjithë i</w:t>
      </w:r>
      <w:r w:rsidR="00E752E5" w:rsidRPr="00541FB2">
        <w:rPr>
          <w:rFonts w:ascii="Times New Roman" w:hAnsi="Times New Roman" w:cs="Times New Roman"/>
          <w:color w:val="000000"/>
          <w:sz w:val="24"/>
          <w:szCs w:val="24"/>
          <w:lang w:val="sq-AL"/>
        </w:rPr>
        <w:t xml:space="preserve">nstruktorët dhe kursantët në fund të orës mësimore </w:t>
      </w:r>
      <w:r w:rsidRPr="00541FB2">
        <w:rPr>
          <w:rFonts w:ascii="Times New Roman" w:hAnsi="Times New Roman" w:cs="Times New Roman"/>
          <w:color w:val="000000"/>
          <w:sz w:val="24"/>
          <w:szCs w:val="24"/>
          <w:lang w:val="sq-AL"/>
        </w:rPr>
        <w:t xml:space="preserve">japin </w:t>
      </w:r>
      <w:r w:rsidR="00E752E5" w:rsidRPr="00541FB2">
        <w:rPr>
          <w:rFonts w:ascii="Times New Roman" w:hAnsi="Times New Roman" w:cs="Times New Roman"/>
          <w:color w:val="000000"/>
          <w:sz w:val="24"/>
          <w:szCs w:val="24"/>
          <w:lang w:val="sq-AL"/>
        </w:rPr>
        <w:t>një ‘feedbak’</w:t>
      </w:r>
      <w:r w:rsidR="00173277">
        <w:rPr>
          <w:rFonts w:ascii="Times New Roman" w:hAnsi="Times New Roman" w:cs="Times New Roman"/>
          <w:color w:val="000000"/>
          <w:sz w:val="24"/>
          <w:szCs w:val="24"/>
          <w:lang w:val="sq-AL"/>
        </w:rPr>
        <w:t xml:space="preserve"> </w:t>
      </w:r>
      <w:r w:rsidR="00E752E5" w:rsidRPr="00541FB2">
        <w:rPr>
          <w:rFonts w:ascii="Times New Roman" w:hAnsi="Times New Roman" w:cs="Times New Roman"/>
          <w:color w:val="000000"/>
          <w:sz w:val="24"/>
          <w:szCs w:val="24"/>
          <w:lang w:val="sq-AL"/>
        </w:rPr>
        <w:t xml:space="preserve">për shkallën e arritjes së objektivave mësimore/rezultateve të vendosura. </w:t>
      </w:r>
      <w:r w:rsidR="00E9377C" w:rsidRPr="00541FB2">
        <w:rPr>
          <w:rFonts w:ascii="Times New Roman" w:hAnsi="Times New Roman" w:cs="Times New Roman"/>
          <w:color w:val="000000"/>
          <w:sz w:val="24"/>
          <w:szCs w:val="24"/>
          <w:lang w:val="sq-AL"/>
        </w:rPr>
        <w:t>Gjithashtu n</w:t>
      </w:r>
      <w:r w:rsidR="003F0329" w:rsidRPr="00541FB2">
        <w:rPr>
          <w:rFonts w:ascii="Times New Roman" w:hAnsi="Times New Roman" w:cs="Times New Roman"/>
          <w:color w:val="000000"/>
          <w:sz w:val="24"/>
          <w:szCs w:val="24"/>
          <w:lang w:val="sq-AL"/>
        </w:rPr>
        <w:t>ë</w:t>
      </w:r>
      <w:r w:rsidR="00E9377C" w:rsidRPr="00541FB2">
        <w:rPr>
          <w:rFonts w:ascii="Times New Roman" w:hAnsi="Times New Roman" w:cs="Times New Roman"/>
          <w:color w:val="000000"/>
          <w:sz w:val="24"/>
          <w:szCs w:val="24"/>
          <w:lang w:val="sq-AL"/>
        </w:rPr>
        <w:t xml:space="preserve"> k</w:t>
      </w:r>
      <w:r w:rsidR="003F0329" w:rsidRPr="00541FB2">
        <w:rPr>
          <w:rFonts w:ascii="Times New Roman" w:hAnsi="Times New Roman" w:cs="Times New Roman"/>
          <w:color w:val="000000"/>
          <w:sz w:val="24"/>
          <w:szCs w:val="24"/>
          <w:lang w:val="sq-AL"/>
        </w:rPr>
        <w:t>ë</w:t>
      </w:r>
      <w:r w:rsidR="00E9377C" w:rsidRPr="00541FB2">
        <w:rPr>
          <w:rFonts w:ascii="Times New Roman" w:hAnsi="Times New Roman" w:cs="Times New Roman"/>
          <w:color w:val="000000"/>
          <w:sz w:val="24"/>
          <w:szCs w:val="24"/>
          <w:lang w:val="sq-AL"/>
        </w:rPr>
        <w:t>to qendra n</w:t>
      </w:r>
      <w:r w:rsidR="00AC2D0D" w:rsidRPr="00541FB2">
        <w:rPr>
          <w:rFonts w:ascii="Times New Roman" w:hAnsi="Times New Roman" w:cs="Times New Roman"/>
          <w:color w:val="000000"/>
          <w:sz w:val="24"/>
          <w:szCs w:val="24"/>
          <w:lang w:val="sq-AL"/>
        </w:rPr>
        <w:t>uk përdoren metoda dhe teknika të shumëllojshme gjatë orës mësimore.</w:t>
      </w:r>
    </w:p>
    <w:p w:rsidR="00AD1305" w:rsidRPr="00023C2B" w:rsidRDefault="003E5321" w:rsidP="001E35F8">
      <w:pPr>
        <w:pStyle w:val="ListParagraph"/>
        <w:numPr>
          <w:ilvl w:val="0"/>
          <w:numId w:val="23"/>
        </w:numPr>
        <w:jc w:val="both"/>
        <w:rPr>
          <w:rFonts w:ascii="Times New Roman" w:hAnsi="Times New Roman" w:cs="Times New Roman"/>
          <w:i/>
          <w:sz w:val="24"/>
          <w:szCs w:val="24"/>
          <w:lang w:val="sq-AL"/>
        </w:rPr>
      </w:pPr>
      <w:r w:rsidRPr="00541FB2">
        <w:rPr>
          <w:rFonts w:ascii="Times New Roman" w:hAnsi="Times New Roman" w:cs="Times New Roman"/>
          <w:b/>
          <w:i/>
          <w:sz w:val="24"/>
          <w:szCs w:val="24"/>
          <w:lang w:val="sq-AL"/>
        </w:rPr>
        <w:t>Detyrat e shtëpisë</w:t>
      </w:r>
    </w:p>
    <w:p w:rsidR="00023C2B" w:rsidRPr="00541FB2" w:rsidRDefault="00023C2B" w:rsidP="00023C2B">
      <w:pPr>
        <w:pStyle w:val="ListParagraph"/>
        <w:jc w:val="both"/>
        <w:rPr>
          <w:rFonts w:ascii="Times New Roman" w:hAnsi="Times New Roman" w:cs="Times New Roman"/>
          <w:i/>
          <w:sz w:val="24"/>
          <w:szCs w:val="24"/>
          <w:lang w:val="sq-AL"/>
        </w:rPr>
      </w:pPr>
    </w:p>
    <w:p w:rsidR="00F55006" w:rsidRPr="00541FB2" w:rsidRDefault="00F55006" w:rsidP="001E35F8">
      <w:pPr>
        <w:pStyle w:val="ListParagraph"/>
        <w:numPr>
          <w:ilvl w:val="0"/>
          <w:numId w:val="15"/>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170CB3" w:rsidRPr="00541FB2" w:rsidRDefault="00170CB3" w:rsidP="002F4003">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lidhje me rezultatin e k</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saj 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nfushe, jan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shum</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pak ofrues</w:t>
      </w:r>
      <w:r w:rsidR="006608A1">
        <w:rPr>
          <w:rFonts w:ascii="Times New Roman" w:hAnsi="Times New Roman" w:cs="Times New Roman"/>
          <w:color w:val="000000"/>
          <w:sz w:val="24"/>
          <w:szCs w:val="24"/>
          <w:lang w:val="sq-AL"/>
        </w:rPr>
        <w:t xml:space="preserve"> t</w:t>
      </w:r>
      <w:r w:rsidR="00D23216">
        <w:rPr>
          <w:rFonts w:ascii="Times New Roman" w:hAnsi="Times New Roman" w:cs="Times New Roman"/>
          <w:color w:val="000000"/>
          <w:sz w:val="24"/>
          <w:szCs w:val="24"/>
          <w:lang w:val="sq-AL"/>
        </w:rPr>
        <w:t>ë</w:t>
      </w:r>
      <w:r w:rsidR="006608A1">
        <w:rPr>
          <w:rFonts w:ascii="Times New Roman" w:hAnsi="Times New Roman" w:cs="Times New Roman"/>
          <w:color w:val="000000"/>
          <w:sz w:val="24"/>
          <w:szCs w:val="24"/>
          <w:lang w:val="sq-AL"/>
        </w:rPr>
        <w:t xml:space="preserve"> AFP-ve</w:t>
      </w:r>
      <w:r w:rsidRPr="00541FB2">
        <w:rPr>
          <w:rFonts w:ascii="Times New Roman" w:hAnsi="Times New Roman" w:cs="Times New Roman"/>
          <w:color w:val="000000"/>
          <w:sz w:val="24"/>
          <w:szCs w:val="24"/>
          <w:lang w:val="sq-AL"/>
        </w:rPr>
        <w:t xml:space="preserve">, </w:t>
      </w:r>
      <w:r w:rsidR="006608A1">
        <w:rPr>
          <w:rFonts w:ascii="Times New Roman" w:hAnsi="Times New Roman" w:cs="Times New Roman"/>
          <w:color w:val="000000"/>
          <w:sz w:val="24"/>
          <w:szCs w:val="24"/>
          <w:lang w:val="sq-AL"/>
        </w:rPr>
        <w:t>(</w:t>
      </w:r>
      <w:r w:rsidR="00D23216">
        <w:rPr>
          <w:rFonts w:ascii="Times New Roman" w:hAnsi="Times New Roman" w:cs="Times New Roman"/>
          <w:color w:val="000000"/>
          <w:sz w:val="24"/>
          <w:szCs w:val="24"/>
          <w:lang w:val="sq-AL"/>
        </w:rPr>
        <w:t>ë</w:t>
      </w:r>
      <w:r w:rsidR="006608A1">
        <w:rPr>
          <w:rFonts w:ascii="Times New Roman" w:hAnsi="Times New Roman" w:cs="Times New Roman"/>
          <w:color w:val="000000"/>
          <w:sz w:val="24"/>
          <w:szCs w:val="24"/>
          <w:lang w:val="sq-AL"/>
        </w:rPr>
        <w:t>sht</w:t>
      </w:r>
      <w:r w:rsidR="00D23216">
        <w:rPr>
          <w:rFonts w:ascii="Times New Roman" w:hAnsi="Times New Roman" w:cs="Times New Roman"/>
          <w:color w:val="000000"/>
          <w:sz w:val="24"/>
          <w:szCs w:val="24"/>
          <w:lang w:val="sq-AL"/>
        </w:rPr>
        <w:t>ë</w:t>
      </w:r>
      <w:r w:rsidR="006608A1">
        <w:rPr>
          <w:rFonts w:ascii="Times New Roman" w:hAnsi="Times New Roman" w:cs="Times New Roman"/>
          <w:color w:val="000000"/>
          <w:sz w:val="24"/>
          <w:szCs w:val="24"/>
          <w:lang w:val="sq-AL"/>
        </w:rPr>
        <w:t xml:space="preserve"> </w:t>
      </w:r>
      <w:r w:rsidRPr="00541FB2">
        <w:rPr>
          <w:rFonts w:ascii="Times New Roman" w:hAnsi="Times New Roman" w:cs="Times New Roman"/>
          <w:color w:val="000000"/>
          <w:sz w:val="24"/>
          <w:szCs w:val="24"/>
          <w:lang w:val="sq-AL"/>
        </w:rPr>
        <w:t>e v</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shtir</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r tu </w:t>
      </w:r>
      <w:r w:rsidR="006608A1">
        <w:rPr>
          <w:rFonts w:ascii="Times New Roman" w:hAnsi="Times New Roman" w:cs="Times New Roman"/>
          <w:color w:val="000000"/>
          <w:sz w:val="24"/>
          <w:szCs w:val="24"/>
          <w:lang w:val="sq-AL"/>
        </w:rPr>
        <w:t>përgjithësuar)</w:t>
      </w:r>
      <w:r w:rsidRPr="00541FB2">
        <w:rPr>
          <w:rFonts w:ascii="Times New Roman" w:hAnsi="Times New Roman" w:cs="Times New Roman"/>
          <w:color w:val="000000"/>
          <w:sz w:val="24"/>
          <w:szCs w:val="24"/>
          <w:lang w:val="sq-AL"/>
        </w:rPr>
        <w:t>, t</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cil</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t i planifikojn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dhe i japin nx</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sve detyra sht</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pie duke i sqaruar ato n</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fund t</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w:t>
      </w:r>
      <w:r w:rsidR="00EB123F"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simit. </w:t>
      </w:r>
    </w:p>
    <w:p w:rsidR="00F55006" w:rsidRPr="00541FB2" w:rsidRDefault="00F55006" w:rsidP="001E35F8">
      <w:pPr>
        <w:pStyle w:val="ListParagraph"/>
        <w:numPr>
          <w:ilvl w:val="0"/>
          <w:numId w:val="15"/>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EB123F"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EB123F" w:rsidRPr="00541FB2">
        <w:rPr>
          <w:rFonts w:ascii="Times New Roman" w:hAnsi="Times New Roman" w:cs="Times New Roman"/>
          <w:i/>
          <w:color w:val="000000"/>
          <w:sz w:val="24"/>
          <w:szCs w:val="24"/>
          <w:lang w:val="sq-AL"/>
        </w:rPr>
        <w:t>ë</w:t>
      </w:r>
    </w:p>
    <w:p w:rsidR="00023C2B" w:rsidRDefault="006B7BB7" w:rsidP="00364D81">
      <w:pPr>
        <w:spacing w:after="0"/>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Nga ana</w:t>
      </w:r>
      <w:r w:rsidR="009D04FE" w:rsidRPr="00541FB2">
        <w:rPr>
          <w:rFonts w:ascii="Times New Roman" w:hAnsi="Times New Roman" w:cs="Times New Roman"/>
          <w:sz w:val="24"/>
          <w:szCs w:val="24"/>
          <w:lang w:val="sq-AL"/>
        </w:rPr>
        <w:t>liza e k</w:t>
      </w:r>
      <w:r w:rsidR="00EB123F" w:rsidRPr="00541FB2">
        <w:rPr>
          <w:rFonts w:ascii="Times New Roman" w:hAnsi="Times New Roman" w:cs="Times New Roman"/>
          <w:sz w:val="24"/>
          <w:szCs w:val="24"/>
          <w:lang w:val="sq-AL"/>
        </w:rPr>
        <w:t>ë</w:t>
      </w:r>
      <w:r w:rsidR="009D04FE" w:rsidRPr="00541FB2">
        <w:rPr>
          <w:rFonts w:ascii="Times New Roman" w:hAnsi="Times New Roman" w:cs="Times New Roman"/>
          <w:sz w:val="24"/>
          <w:szCs w:val="24"/>
          <w:lang w:val="sq-AL"/>
        </w:rPr>
        <w:t>saj n</w:t>
      </w:r>
      <w:r w:rsidR="00EB123F" w:rsidRPr="00541FB2">
        <w:rPr>
          <w:rFonts w:ascii="Times New Roman" w:hAnsi="Times New Roman" w:cs="Times New Roman"/>
          <w:sz w:val="24"/>
          <w:szCs w:val="24"/>
          <w:lang w:val="sq-AL"/>
        </w:rPr>
        <w:t>ë</w:t>
      </w:r>
      <w:r w:rsidR="009D04FE" w:rsidRPr="00541FB2">
        <w:rPr>
          <w:rFonts w:ascii="Times New Roman" w:hAnsi="Times New Roman" w:cs="Times New Roman"/>
          <w:sz w:val="24"/>
          <w:szCs w:val="24"/>
          <w:lang w:val="sq-AL"/>
        </w:rPr>
        <w:t>nfushe rezulton se p</w:t>
      </w:r>
      <w:r w:rsidR="00EB123F" w:rsidRPr="00541FB2">
        <w:rPr>
          <w:rFonts w:ascii="Times New Roman" w:hAnsi="Times New Roman" w:cs="Times New Roman"/>
          <w:sz w:val="24"/>
          <w:szCs w:val="24"/>
          <w:lang w:val="sq-AL"/>
        </w:rPr>
        <w:t>ë</w:t>
      </w:r>
      <w:r w:rsidR="009D04FE" w:rsidRPr="00541FB2">
        <w:rPr>
          <w:rFonts w:ascii="Times New Roman" w:hAnsi="Times New Roman" w:cs="Times New Roman"/>
          <w:sz w:val="24"/>
          <w:szCs w:val="24"/>
          <w:lang w:val="sq-AL"/>
        </w:rPr>
        <w:t>rgjithsisht m</w:t>
      </w:r>
      <w:r w:rsidR="00EB123F" w:rsidRPr="00541FB2">
        <w:rPr>
          <w:rFonts w:ascii="Times New Roman" w:hAnsi="Times New Roman" w:cs="Times New Roman"/>
          <w:sz w:val="24"/>
          <w:szCs w:val="24"/>
          <w:lang w:val="sq-AL"/>
        </w:rPr>
        <w:t>ë</w:t>
      </w:r>
      <w:r w:rsidR="009D04FE" w:rsidRPr="00541FB2">
        <w:rPr>
          <w:rFonts w:ascii="Times New Roman" w:hAnsi="Times New Roman" w:cs="Times New Roman"/>
          <w:sz w:val="24"/>
          <w:szCs w:val="24"/>
          <w:lang w:val="sq-AL"/>
        </w:rPr>
        <w:t>suesit nuk japin detyra</w:t>
      </w:r>
      <w:r w:rsidR="00C072EB" w:rsidRPr="00541FB2">
        <w:rPr>
          <w:rFonts w:ascii="Times New Roman" w:hAnsi="Times New Roman" w:cs="Times New Roman"/>
          <w:sz w:val="24"/>
          <w:szCs w:val="24"/>
          <w:lang w:val="sq-AL"/>
        </w:rPr>
        <w:t xml:space="preserve"> sht</w:t>
      </w:r>
      <w:r w:rsidR="00EB123F" w:rsidRPr="00541FB2">
        <w:rPr>
          <w:rFonts w:ascii="Times New Roman" w:hAnsi="Times New Roman" w:cs="Times New Roman"/>
          <w:sz w:val="24"/>
          <w:szCs w:val="24"/>
          <w:lang w:val="sq-AL"/>
        </w:rPr>
        <w:t>ë</w:t>
      </w:r>
      <w:r w:rsidR="00C072EB" w:rsidRPr="00541FB2">
        <w:rPr>
          <w:rFonts w:ascii="Times New Roman" w:hAnsi="Times New Roman" w:cs="Times New Roman"/>
          <w:sz w:val="24"/>
          <w:szCs w:val="24"/>
          <w:lang w:val="sq-AL"/>
        </w:rPr>
        <w:t>pie nx</w:t>
      </w:r>
      <w:r w:rsidR="00EB123F" w:rsidRPr="00541FB2">
        <w:rPr>
          <w:rFonts w:ascii="Times New Roman" w:hAnsi="Times New Roman" w:cs="Times New Roman"/>
          <w:sz w:val="24"/>
          <w:szCs w:val="24"/>
          <w:lang w:val="sq-AL"/>
        </w:rPr>
        <w:t>ë</w:t>
      </w:r>
      <w:r w:rsidR="00C072EB" w:rsidRPr="00541FB2">
        <w:rPr>
          <w:rFonts w:ascii="Times New Roman" w:hAnsi="Times New Roman" w:cs="Times New Roman"/>
          <w:sz w:val="24"/>
          <w:szCs w:val="24"/>
          <w:lang w:val="sq-AL"/>
        </w:rPr>
        <w:t>n</w:t>
      </w:r>
      <w:r w:rsidR="00EB123F" w:rsidRPr="00541FB2">
        <w:rPr>
          <w:rFonts w:ascii="Times New Roman" w:hAnsi="Times New Roman" w:cs="Times New Roman"/>
          <w:sz w:val="24"/>
          <w:szCs w:val="24"/>
          <w:lang w:val="sq-AL"/>
        </w:rPr>
        <w:t>ë</w:t>
      </w:r>
      <w:r w:rsidR="00173277">
        <w:rPr>
          <w:rFonts w:ascii="Times New Roman" w:hAnsi="Times New Roman" w:cs="Times New Roman"/>
          <w:sz w:val="24"/>
          <w:szCs w:val="24"/>
          <w:lang w:val="sq-AL"/>
        </w:rPr>
        <w:t xml:space="preserve">sve </w:t>
      </w:r>
      <w:r w:rsidR="00C072EB" w:rsidRPr="00541FB2">
        <w:rPr>
          <w:rFonts w:ascii="Times New Roman" w:hAnsi="Times New Roman" w:cs="Times New Roman"/>
          <w:sz w:val="24"/>
          <w:szCs w:val="24"/>
          <w:lang w:val="sq-AL"/>
        </w:rPr>
        <w:t xml:space="preserve">ose </w:t>
      </w:r>
      <w:r w:rsidR="00173277">
        <w:rPr>
          <w:rFonts w:ascii="Times New Roman" w:hAnsi="Times New Roman" w:cs="Times New Roman"/>
          <w:sz w:val="24"/>
          <w:szCs w:val="24"/>
          <w:lang w:val="sq-AL"/>
        </w:rPr>
        <w:t xml:space="preserve">detyrat e shtëpisë </w:t>
      </w:r>
      <w:r w:rsidR="00C072EB" w:rsidRPr="00541FB2">
        <w:rPr>
          <w:rFonts w:ascii="Times New Roman" w:hAnsi="Times New Roman" w:cs="Times New Roman"/>
          <w:sz w:val="24"/>
          <w:szCs w:val="24"/>
          <w:lang w:val="sq-AL"/>
        </w:rPr>
        <w:t>jepen shum</w:t>
      </w:r>
      <w:r w:rsidR="00EB123F" w:rsidRPr="00541FB2">
        <w:rPr>
          <w:rFonts w:ascii="Times New Roman" w:hAnsi="Times New Roman" w:cs="Times New Roman"/>
          <w:sz w:val="24"/>
          <w:szCs w:val="24"/>
          <w:lang w:val="sq-AL"/>
        </w:rPr>
        <w:t>ë</w:t>
      </w:r>
      <w:r w:rsidR="00C072EB" w:rsidRPr="00541FB2">
        <w:rPr>
          <w:rFonts w:ascii="Times New Roman" w:hAnsi="Times New Roman" w:cs="Times New Roman"/>
          <w:sz w:val="24"/>
          <w:szCs w:val="24"/>
          <w:lang w:val="sq-AL"/>
        </w:rPr>
        <w:t xml:space="preserve"> rrall</w:t>
      </w:r>
      <w:r w:rsidR="00EB123F" w:rsidRPr="00541FB2">
        <w:rPr>
          <w:rFonts w:ascii="Times New Roman" w:hAnsi="Times New Roman" w:cs="Times New Roman"/>
          <w:sz w:val="24"/>
          <w:szCs w:val="24"/>
          <w:lang w:val="sq-AL"/>
        </w:rPr>
        <w:t>ë</w:t>
      </w:r>
      <w:r w:rsidR="00C072EB" w:rsidRPr="00541FB2">
        <w:rPr>
          <w:rFonts w:ascii="Times New Roman" w:hAnsi="Times New Roman" w:cs="Times New Roman"/>
          <w:sz w:val="24"/>
          <w:szCs w:val="24"/>
          <w:lang w:val="sq-AL"/>
        </w:rPr>
        <w:t>.</w:t>
      </w:r>
      <w:r w:rsidR="00170CB3" w:rsidRPr="00541FB2">
        <w:rPr>
          <w:rFonts w:ascii="Times New Roman" w:hAnsi="Times New Roman" w:cs="Times New Roman"/>
          <w:sz w:val="24"/>
          <w:szCs w:val="24"/>
          <w:lang w:val="sq-AL"/>
        </w:rPr>
        <w:t xml:space="preserve"> Nj</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 xml:space="preserve"> dob</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si tjet</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 xml:space="preserve">r </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sht</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 xml:space="preserve"> se edhe kur detyrat e sht</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pis</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 xml:space="preserve"> jepen, nuk sh</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nohen n</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 xml:space="preserve"> ditarin e m</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suesit dhe nuk p</w:t>
      </w:r>
      <w:r w:rsidR="00EB123F" w:rsidRPr="00541FB2">
        <w:rPr>
          <w:rFonts w:ascii="Times New Roman" w:hAnsi="Times New Roman" w:cs="Times New Roman"/>
          <w:sz w:val="24"/>
          <w:szCs w:val="24"/>
          <w:lang w:val="sq-AL"/>
        </w:rPr>
        <w:t>ë</w:t>
      </w:r>
      <w:r w:rsidR="00612C52" w:rsidRPr="00541FB2">
        <w:rPr>
          <w:rFonts w:ascii="Times New Roman" w:hAnsi="Times New Roman" w:cs="Times New Roman"/>
          <w:sz w:val="24"/>
          <w:szCs w:val="24"/>
          <w:lang w:val="sq-AL"/>
        </w:rPr>
        <w:t>r</w:t>
      </w:r>
      <w:r w:rsidR="00170CB3" w:rsidRPr="00541FB2">
        <w:rPr>
          <w:rFonts w:ascii="Times New Roman" w:hAnsi="Times New Roman" w:cs="Times New Roman"/>
          <w:sz w:val="24"/>
          <w:szCs w:val="24"/>
          <w:lang w:val="sq-AL"/>
        </w:rPr>
        <w:t>s</w:t>
      </w:r>
      <w:r w:rsidR="00612C52" w:rsidRPr="00541FB2">
        <w:rPr>
          <w:rFonts w:ascii="Times New Roman" w:hAnsi="Times New Roman" w:cs="Times New Roman"/>
          <w:sz w:val="24"/>
          <w:szCs w:val="24"/>
          <w:lang w:val="sq-AL"/>
        </w:rPr>
        <w:t>h</w:t>
      </w:r>
      <w:r w:rsidR="00170CB3" w:rsidRPr="00541FB2">
        <w:rPr>
          <w:rFonts w:ascii="Times New Roman" w:hAnsi="Times New Roman" w:cs="Times New Roman"/>
          <w:sz w:val="24"/>
          <w:szCs w:val="24"/>
          <w:lang w:val="sq-AL"/>
        </w:rPr>
        <w:t>taten me nivele v</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shtir</w:t>
      </w:r>
      <w:r w:rsidR="00EB123F" w:rsidRPr="00541FB2">
        <w:rPr>
          <w:rFonts w:ascii="Times New Roman" w:hAnsi="Times New Roman" w:cs="Times New Roman"/>
          <w:sz w:val="24"/>
          <w:szCs w:val="24"/>
          <w:lang w:val="sq-AL"/>
        </w:rPr>
        <w:t>ë</w:t>
      </w:r>
      <w:r w:rsidR="00170CB3" w:rsidRPr="00541FB2">
        <w:rPr>
          <w:rFonts w:ascii="Times New Roman" w:hAnsi="Times New Roman" w:cs="Times New Roman"/>
          <w:sz w:val="24"/>
          <w:szCs w:val="24"/>
          <w:lang w:val="sq-AL"/>
        </w:rPr>
        <w:t>si</w:t>
      </w:r>
      <w:r w:rsidR="00173277">
        <w:rPr>
          <w:rFonts w:ascii="Times New Roman" w:hAnsi="Times New Roman" w:cs="Times New Roman"/>
          <w:sz w:val="24"/>
          <w:szCs w:val="24"/>
          <w:lang w:val="sq-AL"/>
        </w:rPr>
        <w:t>e</w:t>
      </w:r>
      <w:r w:rsidR="00170CB3" w:rsidRPr="00541FB2">
        <w:rPr>
          <w:rFonts w:ascii="Times New Roman" w:hAnsi="Times New Roman" w:cs="Times New Roman"/>
          <w:sz w:val="24"/>
          <w:szCs w:val="24"/>
          <w:lang w:val="sq-AL"/>
        </w:rPr>
        <w:t xml:space="preserve">. </w:t>
      </w:r>
      <w:r w:rsidR="00BD769A" w:rsidRPr="00541FB2">
        <w:rPr>
          <w:rFonts w:ascii="Times New Roman" w:hAnsi="Times New Roman" w:cs="Times New Roman"/>
          <w:sz w:val="24"/>
          <w:szCs w:val="24"/>
          <w:lang w:val="sq-AL"/>
        </w:rPr>
        <w:t>Kjo do t</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thot</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q</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nx</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n</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sit nuk nxiten p</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r t</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vijuar t</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nx</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nit edhe n</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 sht</w:t>
      </w:r>
      <w:r w:rsidR="00EB123F" w:rsidRPr="00541FB2">
        <w:rPr>
          <w:rFonts w:ascii="Times New Roman" w:hAnsi="Times New Roman" w:cs="Times New Roman"/>
          <w:sz w:val="24"/>
          <w:szCs w:val="24"/>
          <w:lang w:val="sq-AL"/>
        </w:rPr>
        <w:t>ë</w:t>
      </w:r>
      <w:r w:rsidR="00BD769A" w:rsidRPr="00541FB2">
        <w:rPr>
          <w:rFonts w:ascii="Times New Roman" w:hAnsi="Times New Roman" w:cs="Times New Roman"/>
          <w:sz w:val="24"/>
          <w:szCs w:val="24"/>
          <w:lang w:val="sq-AL"/>
        </w:rPr>
        <w:t xml:space="preserve">pi. </w:t>
      </w:r>
    </w:p>
    <w:p w:rsidR="006454DC" w:rsidRDefault="006454DC" w:rsidP="00364D81">
      <w:pPr>
        <w:spacing w:after="0"/>
        <w:jc w:val="both"/>
        <w:rPr>
          <w:rFonts w:ascii="Times New Roman" w:hAnsi="Times New Roman" w:cs="Times New Roman"/>
          <w:sz w:val="24"/>
          <w:szCs w:val="24"/>
          <w:lang w:val="sq-AL"/>
        </w:rPr>
      </w:pPr>
    </w:p>
    <w:p w:rsidR="006454DC" w:rsidRDefault="006454DC" w:rsidP="00364D81">
      <w:pPr>
        <w:spacing w:after="0"/>
        <w:jc w:val="both"/>
        <w:rPr>
          <w:rFonts w:ascii="Times New Roman" w:hAnsi="Times New Roman" w:cs="Times New Roman"/>
          <w:sz w:val="24"/>
          <w:szCs w:val="24"/>
          <w:lang w:val="sq-AL"/>
        </w:rPr>
      </w:pPr>
    </w:p>
    <w:p w:rsidR="00E033CF" w:rsidRPr="00541FB2" w:rsidRDefault="00E033CF" w:rsidP="00364D81">
      <w:pPr>
        <w:spacing w:after="0"/>
        <w:jc w:val="both"/>
        <w:rPr>
          <w:rFonts w:ascii="Times New Roman" w:hAnsi="Times New Roman" w:cs="Times New Roman"/>
          <w:sz w:val="24"/>
          <w:szCs w:val="24"/>
          <w:lang w:val="sq-AL"/>
        </w:rPr>
      </w:pPr>
    </w:p>
    <w:p w:rsidR="00AD1305" w:rsidRPr="005F2342" w:rsidRDefault="003E5321" w:rsidP="001E35F8">
      <w:pPr>
        <w:pStyle w:val="ListParagraph"/>
        <w:numPr>
          <w:ilvl w:val="0"/>
          <w:numId w:val="23"/>
        </w:numPr>
        <w:jc w:val="both"/>
        <w:rPr>
          <w:rFonts w:ascii="Times New Roman" w:hAnsi="Times New Roman" w:cs="Times New Roman"/>
          <w:i/>
          <w:sz w:val="24"/>
          <w:szCs w:val="24"/>
          <w:lang w:val="sq-AL"/>
        </w:rPr>
      </w:pPr>
      <w:r w:rsidRPr="005F2342">
        <w:rPr>
          <w:rFonts w:ascii="Times New Roman" w:hAnsi="Times New Roman" w:cs="Times New Roman"/>
          <w:b/>
          <w:i/>
          <w:sz w:val="24"/>
          <w:szCs w:val="24"/>
          <w:lang w:val="sq-AL"/>
        </w:rPr>
        <w:lastRenderedPageBreak/>
        <w:t>Përsëritja</w:t>
      </w:r>
      <w:r w:rsidR="00AD1305" w:rsidRPr="005F2342">
        <w:rPr>
          <w:rFonts w:ascii="Times New Roman" w:hAnsi="Times New Roman" w:cs="Times New Roman"/>
          <w:i/>
          <w:sz w:val="24"/>
          <w:szCs w:val="24"/>
          <w:lang w:val="sq-AL"/>
        </w:rPr>
        <w:t xml:space="preserve"> </w:t>
      </w:r>
    </w:p>
    <w:p w:rsidR="00023C2B" w:rsidRPr="00541FB2" w:rsidRDefault="00023C2B" w:rsidP="00023C2B">
      <w:pPr>
        <w:pStyle w:val="ListParagraph"/>
        <w:jc w:val="both"/>
        <w:rPr>
          <w:rFonts w:ascii="Times New Roman" w:hAnsi="Times New Roman" w:cs="Times New Roman"/>
          <w:sz w:val="24"/>
          <w:szCs w:val="24"/>
          <w:lang w:val="sq-AL"/>
        </w:rPr>
      </w:pPr>
    </w:p>
    <w:p w:rsidR="00F55006" w:rsidRPr="00541FB2" w:rsidRDefault="00F55006" w:rsidP="001E35F8">
      <w:pPr>
        <w:pStyle w:val="ListParagraph"/>
        <w:numPr>
          <w:ilvl w:val="0"/>
          <w:numId w:val="16"/>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EB123F" w:rsidRPr="00541FB2" w:rsidRDefault="005A6B42" w:rsidP="00EB123F">
      <w:pPr>
        <w:jc w:val="both"/>
        <w:rPr>
          <w:rFonts w:ascii="Times New Roman" w:hAnsi="Times New Roman" w:cs="Times New Roman"/>
          <w:i/>
          <w:color w:val="000000"/>
          <w:sz w:val="24"/>
          <w:szCs w:val="24"/>
          <w:lang w:val="sq-AL"/>
        </w:rPr>
      </w:pPr>
      <w:r w:rsidRPr="00541FB2">
        <w:rPr>
          <w:rFonts w:ascii="Times New Roman" w:hAnsi="Times New Roman" w:cs="Times New Roman"/>
          <w:sz w:val="24"/>
          <w:szCs w:val="24"/>
          <w:lang w:val="sq-AL"/>
        </w:rPr>
        <w:t>Është një nënfushë të cilën 3 ofrues AFP-je kanë raportuar se orët e përsëritjes teorike dhe praktike planifikohen dhe zhvillohen nga mësuesi/instruktori</w:t>
      </w:r>
      <w:r w:rsidRPr="00541FB2">
        <w:rPr>
          <w:rFonts w:ascii="Times New Roman" w:hAnsi="Times New Roman" w:cs="Times New Roman"/>
          <w:color w:val="000000"/>
          <w:sz w:val="24"/>
          <w:szCs w:val="24"/>
          <w:lang w:val="sq-AL"/>
        </w:rPr>
        <w:t>.</w:t>
      </w:r>
    </w:p>
    <w:p w:rsidR="00F55006" w:rsidRPr="00541FB2" w:rsidRDefault="00F55006" w:rsidP="001E35F8">
      <w:pPr>
        <w:pStyle w:val="ListParagraph"/>
        <w:numPr>
          <w:ilvl w:val="0"/>
          <w:numId w:val="16"/>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BE41E6"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BE41E6" w:rsidRPr="00541FB2">
        <w:rPr>
          <w:rFonts w:ascii="Times New Roman" w:hAnsi="Times New Roman" w:cs="Times New Roman"/>
          <w:i/>
          <w:color w:val="000000"/>
          <w:sz w:val="24"/>
          <w:szCs w:val="24"/>
          <w:lang w:val="sq-AL"/>
        </w:rPr>
        <w:t>ë</w:t>
      </w:r>
    </w:p>
    <w:p w:rsidR="00C53898" w:rsidRDefault="00C53898" w:rsidP="00AD1305">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Vihet re q</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w:t>
      </w:r>
      <w:r w:rsidR="00B228ED" w:rsidRPr="00541FB2">
        <w:rPr>
          <w:rFonts w:ascii="Times New Roman" w:hAnsi="Times New Roman" w:cs="Times New Roman"/>
          <w:color w:val="000000"/>
          <w:sz w:val="24"/>
          <w:szCs w:val="24"/>
          <w:lang w:val="sq-AL"/>
        </w:rPr>
        <w:t>p</w:t>
      </w:r>
      <w:r w:rsidR="0082372E" w:rsidRPr="00541FB2">
        <w:rPr>
          <w:rFonts w:ascii="Times New Roman" w:hAnsi="Times New Roman" w:cs="Times New Roman"/>
          <w:color w:val="000000"/>
          <w:sz w:val="24"/>
          <w:szCs w:val="24"/>
          <w:lang w:val="sq-AL"/>
        </w:rPr>
        <w:t>ë</w:t>
      </w:r>
      <w:r w:rsidR="00B228ED" w:rsidRPr="00541FB2">
        <w:rPr>
          <w:rFonts w:ascii="Times New Roman" w:hAnsi="Times New Roman" w:cs="Times New Roman"/>
          <w:color w:val="000000"/>
          <w:sz w:val="24"/>
          <w:szCs w:val="24"/>
          <w:lang w:val="sq-AL"/>
        </w:rPr>
        <w:t>rs</w:t>
      </w:r>
      <w:r w:rsidR="0082372E" w:rsidRPr="00541FB2">
        <w:rPr>
          <w:rFonts w:ascii="Times New Roman" w:hAnsi="Times New Roman" w:cs="Times New Roman"/>
          <w:color w:val="000000"/>
          <w:sz w:val="24"/>
          <w:szCs w:val="24"/>
          <w:lang w:val="sq-AL"/>
        </w:rPr>
        <w:t>ë</w:t>
      </w:r>
      <w:r w:rsidR="00B228ED" w:rsidRPr="00541FB2">
        <w:rPr>
          <w:rFonts w:ascii="Times New Roman" w:hAnsi="Times New Roman" w:cs="Times New Roman"/>
          <w:color w:val="000000"/>
          <w:sz w:val="24"/>
          <w:szCs w:val="24"/>
          <w:lang w:val="sq-AL"/>
        </w:rPr>
        <w:t>ritja nuk realizohet</w:t>
      </w:r>
      <w:r w:rsidRPr="00541FB2">
        <w:rPr>
          <w:rFonts w:ascii="Times New Roman" w:hAnsi="Times New Roman" w:cs="Times New Roman"/>
          <w:color w:val="000000"/>
          <w:sz w:val="24"/>
          <w:szCs w:val="24"/>
          <w:lang w:val="sq-AL"/>
        </w:rPr>
        <w:t xml:space="preserve"> nga pjesa m</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e madhe e m</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suesve n</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ofruesit e AF</w:t>
      </w:r>
      <w:r w:rsidR="00240956" w:rsidRPr="00541FB2">
        <w:rPr>
          <w:rFonts w:ascii="Times New Roman" w:hAnsi="Times New Roman" w:cs="Times New Roman"/>
          <w:color w:val="000000"/>
          <w:sz w:val="24"/>
          <w:szCs w:val="24"/>
          <w:lang w:val="sq-AL"/>
        </w:rPr>
        <w:t>P-s</w:t>
      </w:r>
      <w:r w:rsidR="0082372E" w:rsidRPr="00541FB2">
        <w:rPr>
          <w:rFonts w:ascii="Times New Roman" w:hAnsi="Times New Roman" w:cs="Times New Roman"/>
          <w:color w:val="000000"/>
          <w:sz w:val="24"/>
          <w:szCs w:val="24"/>
          <w:lang w:val="sq-AL"/>
        </w:rPr>
        <w:t>ë</w:t>
      </w:r>
      <w:r w:rsidR="00173277">
        <w:rPr>
          <w:rFonts w:ascii="Times New Roman" w:hAnsi="Times New Roman" w:cs="Times New Roman"/>
          <w:color w:val="000000"/>
          <w:sz w:val="24"/>
          <w:szCs w:val="24"/>
          <w:lang w:val="sq-AL"/>
        </w:rPr>
        <w:t>. Edhe tek</w:t>
      </w:r>
      <w:r w:rsidR="00240956" w:rsidRPr="00541FB2">
        <w:rPr>
          <w:rFonts w:ascii="Times New Roman" w:hAnsi="Times New Roman" w:cs="Times New Roman"/>
          <w:color w:val="000000"/>
          <w:sz w:val="24"/>
          <w:szCs w:val="24"/>
          <w:lang w:val="sq-AL"/>
        </w:rPr>
        <w:t xml:space="preserve"> ofruesit q</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prakti</w:t>
      </w:r>
      <w:r w:rsidRPr="00541FB2">
        <w:rPr>
          <w:rFonts w:ascii="Times New Roman" w:hAnsi="Times New Roman" w:cs="Times New Roman"/>
          <w:color w:val="000000"/>
          <w:sz w:val="24"/>
          <w:szCs w:val="24"/>
          <w:lang w:val="sq-AL"/>
        </w:rPr>
        <w:t>kohet p</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rs</w:t>
      </w:r>
      <w:r w:rsidR="0082372E"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ritja, </w:t>
      </w:r>
      <w:r w:rsidR="005A6B42" w:rsidRPr="00541FB2">
        <w:rPr>
          <w:rFonts w:ascii="Times New Roman" w:hAnsi="Times New Roman" w:cs="Times New Roman"/>
          <w:color w:val="000000"/>
          <w:sz w:val="24"/>
          <w:szCs w:val="24"/>
          <w:lang w:val="sq-AL"/>
        </w:rPr>
        <w:t>mësuesi nuk i angazhon nxënësit në zbulimin e lidhjeve të koncepteve të kapitullit/temës me ato të lëndëve të tjera.</w:t>
      </w:r>
      <w:r w:rsidRPr="00541FB2">
        <w:rPr>
          <w:rFonts w:ascii="Times New Roman" w:hAnsi="Times New Roman" w:cs="Times New Roman"/>
          <w:color w:val="000000"/>
          <w:sz w:val="24"/>
          <w:szCs w:val="24"/>
          <w:lang w:val="sq-AL"/>
        </w:rPr>
        <w:t xml:space="preserve"> </w:t>
      </w:r>
      <w:r w:rsidR="00240956" w:rsidRPr="00541FB2">
        <w:rPr>
          <w:rFonts w:ascii="Times New Roman" w:hAnsi="Times New Roman" w:cs="Times New Roman"/>
          <w:color w:val="000000"/>
          <w:sz w:val="24"/>
          <w:szCs w:val="24"/>
          <w:lang w:val="sq-AL"/>
        </w:rPr>
        <w:t>Duke qen</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se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rs</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ritja nuk praktikohet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k shumica e ofruesve nuk kemi mund</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si q</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b</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jm</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analiza m</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thella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 k</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n</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nfush</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tilla si; realizimin e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rs</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ritjes n</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m</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nyr</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pavarur apo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organizuar n</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grupe, apo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rdormin e metodave t</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larmishme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 nj</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 xml:space="preserve"> p</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rs</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ritje cil</w:t>
      </w:r>
      <w:r w:rsidR="0082372E" w:rsidRPr="00541FB2">
        <w:rPr>
          <w:rFonts w:ascii="Times New Roman" w:hAnsi="Times New Roman" w:cs="Times New Roman"/>
          <w:color w:val="000000"/>
          <w:sz w:val="24"/>
          <w:szCs w:val="24"/>
          <w:lang w:val="sq-AL"/>
        </w:rPr>
        <w:t>ë</w:t>
      </w:r>
      <w:r w:rsidR="00240956" w:rsidRPr="00541FB2">
        <w:rPr>
          <w:rFonts w:ascii="Times New Roman" w:hAnsi="Times New Roman" w:cs="Times New Roman"/>
          <w:color w:val="000000"/>
          <w:sz w:val="24"/>
          <w:szCs w:val="24"/>
          <w:lang w:val="sq-AL"/>
        </w:rPr>
        <w:t>sore.</w:t>
      </w:r>
    </w:p>
    <w:p w:rsidR="00AD1305" w:rsidRPr="00023C2B" w:rsidRDefault="003E5321" w:rsidP="001E35F8">
      <w:pPr>
        <w:pStyle w:val="ListParagraph"/>
        <w:numPr>
          <w:ilvl w:val="0"/>
          <w:numId w:val="23"/>
        </w:numPr>
        <w:jc w:val="both"/>
        <w:rPr>
          <w:rFonts w:ascii="Times New Roman" w:hAnsi="Times New Roman" w:cs="Times New Roman"/>
          <w:i/>
          <w:sz w:val="24"/>
          <w:szCs w:val="24"/>
          <w:lang w:val="sq-AL"/>
        </w:rPr>
      </w:pPr>
      <w:r w:rsidRPr="00541FB2">
        <w:rPr>
          <w:rFonts w:ascii="Times New Roman" w:hAnsi="Times New Roman" w:cs="Times New Roman"/>
          <w:b/>
          <w:i/>
          <w:sz w:val="24"/>
          <w:szCs w:val="24"/>
          <w:lang w:val="sq-AL"/>
        </w:rPr>
        <w:t>Mjedisi i sigurt për të nxënit</w:t>
      </w:r>
    </w:p>
    <w:p w:rsidR="00023C2B" w:rsidRPr="00541FB2" w:rsidRDefault="00023C2B" w:rsidP="00023C2B">
      <w:pPr>
        <w:pStyle w:val="ListParagraph"/>
        <w:jc w:val="both"/>
        <w:rPr>
          <w:rFonts w:ascii="Times New Roman" w:hAnsi="Times New Roman" w:cs="Times New Roman"/>
          <w:i/>
          <w:sz w:val="24"/>
          <w:szCs w:val="24"/>
          <w:lang w:val="sq-AL"/>
        </w:rPr>
      </w:pPr>
    </w:p>
    <w:p w:rsidR="00F55006" w:rsidRPr="00541FB2" w:rsidRDefault="00F55006" w:rsidP="001E35F8">
      <w:pPr>
        <w:pStyle w:val="ListParagraph"/>
        <w:numPr>
          <w:ilvl w:val="0"/>
          <w:numId w:val="17"/>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690557" w:rsidRPr="00541FB2" w:rsidRDefault="0065643F" w:rsidP="00486D61">
      <w:pPr>
        <w:jc w:val="both"/>
        <w:rPr>
          <w:rFonts w:ascii="Times New Roman" w:hAnsi="Times New Roman" w:cs="Times New Roman"/>
          <w:i/>
          <w:color w:val="000000"/>
          <w:sz w:val="24"/>
          <w:szCs w:val="24"/>
          <w:lang w:val="sq-AL"/>
        </w:rPr>
      </w:pPr>
      <w:r w:rsidRPr="00541FB2">
        <w:rPr>
          <w:rFonts w:ascii="Times New Roman" w:hAnsi="Times New Roman" w:cs="Times New Roman"/>
          <w:color w:val="000000"/>
          <w:sz w:val="24"/>
          <w:szCs w:val="24"/>
          <w:lang w:val="sq-AL"/>
        </w:rPr>
        <w:t>Kjo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nfush</w:t>
      </w:r>
      <w:r w:rsidR="003F0329" w:rsidRPr="00541FB2">
        <w:rPr>
          <w:rFonts w:ascii="Times New Roman" w:hAnsi="Times New Roman" w:cs="Times New Roman"/>
          <w:color w:val="000000"/>
          <w:sz w:val="24"/>
          <w:szCs w:val="24"/>
          <w:lang w:val="sq-AL"/>
        </w:rPr>
        <w:t>ë</w:t>
      </w:r>
      <w:r w:rsidR="00173277">
        <w:rPr>
          <w:rFonts w:ascii="Times New Roman" w:hAnsi="Times New Roman" w:cs="Times New Roman"/>
          <w:color w:val="000000"/>
          <w:sz w:val="24"/>
          <w:szCs w:val="24"/>
          <w:lang w:val="sq-AL"/>
        </w:rPr>
        <w:t xml:space="preserve"> ka arritje poz</w:t>
      </w:r>
      <w:r w:rsidRPr="00541FB2">
        <w:rPr>
          <w:rFonts w:ascii="Times New Roman" w:hAnsi="Times New Roman" w:cs="Times New Roman"/>
          <w:color w:val="000000"/>
          <w:sz w:val="24"/>
          <w:szCs w:val="24"/>
          <w:lang w:val="sq-AL"/>
        </w:rPr>
        <w:t>itive. 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nj</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mas</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madhe ofruesish AFP</w:t>
      </w:r>
      <w:r w:rsidR="00173277">
        <w:rPr>
          <w:rFonts w:ascii="Times New Roman" w:hAnsi="Times New Roman" w:cs="Times New Roman"/>
          <w:color w:val="000000"/>
          <w:sz w:val="24"/>
          <w:szCs w:val="24"/>
          <w:lang w:val="sq-AL"/>
        </w:rPr>
        <w:t>-je</w:t>
      </w:r>
      <w:r w:rsidRPr="00541FB2">
        <w:rPr>
          <w:rFonts w:ascii="Times New Roman" w:hAnsi="Times New Roman" w:cs="Times New Roman"/>
          <w:color w:val="000000"/>
          <w:sz w:val="24"/>
          <w:szCs w:val="24"/>
          <w:lang w:val="sq-AL"/>
        </w:rPr>
        <w:t>, n</w:t>
      </w:r>
      <w:r w:rsidR="00CA6048" w:rsidRPr="00541FB2">
        <w:rPr>
          <w:rFonts w:ascii="Times New Roman" w:hAnsi="Times New Roman" w:cs="Times New Roman"/>
          <w:color w:val="000000"/>
          <w:sz w:val="24"/>
          <w:szCs w:val="24"/>
          <w:lang w:val="sq-AL"/>
        </w:rPr>
        <w:t>xënësit ndi</w:t>
      </w:r>
      <w:r w:rsidRPr="00541FB2">
        <w:rPr>
          <w:rFonts w:ascii="Times New Roman" w:hAnsi="Times New Roman" w:cs="Times New Roman"/>
          <w:color w:val="000000"/>
          <w:sz w:val="24"/>
          <w:szCs w:val="24"/>
          <w:lang w:val="sq-AL"/>
        </w:rPr>
        <w:t xml:space="preserve">hen të lirshëm për të shprehur </w:t>
      </w:r>
      <w:r w:rsidR="00CA6048" w:rsidRPr="00541FB2">
        <w:rPr>
          <w:rFonts w:ascii="Times New Roman" w:hAnsi="Times New Roman" w:cs="Times New Roman"/>
          <w:color w:val="000000"/>
          <w:sz w:val="24"/>
          <w:szCs w:val="24"/>
          <w:lang w:val="sq-AL"/>
        </w:rPr>
        <w:t>idetë</w:t>
      </w:r>
      <w:r w:rsidRPr="00541FB2">
        <w:rPr>
          <w:rFonts w:ascii="Times New Roman" w:hAnsi="Times New Roman" w:cs="Times New Roman"/>
          <w:color w:val="000000"/>
          <w:sz w:val="24"/>
          <w:szCs w:val="24"/>
          <w:lang w:val="sq-AL"/>
        </w:rPr>
        <w:t>,</w:t>
      </w:r>
      <w:r w:rsidR="00CA6048" w:rsidRPr="00541FB2">
        <w:rPr>
          <w:rFonts w:ascii="Times New Roman" w:hAnsi="Times New Roman" w:cs="Times New Roman"/>
          <w:color w:val="000000"/>
          <w:sz w:val="24"/>
          <w:szCs w:val="24"/>
          <w:lang w:val="sq-AL"/>
        </w:rPr>
        <w:t xml:space="preserve"> mendimet dhe zgjidhjet e tyre. </w:t>
      </w:r>
      <w:r w:rsidRPr="00541FB2">
        <w:rPr>
          <w:rFonts w:ascii="Times New Roman" w:hAnsi="Times New Roman" w:cs="Times New Roman"/>
          <w:color w:val="000000"/>
          <w:sz w:val="24"/>
          <w:szCs w:val="24"/>
          <w:lang w:val="sq-AL"/>
        </w:rPr>
        <w:t>T</w:t>
      </w:r>
      <w:r w:rsidR="00CA6048" w:rsidRPr="00541FB2">
        <w:rPr>
          <w:rFonts w:ascii="Times New Roman" w:hAnsi="Times New Roman" w:cs="Times New Roman"/>
          <w:color w:val="000000"/>
          <w:sz w:val="24"/>
          <w:szCs w:val="24"/>
          <w:lang w:val="sq-AL"/>
        </w:rPr>
        <w:t>ë gjithë kursantët</w:t>
      </w:r>
      <w:r w:rsidRPr="00541FB2">
        <w:rPr>
          <w:rFonts w:ascii="Times New Roman" w:hAnsi="Times New Roman" w:cs="Times New Roman"/>
          <w:color w:val="000000"/>
          <w:sz w:val="24"/>
          <w:szCs w:val="24"/>
          <w:lang w:val="sq-AL"/>
        </w:rPr>
        <w:t>/nx</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sit</w:t>
      </w:r>
      <w:r w:rsidR="00CA6048" w:rsidRPr="00541FB2">
        <w:rPr>
          <w:rFonts w:ascii="Times New Roman" w:hAnsi="Times New Roman" w:cs="Times New Roman"/>
          <w:color w:val="000000"/>
          <w:sz w:val="24"/>
          <w:szCs w:val="24"/>
          <w:lang w:val="sq-AL"/>
        </w:rPr>
        <w:t xml:space="preserve"> trajtohen në mënyrë të barabartë, gjë që del në pah gjatë monitorimeve të orëve mësimore dhe pyetësorëve të realizuar. </w:t>
      </w:r>
      <w:r w:rsidRPr="00541FB2">
        <w:rPr>
          <w:rFonts w:ascii="Times New Roman" w:hAnsi="Times New Roman" w:cs="Times New Roman"/>
          <w:color w:val="000000"/>
          <w:sz w:val="24"/>
          <w:szCs w:val="24"/>
          <w:lang w:val="sq-AL"/>
        </w:rPr>
        <w:t>Mbizot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ron nj</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k</w:t>
      </w:r>
      <w:r w:rsidR="00CA6048" w:rsidRPr="00541FB2">
        <w:rPr>
          <w:rFonts w:ascii="Times New Roman" w:hAnsi="Times New Roman" w:cs="Times New Roman"/>
          <w:color w:val="000000"/>
          <w:sz w:val="24"/>
          <w:szCs w:val="24"/>
          <w:lang w:val="sq-AL"/>
        </w:rPr>
        <w:t>limë pozitive në klasë dhe në mjedisin e praktikës e cila nxit bashkëpunimin dhe pjesëmarrjen aktive të kursantëve në procesin e të nxënit</w:t>
      </w:r>
      <w:r w:rsidR="008F446D" w:rsidRPr="00541FB2">
        <w:rPr>
          <w:rFonts w:ascii="Times New Roman" w:hAnsi="Times New Roman" w:cs="Times New Roman"/>
          <w:color w:val="000000"/>
          <w:sz w:val="24"/>
          <w:szCs w:val="24"/>
          <w:lang w:val="sq-AL"/>
        </w:rPr>
        <w:t>.</w:t>
      </w:r>
      <w:r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rsa i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rket rasteve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konflikteve, dhun</w:t>
      </w:r>
      <w:r w:rsidR="003F0329" w:rsidRPr="00541FB2">
        <w:rPr>
          <w:rFonts w:ascii="Times New Roman" w:hAnsi="Times New Roman" w:cs="Times New Roman"/>
          <w:color w:val="000000"/>
          <w:sz w:val="24"/>
          <w:szCs w:val="24"/>
          <w:lang w:val="sq-AL"/>
        </w:rPr>
        <w:t>ë</w:t>
      </w:r>
      <w:r w:rsidR="00173277">
        <w:rPr>
          <w:rFonts w:ascii="Times New Roman" w:hAnsi="Times New Roman" w:cs="Times New Roman"/>
          <w:color w:val="000000"/>
          <w:sz w:val="24"/>
          <w:szCs w:val="24"/>
          <w:lang w:val="sq-AL"/>
        </w:rPr>
        <w:t>s dhe bulliz</w:t>
      </w:r>
      <w:r w:rsidRPr="00541FB2">
        <w:rPr>
          <w:rFonts w:ascii="Times New Roman" w:hAnsi="Times New Roman" w:cs="Times New Roman"/>
          <w:color w:val="000000"/>
          <w:sz w:val="24"/>
          <w:szCs w:val="24"/>
          <w:lang w:val="sq-AL"/>
        </w:rPr>
        <w:t>mit, ato menaxhohen nga k</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shilli i disiplin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w:t>
      </w:r>
    </w:p>
    <w:p w:rsidR="00F55006" w:rsidRPr="00541FB2" w:rsidRDefault="00F55006" w:rsidP="001E35F8">
      <w:pPr>
        <w:pStyle w:val="ListParagraph"/>
        <w:numPr>
          <w:ilvl w:val="0"/>
          <w:numId w:val="17"/>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1E35F8" w:rsidRDefault="0065643F" w:rsidP="00AD1305">
      <w:pPr>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 xml:space="preserve">Nuk </w:t>
      </w:r>
      <w:r w:rsidR="0093658E" w:rsidRPr="00541FB2">
        <w:rPr>
          <w:rFonts w:ascii="Times New Roman" w:hAnsi="Times New Roman" w:cs="Times New Roman"/>
          <w:sz w:val="24"/>
          <w:szCs w:val="24"/>
          <w:lang w:val="sq-AL"/>
        </w:rPr>
        <w:t>ka dob</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si t</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 xml:space="preserve"> raportuara nga ofruesit e AFP-s</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 xml:space="preserve"> p</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rsa i p</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rket mjedisit t</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 xml:space="preserve"> sigurt p</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r t</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 xml:space="preserve"> nx</w:t>
      </w:r>
      <w:r w:rsidR="003F0329" w:rsidRPr="00541FB2">
        <w:rPr>
          <w:rFonts w:ascii="Times New Roman" w:hAnsi="Times New Roman" w:cs="Times New Roman"/>
          <w:sz w:val="24"/>
          <w:szCs w:val="24"/>
          <w:lang w:val="sq-AL"/>
        </w:rPr>
        <w:t>ë</w:t>
      </w:r>
      <w:r w:rsidR="0093658E" w:rsidRPr="00541FB2">
        <w:rPr>
          <w:rFonts w:ascii="Times New Roman" w:hAnsi="Times New Roman" w:cs="Times New Roman"/>
          <w:sz w:val="24"/>
          <w:szCs w:val="24"/>
          <w:lang w:val="sq-AL"/>
        </w:rPr>
        <w:t xml:space="preserve">nit. </w:t>
      </w:r>
    </w:p>
    <w:p w:rsidR="00AD1305" w:rsidRPr="00023C2B" w:rsidRDefault="00AD1305" w:rsidP="001E35F8">
      <w:pPr>
        <w:pStyle w:val="ListParagraph"/>
        <w:numPr>
          <w:ilvl w:val="0"/>
          <w:numId w:val="23"/>
        </w:numPr>
        <w:jc w:val="both"/>
        <w:rPr>
          <w:rFonts w:ascii="Times New Roman" w:hAnsi="Times New Roman" w:cs="Times New Roman"/>
          <w:i/>
          <w:sz w:val="24"/>
          <w:szCs w:val="24"/>
          <w:lang w:val="sq-AL"/>
        </w:rPr>
      </w:pPr>
      <w:r w:rsidRPr="00541FB2">
        <w:rPr>
          <w:rFonts w:ascii="Times New Roman" w:hAnsi="Times New Roman" w:cs="Times New Roman"/>
          <w:b/>
          <w:i/>
          <w:sz w:val="24"/>
          <w:szCs w:val="24"/>
          <w:lang w:val="sq-AL"/>
        </w:rPr>
        <w:t>Nxënësit/kursantët me nevoja të veçanta</w:t>
      </w:r>
    </w:p>
    <w:p w:rsidR="00023C2B" w:rsidRPr="00541FB2" w:rsidRDefault="00023C2B" w:rsidP="00023C2B">
      <w:pPr>
        <w:pStyle w:val="ListParagraph"/>
        <w:jc w:val="both"/>
        <w:rPr>
          <w:rFonts w:ascii="Times New Roman" w:hAnsi="Times New Roman" w:cs="Times New Roman"/>
          <w:i/>
          <w:sz w:val="24"/>
          <w:szCs w:val="24"/>
          <w:lang w:val="sq-AL"/>
        </w:rPr>
      </w:pPr>
    </w:p>
    <w:p w:rsidR="00F55006" w:rsidRPr="00541FB2" w:rsidRDefault="00F55006" w:rsidP="001E35F8">
      <w:pPr>
        <w:pStyle w:val="ListParagraph"/>
        <w:numPr>
          <w:ilvl w:val="0"/>
          <w:numId w:val="18"/>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Rezultati</w:t>
      </w:r>
    </w:p>
    <w:p w:rsidR="008B4784" w:rsidRDefault="008B4784" w:rsidP="008B4784">
      <w:pPr>
        <w:jc w:val="both"/>
        <w:rPr>
          <w:rFonts w:ascii="Times New Roman" w:hAnsi="Times New Roman" w:cs="Times New Roman"/>
          <w:color w:val="000000"/>
          <w:sz w:val="24"/>
          <w:szCs w:val="24"/>
          <w:lang w:val="sq-AL"/>
        </w:rPr>
      </w:pPr>
      <w:r w:rsidRPr="00541FB2">
        <w:rPr>
          <w:rFonts w:ascii="Times New Roman" w:hAnsi="Times New Roman" w:cs="Times New Roman"/>
          <w:color w:val="000000"/>
          <w:sz w:val="24"/>
          <w:szCs w:val="24"/>
          <w:lang w:val="sq-AL"/>
        </w:rPr>
        <w:t>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suesit b</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jn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rpjekje p</w:t>
      </w:r>
      <w:r w:rsidR="003F0329" w:rsidRPr="00541FB2">
        <w:rPr>
          <w:rFonts w:ascii="Times New Roman" w:hAnsi="Times New Roman" w:cs="Times New Roman"/>
          <w:color w:val="000000"/>
          <w:sz w:val="24"/>
          <w:szCs w:val="24"/>
          <w:lang w:val="sq-AL"/>
        </w:rPr>
        <w:t>ë</w:t>
      </w:r>
      <w:r w:rsidR="00173277">
        <w:rPr>
          <w:rFonts w:ascii="Times New Roman" w:hAnsi="Times New Roman" w:cs="Times New Roman"/>
          <w:color w:val="000000"/>
          <w:sz w:val="24"/>
          <w:szCs w:val="24"/>
          <w:lang w:val="sq-AL"/>
        </w:rPr>
        <w:t>r tu o</w:t>
      </w:r>
      <w:r w:rsidRPr="00541FB2">
        <w:rPr>
          <w:rFonts w:ascii="Times New Roman" w:hAnsi="Times New Roman" w:cs="Times New Roman"/>
          <w:color w:val="000000"/>
          <w:sz w:val="24"/>
          <w:szCs w:val="24"/>
          <w:lang w:val="sq-AL"/>
        </w:rPr>
        <w:t>fruar ndihm</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dh</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mb</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shtetje nx</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n</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sve/kursant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ve me nevoja t</w:t>
      </w:r>
      <w:r w:rsidR="003F0329" w:rsidRPr="00541FB2">
        <w:rPr>
          <w:rFonts w:ascii="Times New Roman" w:hAnsi="Times New Roman" w:cs="Times New Roman"/>
          <w:color w:val="000000"/>
          <w:sz w:val="24"/>
          <w:szCs w:val="24"/>
          <w:lang w:val="sq-AL"/>
        </w:rPr>
        <w:t>ë</w:t>
      </w:r>
      <w:r w:rsidR="00173277">
        <w:rPr>
          <w:rFonts w:ascii="Times New Roman" w:hAnsi="Times New Roman" w:cs="Times New Roman"/>
          <w:color w:val="000000"/>
          <w:sz w:val="24"/>
          <w:szCs w:val="24"/>
          <w:lang w:val="sq-AL"/>
        </w:rPr>
        <w:t xml:space="preserve"> veçanta,</w:t>
      </w:r>
      <w:r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 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siguruar p</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rfshirjen e tyre gjat</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 xml:space="preserve"> or</w:t>
      </w:r>
      <w:r w:rsidR="003F0329" w:rsidRPr="00541FB2">
        <w:rPr>
          <w:rFonts w:ascii="Times New Roman" w:hAnsi="Times New Roman" w:cs="Times New Roman"/>
          <w:color w:val="000000"/>
          <w:sz w:val="24"/>
          <w:szCs w:val="24"/>
          <w:lang w:val="sq-AL"/>
        </w:rPr>
        <w:t>ë</w:t>
      </w:r>
      <w:r w:rsidRPr="00541FB2">
        <w:rPr>
          <w:rFonts w:ascii="Times New Roman" w:hAnsi="Times New Roman" w:cs="Times New Roman"/>
          <w:color w:val="000000"/>
          <w:sz w:val="24"/>
          <w:szCs w:val="24"/>
          <w:lang w:val="sq-AL"/>
        </w:rPr>
        <w:t>ve</w:t>
      </w:r>
      <w:r w:rsidR="00527B76" w:rsidRPr="00541FB2">
        <w:rPr>
          <w:rFonts w:ascii="Times New Roman" w:hAnsi="Times New Roman" w:cs="Times New Roman"/>
          <w:color w:val="000000"/>
          <w:sz w:val="24"/>
          <w:szCs w:val="24"/>
          <w:lang w:val="sq-AL"/>
        </w:rPr>
        <w:t xml:space="preserve"> m</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simore si dhe p</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r t’i integruar ata n</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 xml:space="preserve"> detyra praktike t</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 xml:space="preserve"> p</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rbashk</w:t>
      </w:r>
      <w:r w:rsidR="003F0329" w:rsidRPr="00541FB2">
        <w:rPr>
          <w:rFonts w:ascii="Times New Roman" w:hAnsi="Times New Roman" w:cs="Times New Roman"/>
          <w:color w:val="000000"/>
          <w:sz w:val="24"/>
          <w:szCs w:val="24"/>
          <w:lang w:val="sq-AL"/>
        </w:rPr>
        <w:t>ë</w:t>
      </w:r>
      <w:r w:rsidR="00527B76" w:rsidRPr="00541FB2">
        <w:rPr>
          <w:rFonts w:ascii="Times New Roman" w:hAnsi="Times New Roman" w:cs="Times New Roman"/>
          <w:color w:val="000000"/>
          <w:sz w:val="24"/>
          <w:szCs w:val="24"/>
          <w:lang w:val="sq-AL"/>
        </w:rPr>
        <w:t xml:space="preserve">ta. </w:t>
      </w:r>
    </w:p>
    <w:p w:rsidR="00F55006" w:rsidRPr="00541FB2" w:rsidRDefault="00F55006" w:rsidP="001E35F8">
      <w:pPr>
        <w:pStyle w:val="ListParagraph"/>
        <w:numPr>
          <w:ilvl w:val="0"/>
          <w:numId w:val="18"/>
        </w:numPr>
        <w:jc w:val="both"/>
        <w:rPr>
          <w:rFonts w:ascii="Times New Roman" w:hAnsi="Times New Roman" w:cs="Times New Roman"/>
          <w:i/>
          <w:color w:val="000000"/>
          <w:sz w:val="24"/>
          <w:szCs w:val="24"/>
          <w:lang w:val="sq-AL"/>
        </w:rPr>
      </w:pPr>
      <w:r w:rsidRPr="00541FB2">
        <w:rPr>
          <w:rFonts w:ascii="Times New Roman" w:hAnsi="Times New Roman" w:cs="Times New Roman"/>
          <w:i/>
          <w:color w:val="000000"/>
          <w:sz w:val="24"/>
          <w:szCs w:val="24"/>
          <w:lang w:val="sq-AL"/>
        </w:rPr>
        <w:t>Dob</w:t>
      </w:r>
      <w:r w:rsidR="003F0329" w:rsidRPr="00541FB2">
        <w:rPr>
          <w:rFonts w:ascii="Times New Roman" w:hAnsi="Times New Roman" w:cs="Times New Roman"/>
          <w:i/>
          <w:color w:val="000000"/>
          <w:sz w:val="24"/>
          <w:szCs w:val="24"/>
          <w:lang w:val="sq-AL"/>
        </w:rPr>
        <w:t>ë</w:t>
      </w:r>
      <w:r w:rsidRPr="00541FB2">
        <w:rPr>
          <w:rFonts w:ascii="Times New Roman" w:hAnsi="Times New Roman" w:cs="Times New Roman"/>
          <w:i/>
          <w:color w:val="000000"/>
          <w:sz w:val="24"/>
          <w:szCs w:val="24"/>
          <w:lang w:val="sq-AL"/>
        </w:rPr>
        <w:t>sit</w:t>
      </w:r>
      <w:r w:rsidR="003F0329" w:rsidRPr="00541FB2">
        <w:rPr>
          <w:rFonts w:ascii="Times New Roman" w:hAnsi="Times New Roman" w:cs="Times New Roman"/>
          <w:i/>
          <w:color w:val="000000"/>
          <w:sz w:val="24"/>
          <w:szCs w:val="24"/>
          <w:lang w:val="sq-AL"/>
        </w:rPr>
        <w:t>ë</w:t>
      </w:r>
    </w:p>
    <w:p w:rsidR="00617C7C" w:rsidRDefault="004C3E78" w:rsidP="00617C7C">
      <w:pPr>
        <w:jc w:val="both"/>
        <w:rPr>
          <w:rFonts w:ascii="Times New Roman" w:hAnsi="Times New Roman" w:cs="Times New Roman"/>
          <w:sz w:val="24"/>
          <w:szCs w:val="24"/>
          <w:lang w:val="sq-AL"/>
        </w:rPr>
      </w:pPr>
      <w:r w:rsidRPr="00541FB2">
        <w:rPr>
          <w:rFonts w:ascii="Times New Roman" w:hAnsi="Times New Roman" w:cs="Times New Roman"/>
          <w:sz w:val="24"/>
          <w:szCs w:val="24"/>
          <w:lang w:val="sq-AL"/>
        </w:rPr>
        <w:t>Shum</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pak jan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ofruesit q</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b</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jn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rpjekje p</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r t</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 xml:space="preserve"> identifikuar nx</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n</w:t>
      </w:r>
      <w:r w:rsidR="003F0329" w:rsidRPr="00541FB2">
        <w:rPr>
          <w:rFonts w:ascii="Times New Roman" w:hAnsi="Times New Roman" w:cs="Times New Roman"/>
          <w:sz w:val="24"/>
          <w:szCs w:val="24"/>
          <w:lang w:val="sq-AL"/>
        </w:rPr>
        <w:t>ë</w:t>
      </w:r>
      <w:r w:rsidRPr="00541FB2">
        <w:rPr>
          <w:rFonts w:ascii="Times New Roman" w:hAnsi="Times New Roman" w:cs="Times New Roman"/>
          <w:sz w:val="24"/>
          <w:szCs w:val="24"/>
          <w:lang w:val="sq-AL"/>
        </w:rPr>
        <w:t>sit me nevoja t</w:t>
      </w:r>
      <w:r w:rsidR="003F0329" w:rsidRPr="00541FB2">
        <w:rPr>
          <w:rFonts w:ascii="Times New Roman" w:hAnsi="Times New Roman" w:cs="Times New Roman"/>
          <w:sz w:val="24"/>
          <w:szCs w:val="24"/>
          <w:lang w:val="sq-AL"/>
        </w:rPr>
        <w:t>ë</w:t>
      </w:r>
      <w:r w:rsidR="00173277">
        <w:rPr>
          <w:rFonts w:ascii="Times New Roman" w:hAnsi="Times New Roman" w:cs="Times New Roman"/>
          <w:sz w:val="24"/>
          <w:szCs w:val="24"/>
          <w:lang w:val="sq-AL"/>
        </w:rPr>
        <w:t xml:space="preserve"> veçanta ose me vështirësi në të nxënë.</w:t>
      </w:r>
      <w:r w:rsidRPr="00541FB2">
        <w:rPr>
          <w:rFonts w:ascii="Times New Roman" w:hAnsi="Times New Roman" w:cs="Times New Roman"/>
          <w:sz w:val="24"/>
          <w:szCs w:val="24"/>
          <w:lang w:val="sq-AL"/>
        </w:rPr>
        <w:t xml:space="preserve"> </w:t>
      </w:r>
      <w:r w:rsidR="008B4784" w:rsidRPr="00541FB2">
        <w:rPr>
          <w:rFonts w:ascii="Times New Roman" w:hAnsi="Times New Roman" w:cs="Times New Roman"/>
          <w:sz w:val="24"/>
          <w:szCs w:val="24"/>
          <w:lang w:val="sq-AL"/>
        </w:rPr>
        <w:t>Pavar</w:t>
      </w:r>
      <w:r w:rsidR="003F0329" w:rsidRPr="00541FB2">
        <w:rPr>
          <w:rFonts w:ascii="Times New Roman" w:hAnsi="Times New Roman" w:cs="Times New Roman"/>
          <w:sz w:val="24"/>
          <w:szCs w:val="24"/>
          <w:lang w:val="sq-AL"/>
        </w:rPr>
        <w:t>ë</w:t>
      </w:r>
      <w:r w:rsidR="008B4784" w:rsidRPr="00541FB2">
        <w:rPr>
          <w:rFonts w:ascii="Times New Roman" w:hAnsi="Times New Roman" w:cs="Times New Roman"/>
          <w:sz w:val="24"/>
          <w:szCs w:val="24"/>
          <w:lang w:val="sq-AL"/>
        </w:rPr>
        <w:t>sisht p</w:t>
      </w:r>
      <w:r w:rsidR="003F0329" w:rsidRPr="00541FB2">
        <w:rPr>
          <w:rFonts w:ascii="Times New Roman" w:hAnsi="Times New Roman" w:cs="Times New Roman"/>
          <w:sz w:val="24"/>
          <w:szCs w:val="24"/>
          <w:lang w:val="sq-AL"/>
        </w:rPr>
        <w:t>ë</w:t>
      </w:r>
      <w:r w:rsidR="008B4784" w:rsidRPr="00541FB2">
        <w:rPr>
          <w:rFonts w:ascii="Times New Roman" w:hAnsi="Times New Roman" w:cs="Times New Roman"/>
          <w:sz w:val="24"/>
          <w:szCs w:val="24"/>
          <w:lang w:val="sq-AL"/>
        </w:rPr>
        <w:t>rpjekjeve t</w:t>
      </w:r>
      <w:r w:rsidR="003F0329" w:rsidRPr="00541FB2">
        <w:rPr>
          <w:rFonts w:ascii="Times New Roman" w:hAnsi="Times New Roman" w:cs="Times New Roman"/>
          <w:sz w:val="24"/>
          <w:szCs w:val="24"/>
          <w:lang w:val="sq-AL"/>
        </w:rPr>
        <w:t>ë</w:t>
      </w:r>
      <w:r w:rsidR="008B4784" w:rsidRPr="00541FB2">
        <w:rPr>
          <w:rFonts w:ascii="Times New Roman" w:hAnsi="Times New Roman" w:cs="Times New Roman"/>
          <w:sz w:val="24"/>
          <w:szCs w:val="24"/>
          <w:lang w:val="sq-AL"/>
        </w:rPr>
        <w:t xml:space="preserve"> m</w:t>
      </w:r>
      <w:r w:rsidR="003F0329" w:rsidRPr="00541FB2">
        <w:rPr>
          <w:rFonts w:ascii="Times New Roman" w:hAnsi="Times New Roman" w:cs="Times New Roman"/>
          <w:sz w:val="24"/>
          <w:szCs w:val="24"/>
          <w:lang w:val="sq-AL"/>
        </w:rPr>
        <w:t>ë</w:t>
      </w:r>
      <w:r w:rsidR="008B4784" w:rsidRPr="00541FB2">
        <w:rPr>
          <w:rFonts w:ascii="Times New Roman" w:hAnsi="Times New Roman" w:cs="Times New Roman"/>
          <w:sz w:val="24"/>
          <w:szCs w:val="24"/>
          <w:lang w:val="sq-AL"/>
        </w:rPr>
        <w:t>suesve, n</w:t>
      </w:r>
      <w:r w:rsidR="005C6704" w:rsidRPr="00541FB2">
        <w:rPr>
          <w:rFonts w:ascii="Times New Roman" w:hAnsi="Times New Roman" w:cs="Times New Roman"/>
          <w:sz w:val="24"/>
          <w:szCs w:val="24"/>
          <w:lang w:val="sq-AL"/>
        </w:rPr>
        <w:t>uk zbatohen plane edukative të personalizuara, (planet PEI), për nxënësit</w:t>
      </w:r>
      <w:r w:rsidR="00173277">
        <w:rPr>
          <w:rFonts w:ascii="Times New Roman" w:hAnsi="Times New Roman" w:cs="Times New Roman"/>
          <w:sz w:val="24"/>
          <w:szCs w:val="24"/>
          <w:lang w:val="sq-AL"/>
        </w:rPr>
        <w:t>/kursantët me nevoja të veçanta në rastet kur këta nxënës janë të identifikuar.</w:t>
      </w:r>
    </w:p>
    <w:p w:rsidR="008C4571" w:rsidRDefault="008C4571" w:rsidP="00617C7C">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lastRenderedPageBreak/>
        <w:t xml:space="preserve">Në formë grafike rezultati i fushës </w:t>
      </w:r>
      <w:r w:rsidR="009F2C2A">
        <w:rPr>
          <w:rFonts w:ascii="Times New Roman" w:hAnsi="Times New Roman" w:cs="Times New Roman"/>
          <w:sz w:val="24"/>
          <w:szCs w:val="24"/>
          <w:lang w:val="sq-AL" w:eastAsia="ja-JP"/>
        </w:rPr>
        <w:t>p</w:t>
      </w:r>
      <w:r w:rsidR="00D23216">
        <w:rPr>
          <w:rFonts w:ascii="Times New Roman" w:hAnsi="Times New Roman" w:cs="Times New Roman"/>
          <w:color w:val="000000"/>
          <w:sz w:val="24"/>
          <w:szCs w:val="24"/>
          <w:lang w:val="sq-AL"/>
        </w:rPr>
        <w:t>ë</w:t>
      </w:r>
      <w:r w:rsidR="009F2C2A">
        <w:rPr>
          <w:rFonts w:ascii="Times New Roman" w:hAnsi="Times New Roman" w:cs="Times New Roman"/>
          <w:sz w:val="24"/>
          <w:szCs w:val="24"/>
          <w:lang w:val="sq-AL" w:eastAsia="ja-JP"/>
        </w:rPr>
        <w:t xml:space="preserve">r 10 </w:t>
      </w:r>
      <w:proofErr w:type="spellStart"/>
      <w:r w:rsidR="009F2C2A">
        <w:rPr>
          <w:rFonts w:ascii="Times New Roman" w:hAnsi="Times New Roman" w:cs="Times New Roman"/>
          <w:sz w:val="24"/>
          <w:szCs w:val="24"/>
          <w:lang w:val="sq-AL" w:eastAsia="ja-JP"/>
        </w:rPr>
        <w:t>ofures</w:t>
      </w:r>
      <w:proofErr w:type="spellEnd"/>
      <w:r w:rsidR="009F2C2A">
        <w:rPr>
          <w:rFonts w:ascii="Times New Roman" w:hAnsi="Times New Roman" w:cs="Times New Roman"/>
          <w:sz w:val="24"/>
          <w:szCs w:val="24"/>
          <w:lang w:val="sq-AL" w:eastAsia="ja-JP"/>
        </w:rPr>
        <w:t xml:space="preserve"> t</w:t>
      </w:r>
      <w:r w:rsidR="00D23216">
        <w:rPr>
          <w:rFonts w:ascii="Times New Roman" w:hAnsi="Times New Roman" w:cs="Times New Roman"/>
          <w:color w:val="000000"/>
          <w:sz w:val="24"/>
          <w:szCs w:val="24"/>
          <w:lang w:val="sq-AL"/>
        </w:rPr>
        <w:t>ë</w:t>
      </w:r>
      <w:r w:rsidR="009F2C2A">
        <w:rPr>
          <w:rFonts w:ascii="Times New Roman" w:hAnsi="Times New Roman" w:cs="Times New Roman"/>
          <w:sz w:val="24"/>
          <w:szCs w:val="24"/>
          <w:lang w:val="sq-AL" w:eastAsia="ja-JP"/>
        </w:rPr>
        <w:t xml:space="preserve"> AFP-ve </w:t>
      </w:r>
      <w:r>
        <w:rPr>
          <w:rFonts w:ascii="Times New Roman" w:hAnsi="Times New Roman" w:cs="Times New Roman"/>
          <w:sz w:val="24"/>
          <w:szCs w:val="24"/>
          <w:lang w:val="sq-AL" w:eastAsia="ja-JP"/>
        </w:rPr>
        <w:t>do të paraqitej si më poshtë</w:t>
      </w:r>
      <w:r>
        <w:rPr>
          <w:rStyle w:val="FootnoteReference"/>
          <w:rFonts w:ascii="Times New Roman" w:hAnsi="Times New Roman" w:cs="Times New Roman"/>
          <w:sz w:val="24"/>
          <w:szCs w:val="24"/>
          <w:lang w:val="sq-AL" w:eastAsia="ja-JP"/>
        </w:rPr>
        <w:footnoteReference w:id="7"/>
      </w:r>
      <w:r>
        <w:rPr>
          <w:rFonts w:ascii="Times New Roman" w:hAnsi="Times New Roman" w:cs="Times New Roman"/>
          <w:sz w:val="24"/>
          <w:szCs w:val="24"/>
          <w:lang w:val="sq-AL" w:eastAsia="ja-JP"/>
        </w:rPr>
        <w:t>:</w:t>
      </w:r>
    </w:p>
    <w:p w:rsidR="008C4571" w:rsidRDefault="008C4571" w:rsidP="00617C7C">
      <w:pPr>
        <w:jc w:val="both"/>
        <w:rPr>
          <w:rFonts w:ascii="Times New Roman" w:hAnsi="Times New Roman" w:cs="Times New Roman"/>
          <w:sz w:val="24"/>
          <w:szCs w:val="24"/>
          <w:lang w:val="sq-AL" w:eastAsia="ja-JP"/>
        </w:rPr>
      </w:pPr>
      <w:r>
        <w:rPr>
          <w:noProof/>
        </w:rPr>
        <w:drawing>
          <wp:inline distT="0" distB="0" distL="0" distR="0" wp14:anchorId="55E5247F" wp14:editId="2D05C2D3">
            <wp:extent cx="5715000" cy="20955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4571" w:rsidRDefault="008C4571" w:rsidP="00617C7C">
      <w:pPr>
        <w:jc w:val="both"/>
        <w:rPr>
          <w:rFonts w:ascii="Times New Roman" w:hAnsi="Times New Roman" w:cs="Times New Roman"/>
          <w:sz w:val="24"/>
          <w:szCs w:val="24"/>
          <w:lang w:val="sq-AL"/>
        </w:rPr>
      </w:pPr>
    </w:p>
    <w:p w:rsidR="008C4571" w:rsidRDefault="008C4571" w:rsidP="00617C7C">
      <w:pPr>
        <w:jc w:val="both"/>
        <w:rPr>
          <w:rFonts w:ascii="Times New Roman" w:hAnsi="Times New Roman" w:cs="Times New Roman"/>
          <w:sz w:val="24"/>
          <w:szCs w:val="24"/>
          <w:lang w:val="sq-AL"/>
        </w:rPr>
      </w:pPr>
      <w:r>
        <w:rPr>
          <w:rFonts w:ascii="Times New Roman" w:hAnsi="Times New Roman" w:cs="Times New Roman"/>
          <w:sz w:val="24"/>
          <w:szCs w:val="24"/>
          <w:lang w:val="sq-AL" w:eastAsia="ja-JP"/>
        </w:rPr>
        <w:t xml:space="preserve">Në formë grafike rezultati i </w:t>
      </w:r>
      <w:r>
        <w:rPr>
          <w:rFonts w:ascii="Times New Roman" w:hAnsi="Times New Roman" w:cs="Times New Roman"/>
          <w:b/>
          <w:sz w:val="24"/>
          <w:szCs w:val="24"/>
          <w:lang w:val="sq-AL" w:eastAsia="ja-JP"/>
        </w:rPr>
        <w:t xml:space="preserve">nënfushave </w:t>
      </w:r>
      <w:r>
        <w:rPr>
          <w:rFonts w:ascii="Times New Roman" w:hAnsi="Times New Roman" w:cs="Times New Roman"/>
          <w:sz w:val="24"/>
          <w:szCs w:val="24"/>
          <w:lang w:val="sq-AL" w:eastAsia="ja-JP"/>
        </w:rPr>
        <w:t>t</w:t>
      </w:r>
      <w:r w:rsidRPr="001A1CB4">
        <w:rPr>
          <w:rFonts w:ascii="Times New Roman" w:hAnsi="Times New Roman" w:cs="Times New Roman"/>
          <w:sz w:val="24"/>
          <w:szCs w:val="24"/>
          <w:lang w:val="sq-AL" w:eastAsia="ja-JP"/>
        </w:rPr>
        <w:t>ë</w:t>
      </w:r>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Fush</w:t>
      </w:r>
      <w:r w:rsidRPr="001A1CB4">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s</w:t>
      </w:r>
      <w:r w:rsidRPr="001A1CB4">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w:t>
      </w:r>
      <w:r w:rsidR="009F2C2A" w:rsidRPr="009F2C2A">
        <w:rPr>
          <w:rFonts w:ascii="Times New Roman" w:hAnsi="Times New Roman" w:cs="Times New Roman"/>
          <w:i/>
          <w:sz w:val="24"/>
          <w:szCs w:val="24"/>
          <w:lang w:val="sq-AL" w:eastAsia="ja-JP"/>
        </w:rPr>
        <w:t>Mësimdhënia dhe të nxënit</w:t>
      </w:r>
      <w:r>
        <w:rPr>
          <w:rFonts w:ascii="Times New Roman" w:hAnsi="Times New Roman" w:cs="Times New Roman"/>
          <w:sz w:val="24"/>
          <w:szCs w:val="24"/>
          <w:lang w:val="sq-AL" w:eastAsia="ja-JP"/>
        </w:rPr>
        <w:t>” do të paraqitej si më poshtë:</w:t>
      </w:r>
    </w:p>
    <w:p w:rsidR="00DC06BC" w:rsidRDefault="00DC06BC" w:rsidP="00617C7C">
      <w:pPr>
        <w:jc w:val="both"/>
        <w:rPr>
          <w:rFonts w:ascii="Times New Roman" w:hAnsi="Times New Roman" w:cs="Times New Roman"/>
          <w:sz w:val="24"/>
          <w:szCs w:val="24"/>
          <w:lang w:val="sq-AL"/>
        </w:rPr>
      </w:pPr>
      <w:r w:rsidRPr="00D71E03">
        <w:rPr>
          <w:rFonts w:ascii="Times New Roman" w:hAnsi="Times New Roman" w:cs="Times New Roman"/>
          <w:noProof/>
          <w:sz w:val="24"/>
          <w:szCs w:val="24"/>
        </w:rPr>
        <w:drawing>
          <wp:inline distT="0" distB="0" distL="0" distR="0" wp14:anchorId="005BB504" wp14:editId="593C13EC">
            <wp:extent cx="5638800" cy="24479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4D81" w:rsidRDefault="008C4571" w:rsidP="00617C7C">
      <w:pPr>
        <w:jc w:val="both"/>
        <w:rPr>
          <w:rFonts w:ascii="Times New Roman" w:hAnsi="Times New Roman" w:cs="Times New Roman"/>
          <w:sz w:val="24"/>
          <w:szCs w:val="24"/>
          <w:lang w:val="sq-AL" w:eastAsia="ja-JP"/>
        </w:rPr>
      </w:pPr>
      <w:r w:rsidRPr="00206989">
        <w:rPr>
          <w:rFonts w:ascii="Times New Roman" w:hAnsi="Times New Roman" w:cs="Times New Roman"/>
          <w:sz w:val="24"/>
          <w:szCs w:val="24"/>
          <w:lang w:val="sq-AL" w:eastAsia="ja-JP"/>
        </w:rPr>
        <w:t>Nga analiza e 1</w:t>
      </w:r>
      <w:r>
        <w:rPr>
          <w:rFonts w:ascii="Times New Roman" w:hAnsi="Times New Roman" w:cs="Times New Roman"/>
          <w:sz w:val="24"/>
          <w:szCs w:val="24"/>
          <w:lang w:val="sq-AL" w:eastAsia="ja-JP"/>
        </w:rPr>
        <w:t>0</w:t>
      </w:r>
      <w:r w:rsidRPr="00206989">
        <w:rPr>
          <w:rFonts w:ascii="Times New Roman" w:hAnsi="Times New Roman" w:cs="Times New Roman"/>
          <w:sz w:val="24"/>
          <w:szCs w:val="24"/>
          <w:lang w:val="sq-AL" w:eastAsia="ja-JP"/>
        </w:rPr>
        <w:t xml:space="preserve"> ofruesve të AFP-së të cilët kanë plotësuar fushën </w:t>
      </w:r>
      <w:r>
        <w:rPr>
          <w:rFonts w:ascii="Times New Roman" w:hAnsi="Times New Roman" w:cs="Times New Roman"/>
          <w:sz w:val="24"/>
          <w:szCs w:val="24"/>
          <w:lang w:val="sq-AL" w:eastAsia="ja-JP"/>
        </w:rPr>
        <w:t>4</w:t>
      </w:r>
      <w:r w:rsidRPr="00206989">
        <w:rPr>
          <w:rFonts w:ascii="Times New Roman" w:hAnsi="Times New Roman" w:cs="Times New Roman"/>
          <w:sz w:val="24"/>
          <w:szCs w:val="24"/>
          <w:lang w:val="sq-AL" w:eastAsia="ja-JP"/>
        </w:rPr>
        <w:t xml:space="preserve"> “</w:t>
      </w:r>
      <w:r w:rsidRPr="008C4571">
        <w:rPr>
          <w:rFonts w:ascii="Times New Roman" w:hAnsi="Times New Roman" w:cs="Times New Roman"/>
          <w:i/>
          <w:sz w:val="24"/>
          <w:szCs w:val="24"/>
          <w:lang w:val="sq-AL" w:eastAsia="ja-JP"/>
        </w:rPr>
        <w:t>Mësimdhënia dhe të nxënit</w:t>
      </w:r>
      <w:r w:rsidRPr="00206989">
        <w:rPr>
          <w:rFonts w:ascii="Times New Roman" w:hAnsi="Times New Roman" w:cs="Times New Roman"/>
          <w:sz w:val="24"/>
          <w:szCs w:val="24"/>
          <w:lang w:val="sq-AL" w:eastAsia="ja-JP"/>
        </w:rPr>
        <w:t xml:space="preserve">” ka rezultuar se </w:t>
      </w:r>
      <w:r>
        <w:rPr>
          <w:rFonts w:ascii="Times New Roman" w:hAnsi="Times New Roman" w:cs="Times New Roman"/>
          <w:sz w:val="24"/>
          <w:szCs w:val="24"/>
          <w:lang w:val="sq-AL" w:eastAsia="ja-JP"/>
        </w:rPr>
        <w:t>2</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shumë të mirë</w:t>
      </w:r>
      <w:r w:rsidRPr="00206989">
        <w:rPr>
          <w:rFonts w:ascii="Times New Roman" w:hAnsi="Times New Roman" w:cs="Times New Roman"/>
          <w:sz w:val="24"/>
          <w:szCs w:val="24"/>
          <w:lang w:val="sq-AL" w:eastAsia="ja-JP"/>
        </w:rPr>
        <w:t xml:space="preserve"> në këtë fushë, </w:t>
      </w:r>
      <w:r>
        <w:rPr>
          <w:rFonts w:ascii="Times New Roman" w:hAnsi="Times New Roman" w:cs="Times New Roman"/>
          <w:sz w:val="24"/>
          <w:szCs w:val="24"/>
          <w:lang w:val="sq-AL" w:eastAsia="ja-JP"/>
        </w:rPr>
        <w:t>7</w:t>
      </w:r>
      <w:r w:rsidRPr="00206989">
        <w:rPr>
          <w:rFonts w:ascii="Times New Roman" w:hAnsi="Times New Roman" w:cs="Times New Roman"/>
          <w:sz w:val="24"/>
          <w:szCs w:val="24"/>
          <w:lang w:val="sq-AL" w:eastAsia="ja-JP"/>
        </w:rPr>
        <w:t xml:space="preserve"> prej tyre e shohin veten të </w:t>
      </w:r>
      <w:r w:rsidRPr="00206989">
        <w:rPr>
          <w:rFonts w:ascii="Times New Roman" w:hAnsi="Times New Roman" w:cs="Times New Roman"/>
          <w:b/>
          <w:sz w:val="24"/>
          <w:szCs w:val="24"/>
          <w:lang w:val="sq-AL" w:eastAsia="ja-JP"/>
        </w:rPr>
        <w:t>mirë</w:t>
      </w:r>
      <w:r w:rsidRPr="00206989">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1</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mjaftueshëm</w:t>
      </w:r>
      <w:r>
        <w:rPr>
          <w:rFonts w:ascii="Times New Roman" w:hAnsi="Times New Roman" w:cs="Times New Roman"/>
          <w:sz w:val="24"/>
          <w:szCs w:val="24"/>
          <w:lang w:val="sq-AL" w:eastAsia="ja-JP"/>
        </w:rPr>
        <w:t>,</w:t>
      </w:r>
      <w:r w:rsidRPr="00206989">
        <w:rPr>
          <w:rFonts w:ascii="Times New Roman" w:hAnsi="Times New Roman" w:cs="Times New Roman"/>
          <w:sz w:val="24"/>
          <w:szCs w:val="24"/>
          <w:lang w:val="sq-AL" w:eastAsia="ja-JP"/>
        </w:rPr>
        <w:t xml:space="preserve"> ndërkohë që nuk ka asnjë ofrues që e ka vlerësuar veten dobët. Të dhënat janë paraqitur në figurën e mëposhtme</w:t>
      </w:r>
      <w:r>
        <w:rPr>
          <w:rFonts w:ascii="Times New Roman" w:hAnsi="Times New Roman" w:cs="Times New Roman"/>
          <w:sz w:val="24"/>
          <w:szCs w:val="24"/>
          <w:lang w:val="sq-AL" w:eastAsia="ja-JP"/>
        </w:rPr>
        <w:t>:</w:t>
      </w:r>
    </w:p>
    <w:p w:rsidR="00E033CF" w:rsidRPr="00541FB2" w:rsidRDefault="00E033CF" w:rsidP="00617C7C">
      <w:pPr>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Nga grafiku i mëposhtëm shihet se treguesi “</w:t>
      </w:r>
      <w:r w:rsidRPr="00DC06BC">
        <w:rPr>
          <w:rFonts w:ascii="Times New Roman" w:hAnsi="Times New Roman" w:cs="Times New Roman"/>
          <w:i/>
          <w:sz w:val="24"/>
          <w:szCs w:val="24"/>
          <w:lang w:val="sq-AL"/>
        </w:rPr>
        <w:t>Mjedisi i sigurt për të nxënit</w:t>
      </w:r>
      <w:r w:rsidRPr="00D71E03">
        <w:rPr>
          <w:rFonts w:ascii="Times New Roman" w:hAnsi="Times New Roman" w:cs="Times New Roman"/>
          <w:sz w:val="24"/>
          <w:szCs w:val="24"/>
          <w:lang w:val="sq-AL"/>
        </w:rPr>
        <w:t>”, është më afër nivelit “Shumë mirë”, ndërkohë që të gjithë treguesit e tjerë të kësaj fushe janë më afër nivelit “Mirë”. Pra, ka ende çështje që kërkojnë vëmendjen e duhur për t’u përmirësuar në të ardhmen</w:t>
      </w:r>
    </w:p>
    <w:tbl>
      <w:tblPr>
        <w:tblW w:w="6832" w:type="dxa"/>
        <w:jc w:val="center"/>
        <w:tblLook w:val="04A0" w:firstRow="1" w:lastRow="0" w:firstColumn="1" w:lastColumn="0" w:noHBand="0" w:noVBand="1"/>
      </w:tblPr>
      <w:tblGrid>
        <w:gridCol w:w="1176"/>
        <w:gridCol w:w="976"/>
        <w:gridCol w:w="1176"/>
        <w:gridCol w:w="976"/>
        <w:gridCol w:w="976"/>
        <w:gridCol w:w="976"/>
        <w:gridCol w:w="1176"/>
      </w:tblGrid>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7</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9744" behindDoc="0" locked="0" layoutInCell="1" allowOverlap="1" wp14:anchorId="16928D5D" wp14:editId="0F45EC26">
                      <wp:simplePos x="0" y="0"/>
                      <wp:positionH relativeFrom="column">
                        <wp:posOffset>18415</wp:posOffset>
                      </wp:positionH>
                      <wp:positionV relativeFrom="paragraph">
                        <wp:posOffset>12065</wp:posOffset>
                      </wp:positionV>
                      <wp:extent cx="600075" cy="1605915"/>
                      <wp:effectExtent l="0" t="0" r="28575" b="13335"/>
                      <wp:wrapNone/>
                      <wp:docPr id="27" name="Rectangle 27"/>
                      <wp:cNvGraphicFramePr/>
                      <a:graphic xmlns:a="http://schemas.openxmlformats.org/drawingml/2006/main">
                        <a:graphicData uri="http://schemas.microsoft.com/office/word/2010/wordprocessingShape">
                          <wps:wsp>
                            <wps:cNvSpPr/>
                            <wps:spPr>
                              <a:xfrm>
                                <a:off x="0" y="0"/>
                                <a:ext cx="600075" cy="1605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A38E9" id="Rectangle 27" o:spid="_x0000_s1026" style="position:absolute;margin-left:1.45pt;margin-top:.95pt;width:47.25pt;height:1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" fillcolor="#4f81bd [3204]" strokecolor="#243f60 [1604]"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364D81" w:rsidRPr="00D71E03" w:rsidTr="00B1689A">
              <w:trPr>
                <w:trHeight w:val="315"/>
                <w:tblCellSpacing w:w="0" w:type="dxa"/>
              </w:trPr>
              <w:tc>
                <w:tcPr>
                  <w:tcW w:w="960"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bl>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 xml:space="preserve">        2</w:t>
            </w:r>
          </w:p>
          <w:tbl>
            <w:tblPr>
              <w:tblW w:w="0" w:type="auto"/>
              <w:tblCellSpacing w:w="0" w:type="dxa"/>
              <w:tblCellMar>
                <w:left w:w="0" w:type="dxa"/>
                <w:right w:w="0" w:type="dxa"/>
              </w:tblCellMar>
              <w:tblLook w:val="04A0" w:firstRow="1" w:lastRow="0" w:firstColumn="1" w:lastColumn="0" w:noHBand="0" w:noVBand="1"/>
            </w:tblPr>
            <w:tblGrid>
              <w:gridCol w:w="960"/>
            </w:tblGrid>
            <w:tr w:rsidR="00364D81" w:rsidRPr="00D71E03" w:rsidTr="00B1689A">
              <w:trPr>
                <w:trHeight w:val="315"/>
                <w:tblCellSpacing w:w="0" w:type="dxa"/>
              </w:trPr>
              <w:tc>
                <w:tcPr>
                  <w:tcW w:w="960" w:type="dxa"/>
                  <w:tcBorders>
                    <w:top w:val="nil"/>
                    <w:left w:val="nil"/>
                    <w:bottom w:val="nil"/>
                    <w:right w:val="nil"/>
                  </w:tcBorders>
                  <w:shd w:val="clear" w:color="auto" w:fill="auto"/>
                  <w:noWrap/>
                  <w:vAlign w:val="center"/>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8720" behindDoc="0" locked="0" layoutInCell="1" allowOverlap="1" wp14:anchorId="08812C99" wp14:editId="5E98A54C">
                            <wp:simplePos x="0" y="0"/>
                            <wp:positionH relativeFrom="column">
                              <wp:posOffset>-19050</wp:posOffset>
                            </wp:positionH>
                            <wp:positionV relativeFrom="paragraph">
                              <wp:posOffset>27305</wp:posOffset>
                            </wp:positionV>
                            <wp:extent cx="628650" cy="4381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000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989E2" id="Rectangle 25" o:spid="_x0000_s1026" style="position:absolute;margin-left:-1.5pt;margin-top:2.15pt;width:49.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" fillcolor="#4f81bd [3204]" strokecolor="#243f60 [1604]" strokeweight="2pt"/>
                        </w:pict>
                      </mc:Fallback>
                    </mc:AlternateContent>
                  </w:r>
                  <w:r w:rsidRPr="00D71E03">
                    <w:rPr>
                      <w:rFonts w:ascii="Times New Roman" w:eastAsia="Times New Roman" w:hAnsi="Times New Roman" w:cs="Times New Roman"/>
                      <w:b/>
                      <w:color w:val="000000"/>
                      <w:sz w:val="24"/>
                      <w:szCs w:val="24"/>
                      <w:lang w:val="sq-AL"/>
                    </w:rPr>
                    <w:t>2</w:t>
                  </w:r>
                </w:p>
              </w:tc>
            </w:tr>
          </w:tbl>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1</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432"/>
          <w:jc w:val="center"/>
        </w:trPr>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80768" behindDoc="0" locked="0" layoutInCell="1" allowOverlap="1" wp14:anchorId="210A4BE6" wp14:editId="230E70A0">
                      <wp:simplePos x="0" y="0"/>
                      <wp:positionH relativeFrom="column">
                        <wp:posOffset>508635</wp:posOffset>
                      </wp:positionH>
                      <wp:positionV relativeFrom="paragraph">
                        <wp:posOffset>49530</wp:posOffset>
                      </wp:positionV>
                      <wp:extent cx="600075" cy="19748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600075" cy="1974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26E54" id="Rectangle 28" o:spid="_x0000_s1026" style="position:absolute;margin-left:40.05pt;margin-top:3.9pt;width:47.2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" fillcolor="#4f81bd [3204]" strokecolor="#243f60 [1604]" strokeweight="2pt"/>
                  </w:pict>
                </mc:Fallback>
              </mc:AlternateConten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1</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81792" behindDoc="0" locked="0" layoutInCell="1" allowOverlap="1" wp14:anchorId="7C037B32" wp14:editId="2C9A1B89">
                      <wp:simplePos x="0" y="0"/>
                      <wp:positionH relativeFrom="column">
                        <wp:posOffset>-38735</wp:posOffset>
                      </wp:positionH>
                      <wp:positionV relativeFrom="paragraph">
                        <wp:posOffset>198755</wp:posOffset>
                      </wp:positionV>
                      <wp:extent cx="628650" cy="66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6000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E100ED" id="Rectangle 29" o:spid="_x0000_s1026" style="position:absolute;margin-left:-3.05pt;margin-top:15.65pt;width:49.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" fillcolor="#4f81bd [3204]" strokecolor="#243f60 [1604]" strokeweight="2pt"/>
                  </w:pict>
                </mc:Fallback>
              </mc:AlternateContent>
            </w:r>
            <w:r w:rsidRPr="00D71E03">
              <w:rPr>
                <w:rFonts w:ascii="Times New Roman" w:eastAsia="Times New Roman" w:hAnsi="Times New Roman" w:cs="Times New Roman"/>
                <w:b/>
                <w:color w:val="000000"/>
                <w:sz w:val="24"/>
                <w:szCs w:val="24"/>
                <w:lang w:val="sq-AL"/>
              </w:rPr>
              <w:t>0</w:t>
            </w:r>
          </w:p>
        </w:tc>
      </w:tr>
      <w:tr w:rsidR="00364D81" w:rsidRPr="00D71E03" w:rsidTr="00B1689A">
        <w:trPr>
          <w:trHeight w:val="315"/>
          <w:jc w:val="center"/>
        </w:trPr>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jc w:val="center"/>
              <w:rPr>
                <w:rFonts w:ascii="Times New Roman" w:eastAsia="Times New Roman" w:hAnsi="Times New Roman" w:cs="Times New Roman"/>
                <w:b/>
                <w:color w:val="000000"/>
                <w:sz w:val="24"/>
                <w:szCs w:val="24"/>
                <w:lang w:val="sq-AL"/>
              </w:rPr>
            </w:pPr>
          </w:p>
        </w:tc>
        <w:tc>
          <w:tcPr>
            <w:tcW w:w="976" w:type="dxa"/>
            <w:tcBorders>
              <w:top w:val="single" w:sz="4" w:space="0" w:color="auto"/>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bl>
            <w:tblPr>
              <w:tblW w:w="0" w:type="auto"/>
              <w:tblCellSpacing w:w="0" w:type="dxa"/>
              <w:tblCellMar>
                <w:left w:w="0" w:type="dxa"/>
                <w:right w:w="0" w:type="dxa"/>
              </w:tblCellMar>
              <w:tblLook w:val="04A0" w:firstRow="1" w:lastRow="0" w:firstColumn="1" w:lastColumn="0" w:noHBand="0" w:noVBand="1"/>
            </w:tblPr>
            <w:tblGrid>
              <w:gridCol w:w="960"/>
            </w:tblGrid>
            <w:tr w:rsidR="00364D81" w:rsidRPr="00D71E03" w:rsidTr="00B1689A">
              <w:trPr>
                <w:trHeight w:val="315"/>
                <w:tblCellSpacing w:w="0" w:type="dxa"/>
              </w:trPr>
              <w:tc>
                <w:tcPr>
                  <w:tcW w:w="960"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bl>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r>
      <w:tr w:rsidR="00364D81" w:rsidRPr="00D71E03" w:rsidTr="00B1689A">
        <w:trPr>
          <w:trHeight w:val="315"/>
          <w:jc w:val="center"/>
        </w:trPr>
        <w:tc>
          <w:tcPr>
            <w:tcW w:w="1952" w:type="dxa"/>
            <w:gridSpan w:val="2"/>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Shumë mirë</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 xml:space="preserve">   Mirë</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p>
        </w:tc>
        <w:tc>
          <w:tcPr>
            <w:tcW w:w="1952" w:type="dxa"/>
            <w:gridSpan w:val="2"/>
            <w:tcBorders>
              <w:top w:val="nil"/>
              <w:left w:val="nil"/>
              <w:bottom w:val="nil"/>
              <w:right w:val="nil"/>
            </w:tcBorders>
            <w:shd w:val="clear" w:color="auto" w:fill="auto"/>
            <w:noWrap/>
            <w:vAlign w:val="bottom"/>
            <w:hideMark/>
          </w:tcPr>
          <w:p w:rsidR="00364D81" w:rsidRPr="00D71E03" w:rsidRDefault="00364D81" w:rsidP="00B1689A">
            <w:pPr>
              <w:spacing w:after="0" w:line="240" w:lineRule="auto"/>
              <w:ind w:hanging="66"/>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Mjaftueshëm</w:t>
            </w:r>
          </w:p>
        </w:tc>
        <w:tc>
          <w:tcPr>
            <w:tcW w:w="976" w:type="dxa"/>
            <w:tcBorders>
              <w:top w:val="nil"/>
              <w:left w:val="nil"/>
              <w:bottom w:val="nil"/>
              <w:right w:val="nil"/>
            </w:tcBorders>
            <w:shd w:val="clear" w:color="auto" w:fill="auto"/>
            <w:noWrap/>
            <w:vAlign w:val="bottom"/>
            <w:hideMark/>
          </w:tcPr>
          <w:p w:rsidR="00364D81" w:rsidRPr="00D71E03" w:rsidRDefault="00364D81" w:rsidP="00B1689A">
            <w:pPr>
              <w:spacing w:after="0" w:line="240" w:lineRule="auto"/>
              <w:rPr>
                <w:rFonts w:ascii="Times New Roman" w:eastAsia="Times New Roman" w:hAnsi="Times New Roman" w:cs="Times New Roman"/>
                <w:b/>
                <w:color w:val="000000"/>
                <w:sz w:val="24"/>
                <w:szCs w:val="24"/>
                <w:lang w:val="sq-AL"/>
              </w:rPr>
            </w:pPr>
            <w:r w:rsidRPr="00D71E03">
              <w:rPr>
                <w:rFonts w:ascii="Times New Roman" w:eastAsia="Times New Roman" w:hAnsi="Times New Roman" w:cs="Times New Roman"/>
                <w:b/>
                <w:color w:val="000000"/>
                <w:sz w:val="24"/>
                <w:szCs w:val="24"/>
                <w:lang w:val="sq-AL"/>
              </w:rPr>
              <w:t>Dobët</w:t>
            </w:r>
          </w:p>
        </w:tc>
      </w:tr>
    </w:tbl>
    <w:p w:rsidR="00657A2E" w:rsidRDefault="00657A2E" w:rsidP="00BE613B">
      <w:pPr>
        <w:tabs>
          <w:tab w:val="left" w:pos="810"/>
        </w:tabs>
        <w:spacing w:after="0"/>
        <w:jc w:val="both"/>
        <w:rPr>
          <w:rFonts w:ascii="Times New Roman" w:hAnsi="Times New Roman" w:cs="Times New Roman"/>
          <w:b/>
          <w:sz w:val="24"/>
          <w:szCs w:val="24"/>
          <w:lang w:val="sq-AL"/>
        </w:rPr>
      </w:pPr>
    </w:p>
    <w:p w:rsidR="008C4571" w:rsidRDefault="008C4571" w:rsidP="00BE613B">
      <w:pPr>
        <w:tabs>
          <w:tab w:val="left" w:pos="810"/>
        </w:tabs>
        <w:spacing w:after="0"/>
        <w:jc w:val="both"/>
        <w:rPr>
          <w:rFonts w:ascii="Times New Roman" w:hAnsi="Times New Roman" w:cs="Times New Roman"/>
          <w:b/>
          <w:sz w:val="24"/>
          <w:szCs w:val="24"/>
          <w:lang w:val="sq-AL"/>
        </w:rPr>
      </w:pPr>
    </w:p>
    <w:p w:rsidR="00690557" w:rsidRDefault="00690557" w:rsidP="00690557">
      <w:pPr>
        <w:spacing w:after="0"/>
        <w:jc w:val="both"/>
        <w:rPr>
          <w:rFonts w:ascii="Times New Roman" w:hAnsi="Times New Roman" w:cs="Times New Roman"/>
          <w:b/>
          <w:sz w:val="24"/>
          <w:szCs w:val="24"/>
          <w:lang w:val="sq-AL" w:eastAsia="ja-JP"/>
        </w:rPr>
      </w:pPr>
      <w:r>
        <w:rPr>
          <w:rFonts w:ascii="Times New Roman" w:hAnsi="Times New Roman" w:cs="Times New Roman"/>
          <w:b/>
          <w:sz w:val="24"/>
          <w:szCs w:val="24"/>
          <w:lang w:val="sq-AL" w:eastAsia="ja-JP"/>
        </w:rPr>
        <w:t>FUSHA 5 – Vlerësimi</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vetvete  </w:t>
      </w:r>
      <w:r>
        <w:rPr>
          <w:rFonts w:ascii="Times New Roman" w:hAnsi="Times New Roman" w:cs="Times New Roman"/>
          <w:i/>
          <w:sz w:val="24"/>
          <w:szCs w:val="24"/>
          <w:lang w:val="sq-AL" w:eastAsia="ja-JP"/>
        </w:rPr>
        <w:t>Fusha 5</w:t>
      </w:r>
      <w:r>
        <w:rPr>
          <w:rFonts w:ascii="Times New Roman" w:hAnsi="Times New Roman" w:cs="Times New Roman"/>
          <w:sz w:val="24"/>
          <w:szCs w:val="24"/>
          <w:lang w:val="sq-AL" w:eastAsia="ja-JP"/>
        </w:rPr>
        <w:t xml:space="preserve"> ka për qëllim kryesor gjykimin e mësuesit/instruktorit mbi arritjet e nxënësit/kursantit për kurrikulën e përvetësuar. Nuk duhet të harrojmë që vlerësimi mbështetet në parime që e bëjnë atë të jetë një veprimtari e planifikuar, e vazhdueshme dhe pjesë integrale e praktikave më të mira të procesit të mësimdhënies dhe të nxënies.</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Janë </w:t>
      </w:r>
      <w:r>
        <w:rPr>
          <w:rFonts w:ascii="Times New Roman" w:hAnsi="Times New Roman" w:cs="Times New Roman"/>
          <w:b/>
          <w:sz w:val="24"/>
          <w:szCs w:val="24"/>
          <w:lang w:val="sq-AL" w:eastAsia="ja-JP"/>
        </w:rPr>
        <w:t>21</w:t>
      </w:r>
      <w:r>
        <w:rPr>
          <w:rFonts w:ascii="Times New Roman" w:hAnsi="Times New Roman" w:cs="Times New Roman"/>
          <w:sz w:val="24"/>
          <w:szCs w:val="24"/>
          <w:lang w:val="sq-AL" w:eastAsia="ja-JP"/>
        </w:rPr>
        <w:t xml:space="preserve"> </w:t>
      </w:r>
      <w:r w:rsidR="001F2672">
        <w:rPr>
          <w:rFonts w:ascii="Times New Roman" w:hAnsi="Times New Roman" w:cs="Times New Roman"/>
          <w:sz w:val="24"/>
          <w:szCs w:val="24"/>
          <w:lang w:val="sq-AL" w:eastAsia="ja-JP"/>
        </w:rPr>
        <w:t>ofruest t</w:t>
      </w:r>
      <w:r w:rsidR="00EE2577">
        <w:rPr>
          <w:rFonts w:ascii="Times New Roman" w:hAnsi="Times New Roman" w:cs="Times New Roman"/>
          <w:sz w:val="24"/>
          <w:szCs w:val="24"/>
          <w:lang w:val="sq-AL" w:eastAsia="ja-JP"/>
        </w:rPr>
        <w:t>ë</w:t>
      </w:r>
      <w:r w:rsidR="001F2672">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1F2672">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të cilat kanë kryer vetëvlerësimin në fushën e pestë në “</w:t>
      </w:r>
      <w:r>
        <w:rPr>
          <w:rFonts w:ascii="Times New Roman" w:hAnsi="Times New Roman" w:cs="Times New Roman"/>
          <w:i/>
          <w:sz w:val="24"/>
          <w:szCs w:val="24"/>
          <w:lang w:val="sq-AL" w:eastAsia="ja-JP"/>
        </w:rPr>
        <w:t>Vlerësimit”</w:t>
      </w:r>
      <w:r>
        <w:rPr>
          <w:rFonts w:ascii="Times New Roman" w:hAnsi="Times New Roman" w:cs="Times New Roman"/>
          <w:sz w:val="24"/>
          <w:szCs w:val="24"/>
          <w:lang w:val="sq-AL" w:eastAsia="ja-JP"/>
        </w:rPr>
        <w:t>.</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Kjo fushë përbëhet nga gjashtë nënfusha:</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Vlerësimi periodik i nxënësit/kursantit</w:t>
      </w: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Vlerësimi përfundimtar i nxënësit/kursantit</w:t>
      </w: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Procesi i vlerësimit</w:t>
      </w: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Arritjet</w:t>
      </w: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Rivlerësimi</w:t>
      </w:r>
    </w:p>
    <w:p w:rsidR="00690557" w:rsidRDefault="00690557" w:rsidP="001E35F8">
      <w:pPr>
        <w:pStyle w:val="ListParagraph"/>
        <w:numPr>
          <w:ilvl w:val="0"/>
          <w:numId w:val="28"/>
        </w:num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Ankimimet</w:t>
      </w:r>
    </w:p>
    <w:p w:rsidR="00690557" w:rsidRPr="005F2342" w:rsidRDefault="00690557" w:rsidP="00690557">
      <w:pPr>
        <w:spacing w:after="0"/>
        <w:jc w:val="both"/>
        <w:rPr>
          <w:rFonts w:ascii="Times New Roman" w:hAnsi="Times New Roman" w:cs="Times New Roman"/>
          <w:b/>
          <w:i/>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t>Vlerësimi periodik i nxënësit/kursantit</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0"/>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516122"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Ofruesit e AFP-ve</w:t>
      </w:r>
      <w:r w:rsidR="00690557">
        <w:rPr>
          <w:rFonts w:ascii="Times New Roman" w:hAnsi="Times New Roman" w:cs="Times New Roman"/>
          <w:sz w:val="24"/>
          <w:szCs w:val="24"/>
          <w:lang w:val="sq-AL" w:eastAsia="ja-JP"/>
        </w:rPr>
        <w:t xml:space="preserve"> kryejnë me rregullsi direktivat e nënfushës së vlerësimit periodik, tashmë mund të pohojmë se ky veprim është bërë pjese integrale e veprimtarisë së shkollës dhe të vetë mësuesit/instruktorit të cilët kryejnë vlerësime periodike</w:t>
      </w:r>
    </w:p>
    <w:p w:rsidR="00690557" w:rsidRDefault="00690557" w:rsidP="001E35F8">
      <w:pPr>
        <w:pStyle w:val="ListParagraph"/>
        <w:numPr>
          <w:ilvl w:val="0"/>
          <w:numId w:val="30"/>
        </w:numPr>
        <w:spacing w:after="0"/>
        <w:jc w:val="both"/>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i/>
          <w:sz w:val="24"/>
          <w:szCs w:val="24"/>
          <w:lang w:val="sq-AL" w:eastAsia="ja-JP"/>
        </w:rPr>
      </w:pPr>
      <w:r>
        <w:rPr>
          <w:rFonts w:ascii="Times New Roman" w:hAnsi="Times New Roman" w:cs="Times New Roman"/>
          <w:sz w:val="24"/>
          <w:szCs w:val="24"/>
          <w:lang w:val="sq-AL" w:eastAsia="ja-JP"/>
        </w:rPr>
        <w:t xml:space="preserve">Vihet re nga raportimet e vetë </w:t>
      </w:r>
      <w:r w:rsidR="00B1237E">
        <w:rPr>
          <w:rFonts w:ascii="Times New Roman" w:hAnsi="Times New Roman" w:cs="Times New Roman"/>
          <w:sz w:val="24"/>
          <w:szCs w:val="24"/>
          <w:lang w:val="sq-AL" w:eastAsia="ja-JP"/>
        </w:rPr>
        <w:t xml:space="preserve">ofruesit e </w:t>
      </w:r>
      <w:r>
        <w:rPr>
          <w:rFonts w:ascii="Times New Roman" w:hAnsi="Times New Roman" w:cs="Times New Roman"/>
          <w:sz w:val="24"/>
          <w:szCs w:val="24"/>
          <w:lang w:val="sq-AL" w:eastAsia="ja-JP"/>
        </w:rPr>
        <w:t>AFP-ve që ka një mosfunksionim në niveli e duhur të “</w:t>
      </w:r>
      <w:r>
        <w:rPr>
          <w:rFonts w:ascii="Times New Roman" w:hAnsi="Times New Roman" w:cs="Times New Roman"/>
          <w:i/>
          <w:sz w:val="24"/>
          <w:szCs w:val="24"/>
          <w:lang w:val="sq-AL" w:eastAsia="ja-JP"/>
        </w:rPr>
        <w:t>vetëvlerësimit të nxënësit”</w:t>
      </w:r>
      <w:r>
        <w:rPr>
          <w:rFonts w:ascii="Times New Roman" w:hAnsi="Times New Roman" w:cs="Times New Roman"/>
          <w:sz w:val="24"/>
          <w:szCs w:val="24"/>
          <w:lang w:val="sq-AL" w:eastAsia="ja-JP"/>
        </w:rPr>
        <w:t xml:space="preserve"> apo edhe të “</w:t>
      </w:r>
      <w:r>
        <w:rPr>
          <w:rFonts w:ascii="Times New Roman" w:hAnsi="Times New Roman" w:cs="Times New Roman"/>
          <w:i/>
          <w:sz w:val="24"/>
          <w:szCs w:val="24"/>
          <w:lang w:val="sq-AL" w:eastAsia="ja-JP"/>
        </w:rPr>
        <w:t>vlerësimit të nxënësve nga nxënësit”.</w:t>
      </w:r>
    </w:p>
    <w:p w:rsidR="00690557" w:rsidRDefault="00690557" w:rsidP="00690557">
      <w:pPr>
        <w:spacing w:after="0"/>
        <w:jc w:val="both"/>
        <w:rPr>
          <w:rFonts w:ascii="Times New Roman" w:hAnsi="Times New Roman" w:cs="Times New Roman"/>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t>Vlerësimi përfundimtar i nxënësit/kursantit</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1"/>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Është një proces që mësuesit/instruktorët e kryejnë rregullisht si dhe vetë drejtoria e </w:t>
      </w:r>
      <w:r w:rsidR="00B1237E">
        <w:rPr>
          <w:rFonts w:ascii="Times New Roman" w:hAnsi="Times New Roman" w:cs="Times New Roman"/>
          <w:sz w:val="24"/>
          <w:szCs w:val="24"/>
          <w:lang w:val="sq-AL" w:eastAsia="ja-JP"/>
        </w:rPr>
        <w:t xml:space="preserve">ofruesve të </w:t>
      </w:r>
      <w:r>
        <w:rPr>
          <w:rFonts w:ascii="Times New Roman" w:hAnsi="Times New Roman" w:cs="Times New Roman"/>
          <w:sz w:val="24"/>
          <w:szCs w:val="24"/>
          <w:lang w:val="sq-AL" w:eastAsia="ja-JP"/>
        </w:rPr>
        <w:t>AFP-s</w:t>
      </w:r>
      <w:r w:rsidR="00B1237E">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e ndjek me vëmendje këtë proces. Mësuesit/instruktorët kryejnë vlerësimin përfundimtar, përshkruajnë nivelin e arritjes, argumenton kompetencën e nxënësit për fushën; lëndën e studimit, mësuesi respekton peshën e përqindjeve zyrtare të vlerësimeve, mësuesi/instruktori njehëson notën përfundimtare, mësuesi/instruktori përfshin në programin e vlerësimit përdorimin e instrumenteve të ndryshme të vlerësimit.</w:t>
      </w:r>
    </w:p>
    <w:p w:rsidR="00690557" w:rsidRDefault="00690557" w:rsidP="001E35F8">
      <w:pPr>
        <w:pStyle w:val="ListParagraph"/>
        <w:numPr>
          <w:ilvl w:val="0"/>
          <w:numId w:val="31"/>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sz w:val="24"/>
          <w:szCs w:val="24"/>
        </w:rPr>
      </w:pPr>
      <w:r>
        <w:rPr>
          <w:rFonts w:ascii="Times New Roman" w:hAnsi="Times New Roman" w:cs="Times New Roman"/>
          <w:sz w:val="24"/>
          <w:szCs w:val="24"/>
          <w:lang w:val="sq-AL" w:eastAsia="ja-JP"/>
        </w:rPr>
        <w:t xml:space="preserve">Bazuar nga raportet </w:t>
      </w:r>
      <w:r w:rsidR="00B123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kanë hasur vështirësi për të përmbushur këtë pikë për shkak të se mësuesi jo gjithmonë kanë përdorur një program vlerësimi përfundimtar me objektiva apo rezultate të përcaktuara, si dhe nuk kanë </w:t>
      </w:r>
      <w:r>
        <w:rPr>
          <w:rFonts w:ascii="Times New Roman" w:hAnsi="Times New Roman" w:cs="Times New Roman"/>
          <w:sz w:val="24"/>
          <w:szCs w:val="24"/>
        </w:rPr>
        <w:t>përdorur gjërësisht evidencat për pasqyrimin e vlerësimeve të nxënësve.</w:t>
      </w:r>
    </w:p>
    <w:p w:rsidR="00690557" w:rsidRDefault="00690557" w:rsidP="00690557">
      <w:pPr>
        <w:spacing w:after="0"/>
        <w:jc w:val="both"/>
        <w:rPr>
          <w:rFonts w:ascii="Times New Roman" w:hAnsi="Times New Roman" w:cs="Times New Roman"/>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t>Procesi i vlerësimit</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2"/>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Nga raportimet që </w:t>
      </w:r>
      <w:r w:rsidR="00B123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kanë depozituar si dhe nga vizitat e monitorimit që AKAFPK-ja ka kryer shihet që mësuesit/instruktorët është aktiv në kryerjen e procesit të vlerësimit. Mësuesi/instruktori kanë programe të qarta dhe të plota për vlerësimin e nxënësit/kursantit, përdor instrumentat të ndryshme të vlerësimit, mban evidenca për vlerësimin, përdorin të dhënat e papërpunura. Mësuesi/instruktori kryen vlerësime motivuese, të paanëshme, vlerësime përmbledhëse, vlerësim për të diagnostikuar njohuritë e nxënësve, </w:t>
      </w:r>
    </w:p>
    <w:p w:rsidR="00690557" w:rsidRDefault="00690557" w:rsidP="001E35F8">
      <w:pPr>
        <w:pStyle w:val="ListParagraph"/>
        <w:numPr>
          <w:ilvl w:val="0"/>
          <w:numId w:val="32"/>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9971ED" w:rsidRDefault="00690557" w:rsidP="00690557">
      <w:pPr>
        <w:spacing w:after="0"/>
        <w:jc w:val="both"/>
        <w:rPr>
          <w:rFonts w:ascii="Times New Roman" w:hAnsi="Times New Roman" w:cs="Times New Roman"/>
          <w:sz w:val="24"/>
          <w:szCs w:val="24"/>
        </w:rPr>
      </w:pPr>
      <w:r>
        <w:rPr>
          <w:rFonts w:ascii="Times New Roman" w:hAnsi="Times New Roman" w:cs="Times New Roman"/>
          <w:sz w:val="24"/>
          <w:szCs w:val="24"/>
          <w:lang w:val="sq-AL" w:eastAsia="ja-JP"/>
        </w:rPr>
        <w:t>Nga verifikimet e AKAFPK-së, disa ofrues të AFP-ve ende shfaqin dobësi në lidhje me vlerësimin e nxënësve ku m</w:t>
      </w:r>
      <w:proofErr w:type="spellStart"/>
      <w:r>
        <w:rPr>
          <w:rFonts w:ascii="Times New Roman" w:hAnsi="Times New Roman" w:cs="Times New Roman"/>
          <w:sz w:val="24"/>
          <w:szCs w:val="24"/>
        </w:rPr>
        <w:t>ësuesit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instruktorët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përdorin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gjërësisht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pasqyrimin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vlerësimeve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nxënësve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mësuesit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instruktorët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bëjnë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vlerësim</w:t>
      </w:r>
      <w:proofErr w:type="spellEnd"/>
      <w:r>
        <w:rPr>
          <w:rFonts w:ascii="Times New Roman" w:hAnsi="Times New Roman" w:cs="Times New Roman"/>
          <w:sz w:val="24"/>
          <w:szCs w:val="24"/>
        </w:rPr>
        <w:t xml:space="preserve"> në </w:t>
      </w:r>
      <w:proofErr w:type="spellStart"/>
      <w:r>
        <w:rPr>
          <w:rFonts w:ascii="Times New Roman" w:hAnsi="Times New Roman" w:cs="Times New Roman"/>
          <w:sz w:val="24"/>
          <w:szCs w:val="24"/>
        </w:rPr>
        <w:t>bazë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objektivave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gjithmonë</w:t>
      </w:r>
      <w:proofErr w:type="spellEnd"/>
      <w:r>
        <w:rPr>
          <w:rFonts w:ascii="Times New Roman" w:hAnsi="Times New Roman" w:cs="Times New Roman"/>
          <w:sz w:val="24"/>
          <w:szCs w:val="24"/>
        </w:rPr>
        <w:t xml:space="preserve"> duke u </w:t>
      </w:r>
      <w:proofErr w:type="spellStart"/>
      <w:r>
        <w:rPr>
          <w:rFonts w:ascii="Times New Roman" w:hAnsi="Times New Roman" w:cs="Times New Roman"/>
          <w:sz w:val="24"/>
          <w:szCs w:val="24"/>
        </w:rPr>
        <w:t>bazuar</w:t>
      </w:r>
      <w:proofErr w:type="spellEnd"/>
      <w:r>
        <w:rPr>
          <w:rFonts w:ascii="Times New Roman" w:hAnsi="Times New Roman" w:cs="Times New Roman"/>
          <w:sz w:val="24"/>
          <w:szCs w:val="24"/>
        </w:rPr>
        <w:t xml:space="preserve"> në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qartë</w:t>
      </w:r>
      <w:proofErr w:type="spellEnd"/>
      <w:r>
        <w:rPr>
          <w:rFonts w:ascii="Times New Roman" w:hAnsi="Times New Roman" w:cs="Times New Roman"/>
          <w:sz w:val="24"/>
          <w:szCs w:val="24"/>
        </w:rPr>
        <w:t xml:space="preserve"> dhe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shkruar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shikohet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mësuesi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instruktori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vlerësim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kryen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nxënësin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qëllim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gjithmonë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mësuesi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vlerësimi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nxënësit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vlerësojnë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veten</w:t>
      </w:r>
      <w:proofErr w:type="spellEnd"/>
      <w:r>
        <w:rPr>
          <w:rFonts w:ascii="Times New Roman" w:hAnsi="Times New Roman" w:cs="Times New Roman"/>
          <w:sz w:val="24"/>
          <w:szCs w:val="24"/>
        </w:rPr>
        <w:t xml:space="preserve"> dhe </w:t>
      </w:r>
      <w:proofErr w:type="spellStart"/>
      <w:r>
        <w:rPr>
          <w:rFonts w:ascii="Times New Roman" w:hAnsi="Times New Roman" w:cs="Times New Roman"/>
          <w:sz w:val="24"/>
          <w:szCs w:val="24"/>
        </w:rPr>
        <w:t>njëri-tjetrin</w:t>
      </w:r>
      <w:proofErr w:type="spellEnd"/>
      <w:r>
        <w:rPr>
          <w:rFonts w:ascii="Times New Roman" w:hAnsi="Times New Roman" w:cs="Times New Roman"/>
          <w:sz w:val="24"/>
          <w:szCs w:val="24"/>
        </w:rPr>
        <w:t xml:space="preserve">. </w:t>
      </w:r>
    </w:p>
    <w:p w:rsidR="00690557" w:rsidRDefault="00690557" w:rsidP="006905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evidientuar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prindërit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qartë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programin</w:t>
      </w:r>
      <w:proofErr w:type="spellEnd"/>
      <w:r>
        <w:rPr>
          <w:rFonts w:ascii="Times New Roman" w:hAnsi="Times New Roman" w:cs="Times New Roman"/>
          <w:sz w:val="24"/>
          <w:szCs w:val="24"/>
        </w:rPr>
        <w:t xml:space="preserve"> e vlerësimit. </w:t>
      </w:r>
      <w:proofErr w:type="spellStart"/>
      <w:r>
        <w:rPr>
          <w:rFonts w:ascii="Times New Roman" w:hAnsi="Times New Roman" w:cs="Times New Roman"/>
          <w:sz w:val="24"/>
          <w:szCs w:val="24"/>
        </w:rPr>
        <w:t>Dokumentimi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veprimtarisë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mësuesve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instruktorëve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detyrë për tu përmbushur dhe për tu përmirësuar.</w:t>
      </w:r>
    </w:p>
    <w:p w:rsidR="00690557" w:rsidRDefault="00690557" w:rsidP="00690557">
      <w:pPr>
        <w:spacing w:after="0"/>
        <w:jc w:val="both"/>
        <w:rPr>
          <w:rFonts w:ascii="Times New Roman" w:hAnsi="Times New Roman" w:cs="Times New Roman"/>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lastRenderedPageBreak/>
        <w:t>Arritjet</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3"/>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Ofruesit e AFP-ve kryejnë analizën e rezultateve të nxënësve si dhe analizat përkatëse të provimeve të maturës shtetërore, kryhen krahasimet e të </w:t>
      </w:r>
      <w:r w:rsidR="001F2672">
        <w:rPr>
          <w:rFonts w:ascii="Times New Roman" w:hAnsi="Times New Roman" w:cs="Times New Roman"/>
          <w:sz w:val="24"/>
          <w:szCs w:val="24"/>
          <w:lang w:val="sq-AL" w:eastAsia="ja-JP"/>
        </w:rPr>
        <w:t>vlerësimeve të bëra nga ofrues t</w:t>
      </w:r>
      <w:r w:rsidR="00EE2577">
        <w:rPr>
          <w:rFonts w:ascii="Times New Roman" w:hAnsi="Times New Roman" w:cs="Times New Roman"/>
          <w:sz w:val="24"/>
          <w:szCs w:val="24"/>
          <w:lang w:val="sq-AL" w:eastAsia="ja-JP"/>
        </w:rPr>
        <w:t>ë</w:t>
      </w:r>
      <w:r w:rsidR="001F2672">
        <w:rPr>
          <w:rFonts w:ascii="Times New Roman" w:hAnsi="Times New Roman" w:cs="Times New Roman"/>
          <w:sz w:val="24"/>
          <w:szCs w:val="24"/>
          <w:lang w:val="sq-AL" w:eastAsia="ja-JP"/>
        </w:rPr>
        <w:t xml:space="preserve"> </w:t>
      </w:r>
      <w:r>
        <w:rPr>
          <w:rFonts w:ascii="Times New Roman" w:hAnsi="Times New Roman" w:cs="Times New Roman"/>
          <w:sz w:val="24"/>
          <w:szCs w:val="24"/>
          <w:lang w:val="sq-AL" w:eastAsia="ja-JP"/>
        </w:rPr>
        <w:t>AFP-</w:t>
      </w:r>
      <w:r w:rsidR="001F2672">
        <w:rPr>
          <w:rFonts w:ascii="Times New Roman" w:hAnsi="Times New Roman" w:cs="Times New Roman"/>
          <w:sz w:val="24"/>
          <w:szCs w:val="24"/>
          <w:lang w:val="sq-AL" w:eastAsia="ja-JP"/>
        </w:rPr>
        <w:t>ve</w:t>
      </w:r>
      <w:r>
        <w:rPr>
          <w:rFonts w:ascii="Times New Roman" w:hAnsi="Times New Roman" w:cs="Times New Roman"/>
          <w:sz w:val="24"/>
          <w:szCs w:val="24"/>
          <w:lang w:val="sq-AL" w:eastAsia="ja-JP"/>
        </w:rPr>
        <w:t xml:space="preserve"> me vlerësimin e jashtëm të provimeve të maturës shtetërore. Kryhen analiza e rezultateve të nxënësve në provimin e teorisë profesionale të integruara, analizohen rezultatet e kursantëve në provimin përkatës të kurseve të unifikuara. Vihet re një zbatim i udhëzimit përkatës për procesin e zhvillimit të provimeve përfundimtare. Mësuesit informojnë prindërit për rezultatet e nxënësve.</w:t>
      </w:r>
    </w:p>
    <w:p w:rsidR="00690557" w:rsidRDefault="00690557" w:rsidP="001E35F8">
      <w:pPr>
        <w:pStyle w:val="ListParagraph"/>
        <w:numPr>
          <w:ilvl w:val="0"/>
          <w:numId w:val="33"/>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Mbetet ende punë për përmbushua nga </w:t>
      </w:r>
      <w:r w:rsidR="00B123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 mangësi në lidhje me arritjet. Një arsye kryesore është që nxënësit që vijnë nga sistemi 9-të vjeçar në </w:t>
      </w:r>
      <w:r w:rsidR="00B1237E">
        <w:rPr>
          <w:rFonts w:ascii="Times New Roman" w:hAnsi="Times New Roman" w:cs="Times New Roman"/>
          <w:sz w:val="24"/>
          <w:szCs w:val="24"/>
          <w:lang w:val="sq-AL" w:eastAsia="ja-JP"/>
        </w:rPr>
        <w:t xml:space="preserve">ofruesit e </w:t>
      </w:r>
      <w:r>
        <w:rPr>
          <w:rFonts w:ascii="Times New Roman" w:hAnsi="Times New Roman" w:cs="Times New Roman"/>
          <w:sz w:val="24"/>
          <w:szCs w:val="24"/>
          <w:lang w:val="sq-AL" w:eastAsia="ja-JP"/>
        </w:rPr>
        <w:t xml:space="preserve">AFP-ve janë me mangësi të theksuara njohure, e cila e pengon të ndjekë ritmin e të nxënurit normal si dhe krijon një vështirësi në mësim-nxënien për shkak të vështirësive në përthithjen e njohurive nga vetë nxënësit e rinj të sapo ardhur. Vihet re edhe një </w:t>
      </w:r>
      <w:proofErr w:type="spellStart"/>
      <w:r>
        <w:rPr>
          <w:rFonts w:ascii="Times New Roman" w:hAnsi="Times New Roman" w:cs="Times New Roman"/>
          <w:sz w:val="24"/>
          <w:szCs w:val="24"/>
        </w:rPr>
        <w:t>vështirësi</w:t>
      </w:r>
      <w:proofErr w:type="spellEnd"/>
      <w:r>
        <w:rPr>
          <w:rFonts w:ascii="Times New Roman" w:hAnsi="Times New Roman" w:cs="Times New Roman"/>
          <w:sz w:val="24"/>
          <w:szCs w:val="24"/>
        </w:rPr>
        <w:t xml:space="preserve"> në </w:t>
      </w:r>
      <w:proofErr w:type="spellStart"/>
      <w:r>
        <w:rPr>
          <w:rFonts w:ascii="Times New Roman" w:hAnsi="Times New Roman" w:cs="Times New Roman"/>
          <w:sz w:val="24"/>
          <w:szCs w:val="24"/>
        </w:rPr>
        <w:t>bashkëpunimin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prindërit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ndryshme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interes</w:t>
      </w:r>
      <w:proofErr w:type="spellEnd"/>
      <w:r>
        <w:rPr>
          <w:rFonts w:ascii="Times New Roman" w:hAnsi="Times New Roman" w:cs="Times New Roman"/>
          <w:i/>
          <w:sz w:val="24"/>
          <w:szCs w:val="24"/>
        </w:rPr>
        <w:t xml:space="preserve"> i </w:t>
      </w:r>
      <w:proofErr w:type="spellStart"/>
      <w:r>
        <w:rPr>
          <w:rFonts w:ascii="Times New Roman" w:hAnsi="Times New Roman" w:cs="Times New Roman"/>
          <w:i/>
          <w:sz w:val="24"/>
          <w:szCs w:val="24"/>
        </w:rPr>
        <w:t>ulët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distancat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shtëpi-shkollë</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pamundësi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për</w:t>
      </w:r>
      <w:proofErr w:type="spellEnd"/>
      <w:r>
        <w:rPr>
          <w:rFonts w:ascii="Times New Roman" w:hAnsi="Times New Roman" w:cs="Times New Roman"/>
          <w:i/>
          <w:sz w:val="24"/>
          <w:szCs w:val="24"/>
        </w:rPr>
        <w:t xml:space="preserve"> ta </w:t>
      </w:r>
      <w:proofErr w:type="spellStart"/>
      <w:r>
        <w:rPr>
          <w:rFonts w:ascii="Times New Roman" w:hAnsi="Times New Roman" w:cs="Times New Roman"/>
          <w:i/>
          <w:sz w:val="24"/>
          <w:szCs w:val="24"/>
        </w:rPr>
        <w:t>ndjekur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etj</w:t>
      </w:r>
      <w:proofErr w:type="spellEnd"/>
      <w:r>
        <w:rPr>
          <w:rFonts w:ascii="Times New Roman" w:hAnsi="Times New Roman" w:cs="Times New Roman"/>
          <w:i/>
          <w:sz w:val="24"/>
          <w:szCs w:val="24"/>
        </w:rPr>
        <w:t>).</w:t>
      </w:r>
    </w:p>
    <w:p w:rsidR="00690557" w:rsidRDefault="00690557" w:rsidP="00690557">
      <w:pPr>
        <w:spacing w:after="0"/>
        <w:jc w:val="both"/>
        <w:rPr>
          <w:rFonts w:ascii="Times New Roman" w:hAnsi="Times New Roman" w:cs="Times New Roman"/>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t>Rivlerësimi</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4"/>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023C2B"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Është një nënfushë që </w:t>
      </w:r>
      <w:r w:rsidR="00B123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e realizojn</w:t>
      </w:r>
      <w:r w:rsidR="00B1237E">
        <w:rPr>
          <w:rFonts w:ascii="Times New Roman" w:hAnsi="Times New Roman" w:cs="Times New Roman"/>
          <w:sz w:val="24"/>
          <w:szCs w:val="24"/>
          <w:lang w:val="sq-AL" w:eastAsia="ja-JP"/>
        </w:rPr>
        <w:t xml:space="preserve">ë dhe ju japin mundësi nxënësve apo </w:t>
      </w:r>
      <w:r>
        <w:rPr>
          <w:rFonts w:ascii="Times New Roman" w:hAnsi="Times New Roman" w:cs="Times New Roman"/>
          <w:sz w:val="24"/>
          <w:szCs w:val="24"/>
          <w:lang w:val="sq-AL" w:eastAsia="ja-JP"/>
        </w:rPr>
        <w:t>kursantëve për të kryer rivlerësime në përputhje të plotë me kuadrin ligjor.</w:t>
      </w:r>
    </w:p>
    <w:p w:rsidR="00690557" w:rsidRDefault="00690557" w:rsidP="001E35F8">
      <w:pPr>
        <w:pStyle w:val="ListParagraph"/>
        <w:numPr>
          <w:ilvl w:val="0"/>
          <w:numId w:val="34"/>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Nuk janë hasur dobësi në këtë drejtim</w:t>
      </w:r>
    </w:p>
    <w:p w:rsidR="00690557" w:rsidRDefault="00690557" w:rsidP="00690557">
      <w:pPr>
        <w:spacing w:after="0"/>
        <w:jc w:val="both"/>
        <w:rPr>
          <w:rFonts w:ascii="Times New Roman" w:hAnsi="Times New Roman" w:cs="Times New Roman"/>
          <w:sz w:val="24"/>
          <w:szCs w:val="24"/>
          <w:lang w:val="sq-AL" w:eastAsia="ja-JP"/>
        </w:rPr>
      </w:pPr>
    </w:p>
    <w:p w:rsidR="00690557" w:rsidRPr="005F2342" w:rsidRDefault="00690557" w:rsidP="001E35F8">
      <w:pPr>
        <w:pStyle w:val="ListParagraph"/>
        <w:numPr>
          <w:ilvl w:val="0"/>
          <w:numId w:val="29"/>
        </w:numPr>
        <w:spacing w:after="0"/>
        <w:jc w:val="both"/>
        <w:rPr>
          <w:rFonts w:ascii="Times New Roman" w:hAnsi="Times New Roman" w:cs="Times New Roman"/>
          <w:b/>
          <w:i/>
          <w:sz w:val="24"/>
          <w:szCs w:val="24"/>
          <w:lang w:val="sq-AL" w:eastAsia="ja-JP"/>
        </w:rPr>
      </w:pPr>
      <w:r w:rsidRPr="005F2342">
        <w:rPr>
          <w:rFonts w:ascii="Times New Roman" w:hAnsi="Times New Roman" w:cs="Times New Roman"/>
          <w:b/>
          <w:i/>
          <w:sz w:val="24"/>
          <w:szCs w:val="24"/>
          <w:lang w:val="sq-AL" w:eastAsia="ja-JP"/>
        </w:rPr>
        <w:t>Ankimimet</w:t>
      </w:r>
    </w:p>
    <w:p w:rsidR="00023C2B" w:rsidRDefault="00023C2B" w:rsidP="00023C2B">
      <w:pPr>
        <w:pStyle w:val="ListParagraph"/>
        <w:spacing w:after="0"/>
        <w:jc w:val="both"/>
        <w:rPr>
          <w:rFonts w:ascii="Times New Roman" w:hAnsi="Times New Roman" w:cs="Times New Roman"/>
          <w:b/>
          <w:sz w:val="24"/>
          <w:szCs w:val="24"/>
          <w:lang w:val="sq-AL" w:eastAsia="ja-JP"/>
        </w:rPr>
      </w:pPr>
    </w:p>
    <w:p w:rsidR="00690557" w:rsidRDefault="00690557" w:rsidP="001E35F8">
      <w:pPr>
        <w:pStyle w:val="ListParagraph"/>
        <w:numPr>
          <w:ilvl w:val="0"/>
          <w:numId w:val="35"/>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Rezultati</w:t>
      </w: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Edhe në këtë nënfushë </w:t>
      </w:r>
      <w:r w:rsidR="00B1237E">
        <w:rPr>
          <w:rFonts w:ascii="Times New Roman" w:hAnsi="Times New Roman" w:cs="Times New Roman"/>
          <w:sz w:val="24"/>
          <w:szCs w:val="24"/>
          <w:lang w:val="sq-AL" w:eastAsia="ja-JP"/>
        </w:rPr>
        <w:t>o</w:t>
      </w:r>
      <w:r w:rsidR="00516122">
        <w:rPr>
          <w:rFonts w:ascii="Times New Roman" w:hAnsi="Times New Roman" w:cs="Times New Roman"/>
          <w:sz w:val="24"/>
          <w:szCs w:val="24"/>
          <w:lang w:val="sq-AL" w:eastAsia="ja-JP"/>
        </w:rPr>
        <w:t>fruesit e AFP-ve</w:t>
      </w:r>
      <w:r>
        <w:rPr>
          <w:rFonts w:ascii="Times New Roman" w:hAnsi="Times New Roman" w:cs="Times New Roman"/>
          <w:sz w:val="24"/>
          <w:szCs w:val="24"/>
          <w:lang w:val="sq-AL" w:eastAsia="ja-JP"/>
        </w:rPr>
        <w:t xml:space="preserve"> kanë arritur të përmbushin detyrimin ligjor, procedurat janë të qarta, standarte si dhe çdo përgjigje kryhet brenda afateve të parashikuara duke marrë në konsideratë çdo ankese që adresohet.</w:t>
      </w:r>
    </w:p>
    <w:p w:rsidR="00690557" w:rsidRDefault="00690557" w:rsidP="001E35F8">
      <w:pPr>
        <w:pStyle w:val="ListParagraph"/>
        <w:numPr>
          <w:ilvl w:val="0"/>
          <w:numId w:val="35"/>
        </w:numPr>
        <w:spacing w:after="160" w:line="256" w:lineRule="auto"/>
        <w:rPr>
          <w:rFonts w:ascii="Times New Roman" w:hAnsi="Times New Roman" w:cs="Times New Roman"/>
          <w:i/>
          <w:sz w:val="24"/>
          <w:szCs w:val="24"/>
          <w:lang w:val="sq-AL" w:eastAsia="ja-JP"/>
        </w:rPr>
      </w:pPr>
      <w:r>
        <w:rPr>
          <w:rFonts w:ascii="Times New Roman" w:hAnsi="Times New Roman" w:cs="Times New Roman"/>
          <w:i/>
          <w:sz w:val="24"/>
          <w:szCs w:val="24"/>
          <w:lang w:val="sq-AL" w:eastAsia="ja-JP"/>
        </w:rPr>
        <w:t>Dobësitë</w:t>
      </w:r>
    </w:p>
    <w:p w:rsidR="00690557" w:rsidRDefault="00690557" w:rsidP="00690557">
      <w:pPr>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Nuk janë evidentuar dobësi.</w:t>
      </w:r>
    </w:p>
    <w:p w:rsidR="00690557" w:rsidRDefault="00690557" w:rsidP="00690557">
      <w:pPr>
        <w:spacing w:after="0"/>
        <w:jc w:val="both"/>
        <w:rPr>
          <w:rFonts w:ascii="Times New Roman" w:hAnsi="Times New Roman" w:cs="Times New Roman"/>
          <w:sz w:val="24"/>
          <w:szCs w:val="24"/>
          <w:lang w:val="sq-AL" w:eastAsia="ja-JP"/>
        </w:rPr>
      </w:pPr>
    </w:p>
    <w:p w:rsidR="00690557" w:rsidRDefault="00690557" w:rsidP="00690557">
      <w:pPr>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lastRenderedPageBreak/>
        <w:t xml:space="preserve">Në formë grafike rezultati i fushës </w:t>
      </w:r>
      <w:r w:rsidR="009971ED">
        <w:rPr>
          <w:rFonts w:ascii="Times New Roman" w:hAnsi="Times New Roman" w:cs="Times New Roman"/>
          <w:sz w:val="24"/>
          <w:szCs w:val="24"/>
          <w:lang w:val="sq-AL" w:eastAsia="ja-JP"/>
        </w:rPr>
        <w:t>s</w:t>
      </w:r>
      <w:r w:rsidR="00D23216">
        <w:rPr>
          <w:rFonts w:ascii="Times New Roman" w:hAnsi="Times New Roman" w:cs="Times New Roman"/>
          <w:color w:val="000000"/>
          <w:sz w:val="24"/>
          <w:szCs w:val="24"/>
          <w:lang w:val="sq-AL"/>
        </w:rPr>
        <w:t>ë</w:t>
      </w:r>
      <w:r w:rsidR="009971ED">
        <w:rPr>
          <w:rFonts w:ascii="Times New Roman" w:hAnsi="Times New Roman" w:cs="Times New Roman"/>
          <w:sz w:val="24"/>
          <w:szCs w:val="24"/>
          <w:lang w:val="sq-AL" w:eastAsia="ja-JP"/>
        </w:rPr>
        <w:t xml:space="preserve"> pest</w:t>
      </w:r>
      <w:r w:rsidR="00D23216">
        <w:rPr>
          <w:rFonts w:ascii="Times New Roman" w:hAnsi="Times New Roman" w:cs="Times New Roman"/>
          <w:color w:val="000000"/>
          <w:sz w:val="24"/>
          <w:szCs w:val="24"/>
          <w:lang w:val="sq-AL"/>
        </w:rPr>
        <w:t>ë</w:t>
      </w:r>
      <w:r w:rsidR="009971ED">
        <w:rPr>
          <w:rFonts w:ascii="Times New Roman" w:hAnsi="Times New Roman" w:cs="Times New Roman"/>
          <w:sz w:val="24"/>
          <w:szCs w:val="24"/>
          <w:lang w:val="sq-AL" w:eastAsia="ja-JP"/>
        </w:rPr>
        <w:t xml:space="preserve"> p</w:t>
      </w:r>
      <w:r w:rsidR="00D23216">
        <w:rPr>
          <w:rFonts w:ascii="Times New Roman" w:hAnsi="Times New Roman" w:cs="Times New Roman"/>
          <w:color w:val="000000"/>
          <w:sz w:val="24"/>
          <w:szCs w:val="24"/>
          <w:lang w:val="sq-AL"/>
        </w:rPr>
        <w:t>ë</w:t>
      </w:r>
      <w:r w:rsidR="009971ED">
        <w:rPr>
          <w:rFonts w:ascii="Times New Roman" w:hAnsi="Times New Roman" w:cs="Times New Roman"/>
          <w:sz w:val="24"/>
          <w:szCs w:val="24"/>
          <w:lang w:val="sq-AL" w:eastAsia="ja-JP"/>
        </w:rPr>
        <w:t>r 21 ofrues t</w:t>
      </w:r>
      <w:r w:rsidR="00D23216">
        <w:rPr>
          <w:rFonts w:ascii="Times New Roman" w:hAnsi="Times New Roman" w:cs="Times New Roman"/>
          <w:color w:val="000000"/>
          <w:sz w:val="24"/>
          <w:szCs w:val="24"/>
          <w:lang w:val="sq-AL"/>
        </w:rPr>
        <w:t>ë</w:t>
      </w:r>
      <w:r w:rsidR="009971ED">
        <w:rPr>
          <w:rFonts w:ascii="Times New Roman" w:hAnsi="Times New Roman" w:cs="Times New Roman"/>
          <w:sz w:val="24"/>
          <w:szCs w:val="24"/>
          <w:lang w:val="sq-AL" w:eastAsia="ja-JP"/>
        </w:rPr>
        <w:t xml:space="preserve"> AFP-</w:t>
      </w:r>
      <w:r>
        <w:rPr>
          <w:rFonts w:ascii="Times New Roman" w:hAnsi="Times New Roman" w:cs="Times New Roman"/>
          <w:sz w:val="24"/>
          <w:szCs w:val="24"/>
          <w:lang w:val="sq-AL" w:eastAsia="ja-JP"/>
        </w:rPr>
        <w:t>së do të paraqitej si më poshtë</w:t>
      </w:r>
      <w:r>
        <w:rPr>
          <w:rStyle w:val="FootnoteReference"/>
          <w:rFonts w:ascii="Times New Roman" w:hAnsi="Times New Roman" w:cs="Times New Roman"/>
          <w:sz w:val="24"/>
          <w:szCs w:val="24"/>
          <w:lang w:val="sq-AL" w:eastAsia="ja-JP"/>
        </w:rPr>
        <w:footnoteReference w:id="8"/>
      </w:r>
      <w:r>
        <w:rPr>
          <w:rFonts w:ascii="Times New Roman" w:hAnsi="Times New Roman" w:cs="Times New Roman"/>
          <w:sz w:val="24"/>
          <w:szCs w:val="24"/>
          <w:lang w:val="sq-AL" w:eastAsia="ja-JP"/>
        </w:rPr>
        <w:t>.</w:t>
      </w:r>
    </w:p>
    <w:p w:rsidR="00690557" w:rsidRDefault="006B0511" w:rsidP="006B0511">
      <w:pPr>
        <w:tabs>
          <w:tab w:val="left" w:pos="810"/>
        </w:tabs>
        <w:spacing w:after="0"/>
        <w:jc w:val="center"/>
        <w:rPr>
          <w:rFonts w:ascii="Times New Roman" w:hAnsi="Times New Roman" w:cs="Times New Roman"/>
          <w:b/>
          <w:color w:val="FF0000"/>
          <w:sz w:val="24"/>
          <w:szCs w:val="24"/>
          <w:lang w:val="sq-AL"/>
        </w:rPr>
      </w:pPr>
      <w:r>
        <w:rPr>
          <w:noProof/>
        </w:rPr>
        <w:drawing>
          <wp:inline distT="0" distB="0" distL="0" distR="0" wp14:anchorId="4E8ADF03" wp14:editId="79A03EA6">
            <wp:extent cx="6029325" cy="20859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0511" w:rsidRDefault="006B0511" w:rsidP="00BE613B">
      <w:pPr>
        <w:tabs>
          <w:tab w:val="left" w:pos="810"/>
        </w:tabs>
        <w:spacing w:after="0"/>
        <w:jc w:val="both"/>
        <w:rPr>
          <w:rFonts w:ascii="Times New Roman" w:hAnsi="Times New Roman" w:cs="Times New Roman"/>
          <w:b/>
          <w:color w:val="FF0000"/>
          <w:sz w:val="24"/>
          <w:szCs w:val="24"/>
          <w:lang w:val="sq-AL"/>
        </w:rPr>
      </w:pPr>
    </w:p>
    <w:p w:rsidR="006E16F8" w:rsidRDefault="006E16F8" w:rsidP="00BE613B">
      <w:pPr>
        <w:tabs>
          <w:tab w:val="left" w:pos="810"/>
        </w:tabs>
        <w:spacing w:after="0"/>
        <w:jc w:val="both"/>
        <w:rPr>
          <w:rFonts w:ascii="Times New Roman" w:hAnsi="Times New Roman" w:cs="Times New Roman"/>
          <w:sz w:val="24"/>
          <w:szCs w:val="24"/>
          <w:lang w:val="sq-AL" w:eastAsia="ja-JP"/>
        </w:rPr>
      </w:pPr>
      <w:r>
        <w:rPr>
          <w:rFonts w:ascii="Times New Roman" w:hAnsi="Times New Roman" w:cs="Times New Roman"/>
          <w:sz w:val="24"/>
          <w:szCs w:val="24"/>
          <w:lang w:val="sq-AL" w:eastAsia="ja-JP"/>
        </w:rPr>
        <w:t xml:space="preserve">Në formë grafike rezultati i </w:t>
      </w:r>
      <w:proofErr w:type="spellStart"/>
      <w:r>
        <w:rPr>
          <w:rFonts w:ascii="Times New Roman" w:hAnsi="Times New Roman" w:cs="Times New Roman"/>
          <w:b/>
          <w:sz w:val="24"/>
          <w:szCs w:val="24"/>
          <w:lang w:val="sq-AL" w:eastAsia="ja-JP"/>
        </w:rPr>
        <w:t>nënfushave</w:t>
      </w:r>
      <w:proofErr w:type="spellEnd"/>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t</w:t>
      </w:r>
      <w:r w:rsidRPr="001A1CB4">
        <w:rPr>
          <w:rFonts w:ascii="Times New Roman" w:hAnsi="Times New Roman" w:cs="Times New Roman"/>
          <w:sz w:val="24"/>
          <w:szCs w:val="24"/>
          <w:lang w:val="sq-AL" w:eastAsia="ja-JP"/>
        </w:rPr>
        <w:t>ë</w:t>
      </w:r>
      <w:r>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Fush</w:t>
      </w:r>
      <w:r w:rsidRPr="001A1CB4">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s</w:t>
      </w:r>
      <w:r w:rsidRPr="001A1CB4">
        <w:rPr>
          <w:rFonts w:ascii="Times New Roman" w:hAnsi="Times New Roman" w:cs="Times New Roman"/>
          <w:b/>
          <w:sz w:val="24"/>
          <w:szCs w:val="24"/>
          <w:lang w:val="sq-AL" w:eastAsia="ja-JP"/>
        </w:rPr>
        <w:t xml:space="preserve"> </w:t>
      </w:r>
      <w:r>
        <w:rPr>
          <w:rFonts w:ascii="Times New Roman" w:hAnsi="Times New Roman" w:cs="Times New Roman"/>
          <w:sz w:val="24"/>
          <w:szCs w:val="24"/>
          <w:lang w:val="sq-AL" w:eastAsia="ja-JP"/>
        </w:rPr>
        <w:t>“</w:t>
      </w:r>
      <w:r w:rsidR="009971ED">
        <w:rPr>
          <w:rFonts w:ascii="Times New Roman" w:hAnsi="Times New Roman" w:cs="Times New Roman"/>
          <w:i/>
          <w:sz w:val="24"/>
          <w:szCs w:val="24"/>
          <w:lang w:val="sq-AL" w:eastAsia="ja-JP"/>
        </w:rPr>
        <w:t>Vler</w:t>
      </w:r>
      <w:r w:rsidR="00D23216">
        <w:rPr>
          <w:rFonts w:ascii="Times New Roman" w:hAnsi="Times New Roman" w:cs="Times New Roman"/>
          <w:color w:val="000000"/>
          <w:sz w:val="24"/>
          <w:szCs w:val="24"/>
          <w:lang w:val="sq-AL"/>
        </w:rPr>
        <w:t>ë</w:t>
      </w:r>
      <w:r w:rsidR="009971ED">
        <w:rPr>
          <w:rFonts w:ascii="Times New Roman" w:hAnsi="Times New Roman" w:cs="Times New Roman"/>
          <w:i/>
          <w:sz w:val="24"/>
          <w:szCs w:val="24"/>
          <w:lang w:val="sq-AL" w:eastAsia="ja-JP"/>
        </w:rPr>
        <w:t>simi</w:t>
      </w:r>
      <w:r>
        <w:rPr>
          <w:rFonts w:ascii="Times New Roman" w:hAnsi="Times New Roman" w:cs="Times New Roman"/>
          <w:sz w:val="24"/>
          <w:szCs w:val="24"/>
          <w:lang w:val="sq-AL" w:eastAsia="ja-JP"/>
        </w:rPr>
        <w:t>” do 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paraqitej si m</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 xml:space="preserve"> posht</w:t>
      </w:r>
      <w:r w:rsidR="00516122">
        <w:rPr>
          <w:rFonts w:ascii="Times New Roman" w:hAnsi="Times New Roman" w:cs="Times New Roman"/>
          <w:sz w:val="24"/>
          <w:szCs w:val="24"/>
          <w:lang w:val="sq-AL" w:eastAsia="ja-JP"/>
        </w:rPr>
        <w:t>ë</w:t>
      </w:r>
      <w:r>
        <w:rPr>
          <w:rFonts w:ascii="Times New Roman" w:hAnsi="Times New Roman" w:cs="Times New Roman"/>
          <w:sz w:val="24"/>
          <w:szCs w:val="24"/>
          <w:lang w:val="sq-AL" w:eastAsia="ja-JP"/>
        </w:rPr>
        <w:t>:</w:t>
      </w:r>
    </w:p>
    <w:p w:rsidR="006E16F8" w:rsidRDefault="006E16F8" w:rsidP="00BE613B">
      <w:pPr>
        <w:tabs>
          <w:tab w:val="left" w:pos="810"/>
        </w:tabs>
        <w:spacing w:after="0"/>
        <w:jc w:val="both"/>
        <w:rPr>
          <w:rFonts w:ascii="Times New Roman" w:hAnsi="Times New Roman" w:cs="Times New Roman"/>
          <w:sz w:val="24"/>
          <w:szCs w:val="24"/>
          <w:lang w:val="sq-AL" w:eastAsia="ja-JP"/>
        </w:rPr>
      </w:pPr>
    </w:p>
    <w:p w:rsidR="006E16F8" w:rsidRDefault="006E16F8" w:rsidP="006E16F8">
      <w:pPr>
        <w:tabs>
          <w:tab w:val="left" w:pos="810"/>
        </w:tabs>
        <w:spacing w:after="0"/>
        <w:jc w:val="center"/>
        <w:rPr>
          <w:rFonts w:ascii="Times New Roman" w:hAnsi="Times New Roman" w:cs="Times New Roman"/>
          <w:b/>
          <w:color w:val="FF0000"/>
          <w:sz w:val="24"/>
          <w:szCs w:val="24"/>
          <w:lang w:val="sq-AL"/>
        </w:rPr>
      </w:pPr>
      <w:r>
        <w:rPr>
          <w:noProof/>
        </w:rPr>
        <w:drawing>
          <wp:inline distT="0" distB="0" distL="0" distR="0" wp14:anchorId="29E5183A" wp14:editId="10DDBB70">
            <wp:extent cx="5981700" cy="1981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16F8" w:rsidRDefault="006E16F8" w:rsidP="006E16F8">
      <w:pPr>
        <w:tabs>
          <w:tab w:val="left" w:pos="810"/>
        </w:tabs>
        <w:spacing w:after="0"/>
        <w:jc w:val="center"/>
        <w:rPr>
          <w:rFonts w:ascii="Times New Roman" w:hAnsi="Times New Roman" w:cs="Times New Roman"/>
          <w:b/>
          <w:color w:val="FF0000"/>
          <w:sz w:val="24"/>
          <w:szCs w:val="24"/>
          <w:lang w:val="sq-AL"/>
        </w:rPr>
      </w:pPr>
    </w:p>
    <w:p w:rsidR="00206989" w:rsidRDefault="00206989" w:rsidP="00206989">
      <w:pPr>
        <w:tabs>
          <w:tab w:val="left" w:pos="810"/>
        </w:tabs>
        <w:spacing w:after="0"/>
        <w:jc w:val="both"/>
        <w:rPr>
          <w:rFonts w:ascii="Times New Roman" w:hAnsi="Times New Roman" w:cs="Times New Roman"/>
          <w:sz w:val="24"/>
          <w:szCs w:val="24"/>
          <w:lang w:val="sq-AL" w:eastAsia="ja-JP"/>
        </w:rPr>
      </w:pPr>
      <w:r w:rsidRPr="00206989">
        <w:rPr>
          <w:rFonts w:ascii="Times New Roman" w:hAnsi="Times New Roman" w:cs="Times New Roman"/>
          <w:sz w:val="24"/>
          <w:szCs w:val="24"/>
          <w:lang w:val="sq-AL" w:eastAsia="ja-JP"/>
        </w:rPr>
        <w:t xml:space="preserve">Nga analiza e </w:t>
      </w:r>
      <w:r>
        <w:rPr>
          <w:rFonts w:ascii="Times New Roman" w:hAnsi="Times New Roman" w:cs="Times New Roman"/>
          <w:sz w:val="24"/>
          <w:szCs w:val="24"/>
          <w:lang w:val="sq-AL" w:eastAsia="ja-JP"/>
        </w:rPr>
        <w:t>2</w:t>
      </w:r>
      <w:r w:rsidRPr="00206989">
        <w:rPr>
          <w:rFonts w:ascii="Times New Roman" w:hAnsi="Times New Roman" w:cs="Times New Roman"/>
          <w:sz w:val="24"/>
          <w:szCs w:val="24"/>
          <w:lang w:val="sq-AL" w:eastAsia="ja-JP"/>
        </w:rPr>
        <w:t xml:space="preserve">1 ofruesve të AFP-së të cilët kanë plotësuar fushën </w:t>
      </w:r>
      <w:r>
        <w:rPr>
          <w:rFonts w:ascii="Times New Roman" w:hAnsi="Times New Roman" w:cs="Times New Roman"/>
          <w:sz w:val="24"/>
          <w:szCs w:val="24"/>
          <w:lang w:val="sq-AL" w:eastAsia="ja-JP"/>
        </w:rPr>
        <w:t>5</w:t>
      </w:r>
      <w:r w:rsidRPr="00206989">
        <w:rPr>
          <w:rFonts w:ascii="Times New Roman" w:hAnsi="Times New Roman" w:cs="Times New Roman"/>
          <w:sz w:val="24"/>
          <w:szCs w:val="24"/>
          <w:lang w:val="sq-AL" w:eastAsia="ja-JP"/>
        </w:rPr>
        <w:t xml:space="preserve"> “</w:t>
      </w:r>
      <w:r>
        <w:rPr>
          <w:rFonts w:ascii="Times New Roman" w:hAnsi="Times New Roman" w:cs="Times New Roman"/>
          <w:i/>
          <w:sz w:val="24"/>
          <w:szCs w:val="24"/>
          <w:lang w:val="sq-AL" w:eastAsia="ja-JP"/>
        </w:rPr>
        <w:t>Vlerësimi</w:t>
      </w:r>
      <w:r w:rsidRPr="00206989">
        <w:rPr>
          <w:rFonts w:ascii="Times New Roman" w:hAnsi="Times New Roman" w:cs="Times New Roman"/>
          <w:sz w:val="24"/>
          <w:szCs w:val="24"/>
          <w:lang w:val="sq-AL" w:eastAsia="ja-JP"/>
        </w:rPr>
        <w:t xml:space="preserve">” ka rezultuar se </w:t>
      </w:r>
      <w:r>
        <w:rPr>
          <w:rFonts w:ascii="Times New Roman" w:hAnsi="Times New Roman" w:cs="Times New Roman"/>
          <w:sz w:val="24"/>
          <w:szCs w:val="24"/>
          <w:lang w:val="sq-AL" w:eastAsia="ja-JP"/>
        </w:rPr>
        <w:t>7</w:t>
      </w:r>
      <w:r w:rsidRPr="00206989">
        <w:rPr>
          <w:rFonts w:ascii="Times New Roman" w:hAnsi="Times New Roman" w:cs="Times New Roman"/>
          <w:sz w:val="24"/>
          <w:szCs w:val="24"/>
          <w:lang w:val="sq-AL" w:eastAsia="ja-JP"/>
        </w:rPr>
        <w:t xml:space="preserve"> prej tyre e shohin veten </w:t>
      </w:r>
      <w:r w:rsidRPr="00206989">
        <w:rPr>
          <w:rFonts w:ascii="Times New Roman" w:hAnsi="Times New Roman" w:cs="Times New Roman"/>
          <w:b/>
          <w:sz w:val="24"/>
          <w:szCs w:val="24"/>
          <w:lang w:val="sq-AL" w:eastAsia="ja-JP"/>
        </w:rPr>
        <w:t>shumë të mirë</w:t>
      </w:r>
      <w:r w:rsidRPr="00206989">
        <w:rPr>
          <w:rFonts w:ascii="Times New Roman" w:hAnsi="Times New Roman" w:cs="Times New Roman"/>
          <w:sz w:val="24"/>
          <w:szCs w:val="24"/>
          <w:lang w:val="sq-AL" w:eastAsia="ja-JP"/>
        </w:rPr>
        <w:t xml:space="preserve"> në këtë fushë, </w:t>
      </w:r>
      <w:r>
        <w:rPr>
          <w:rFonts w:ascii="Times New Roman" w:hAnsi="Times New Roman" w:cs="Times New Roman"/>
          <w:sz w:val="24"/>
          <w:szCs w:val="24"/>
          <w:lang w:val="sq-AL" w:eastAsia="ja-JP"/>
        </w:rPr>
        <w:t>14</w:t>
      </w:r>
      <w:r w:rsidRPr="00206989">
        <w:rPr>
          <w:rFonts w:ascii="Times New Roman" w:hAnsi="Times New Roman" w:cs="Times New Roman"/>
          <w:sz w:val="24"/>
          <w:szCs w:val="24"/>
          <w:lang w:val="sq-AL" w:eastAsia="ja-JP"/>
        </w:rPr>
        <w:t xml:space="preserve"> prej tyre e shohin veten të </w:t>
      </w:r>
      <w:r w:rsidRPr="00206989">
        <w:rPr>
          <w:rFonts w:ascii="Times New Roman" w:hAnsi="Times New Roman" w:cs="Times New Roman"/>
          <w:b/>
          <w:sz w:val="24"/>
          <w:szCs w:val="24"/>
          <w:lang w:val="sq-AL" w:eastAsia="ja-JP"/>
        </w:rPr>
        <w:t>mirë</w:t>
      </w:r>
      <w:r w:rsidRPr="00206989">
        <w:rPr>
          <w:rFonts w:ascii="Times New Roman" w:hAnsi="Times New Roman" w:cs="Times New Roman"/>
          <w:sz w:val="24"/>
          <w:szCs w:val="24"/>
          <w:lang w:val="sq-AL" w:eastAsia="ja-JP"/>
        </w:rPr>
        <w:t>, ndërkohë që nuk ka asnjë ofrues që e ka vlerësuar veten mjaftueshëm apo dobët. Të dhënat janë paraqitur në figurën e mëposhtme</w:t>
      </w:r>
      <w:r>
        <w:rPr>
          <w:rFonts w:ascii="Times New Roman" w:hAnsi="Times New Roman" w:cs="Times New Roman"/>
          <w:sz w:val="24"/>
          <w:szCs w:val="24"/>
          <w:lang w:val="sq-AL" w:eastAsia="ja-JP"/>
        </w:rPr>
        <w:t>:</w:t>
      </w:r>
    </w:p>
    <w:p w:rsidR="00206989" w:rsidRDefault="00206989" w:rsidP="00206989">
      <w:pPr>
        <w:tabs>
          <w:tab w:val="left" w:pos="810"/>
        </w:tabs>
        <w:spacing w:after="0"/>
        <w:jc w:val="both"/>
        <w:rPr>
          <w:rFonts w:ascii="Times New Roman" w:hAnsi="Times New Roman" w:cs="Times New Roman"/>
          <w:sz w:val="24"/>
          <w:szCs w:val="24"/>
          <w:lang w:val="sq-AL" w:eastAsia="ja-JP"/>
        </w:rPr>
      </w:pPr>
    </w:p>
    <w:p w:rsidR="00206989" w:rsidRDefault="00206989" w:rsidP="00206989">
      <w:pPr>
        <w:tabs>
          <w:tab w:val="left" w:pos="810"/>
        </w:tabs>
        <w:spacing w:after="0"/>
        <w:jc w:val="center"/>
        <w:rPr>
          <w:rFonts w:ascii="Times New Roman" w:hAnsi="Times New Roman" w:cs="Times New Roman"/>
          <w:b/>
          <w:color w:val="FF0000"/>
          <w:sz w:val="24"/>
          <w:szCs w:val="24"/>
          <w:lang w:val="sq-AL"/>
        </w:rPr>
      </w:pPr>
      <w:r>
        <w:rPr>
          <w:noProof/>
        </w:rPr>
        <w:lastRenderedPageBreak/>
        <w:drawing>
          <wp:inline distT="0" distB="0" distL="0" distR="0" wp14:anchorId="7B0DB59B" wp14:editId="211E4443">
            <wp:extent cx="5438775" cy="22002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16F8" w:rsidRDefault="006E16F8" w:rsidP="006E16F8">
      <w:pPr>
        <w:tabs>
          <w:tab w:val="left" w:pos="810"/>
        </w:tabs>
        <w:spacing w:after="0"/>
        <w:jc w:val="center"/>
        <w:rPr>
          <w:rFonts w:ascii="Times New Roman" w:hAnsi="Times New Roman" w:cs="Times New Roman"/>
          <w:b/>
          <w:color w:val="FF0000"/>
          <w:sz w:val="24"/>
          <w:szCs w:val="24"/>
          <w:lang w:val="sq-AL"/>
        </w:rPr>
      </w:pPr>
    </w:p>
    <w:p w:rsidR="00206989" w:rsidRDefault="00206989" w:rsidP="000D318A">
      <w:pPr>
        <w:tabs>
          <w:tab w:val="left" w:pos="810"/>
        </w:tabs>
        <w:spacing w:after="0"/>
        <w:jc w:val="center"/>
        <w:rPr>
          <w:rFonts w:ascii="Times New Roman" w:hAnsi="Times New Roman" w:cs="Times New Roman"/>
          <w:b/>
          <w:sz w:val="24"/>
          <w:szCs w:val="24"/>
          <w:lang w:val="sq-AL"/>
        </w:rPr>
      </w:pPr>
    </w:p>
    <w:p w:rsidR="00EA3B94" w:rsidRPr="000D318A" w:rsidRDefault="000D318A" w:rsidP="000D318A">
      <w:pPr>
        <w:tabs>
          <w:tab w:val="left" w:pos="810"/>
        </w:tabs>
        <w:spacing w:after="0"/>
        <w:jc w:val="center"/>
        <w:rPr>
          <w:rFonts w:ascii="Times New Roman" w:hAnsi="Times New Roman" w:cs="Times New Roman"/>
          <w:b/>
          <w:sz w:val="24"/>
          <w:szCs w:val="24"/>
          <w:lang w:val="sq-AL"/>
        </w:rPr>
      </w:pPr>
      <w:r w:rsidRPr="000D318A">
        <w:rPr>
          <w:rFonts w:ascii="Times New Roman" w:hAnsi="Times New Roman" w:cs="Times New Roman"/>
          <w:b/>
          <w:sz w:val="24"/>
          <w:szCs w:val="24"/>
          <w:lang w:val="sq-AL"/>
        </w:rPr>
        <w:t>KONKLUZIONE DHE REKOMANDIME</w:t>
      </w:r>
    </w:p>
    <w:p w:rsidR="00EA3B94" w:rsidRDefault="00EA3B94" w:rsidP="00BE613B">
      <w:pPr>
        <w:tabs>
          <w:tab w:val="left" w:pos="810"/>
        </w:tabs>
        <w:spacing w:after="0"/>
        <w:jc w:val="both"/>
        <w:rPr>
          <w:rFonts w:ascii="Times New Roman" w:hAnsi="Times New Roman" w:cs="Times New Roman"/>
          <w:b/>
          <w:color w:val="FF0000"/>
          <w:sz w:val="24"/>
          <w:szCs w:val="24"/>
          <w:lang w:val="sq-AL"/>
        </w:rPr>
      </w:pPr>
    </w:p>
    <w:p w:rsidR="00B3678C" w:rsidRDefault="000D318A" w:rsidP="00BE613B">
      <w:p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KONKLUZIONE</w:t>
      </w:r>
    </w:p>
    <w:p w:rsidR="00B6246A" w:rsidRPr="00D71E03" w:rsidRDefault="00B6246A" w:rsidP="00BE613B">
      <w:pPr>
        <w:tabs>
          <w:tab w:val="left" w:pos="810"/>
        </w:tabs>
        <w:spacing w:after="0"/>
        <w:jc w:val="both"/>
        <w:rPr>
          <w:rFonts w:ascii="Times New Roman" w:hAnsi="Times New Roman" w:cs="Times New Roman"/>
          <w:b/>
          <w:sz w:val="24"/>
          <w:szCs w:val="24"/>
          <w:lang w:val="sq-AL"/>
        </w:rPr>
      </w:pPr>
    </w:p>
    <w:p w:rsidR="00EA3B94" w:rsidRDefault="000B6D79" w:rsidP="00BE613B">
      <w:p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Procesi i vet</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u sh</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rbeu kryesisht t</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gjith</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ofruesve t</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AFP-s</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t</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vler</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suar gjendjen d</w:t>
      </w:r>
      <w:r w:rsidR="00A06603" w:rsidRPr="00D71E03">
        <w:rPr>
          <w:rFonts w:ascii="Times New Roman" w:hAnsi="Times New Roman" w:cs="Times New Roman"/>
          <w:sz w:val="24"/>
          <w:szCs w:val="24"/>
          <w:lang w:val="sq-AL"/>
        </w:rPr>
        <w:t>he performanc</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n e institucionit, funksionimin e organizmave dhe m</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nyrat e veprimit brenda institucioneve t</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tyre n</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lidhje me dimensionet e cil</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sis</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kryesisht n</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m</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simdh</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nie, t</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nx</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nit dhe kualifikimin e nx</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n</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sve. </w:t>
      </w:r>
      <w:r w:rsidR="00557A31">
        <w:rPr>
          <w:rFonts w:ascii="Times New Roman" w:hAnsi="Times New Roman" w:cs="Times New Roman"/>
          <w:sz w:val="24"/>
          <w:szCs w:val="24"/>
          <w:lang w:val="sq-AL"/>
        </w:rPr>
        <w:t>Ofruesit e AFP-ve</w:t>
      </w:r>
      <w:r w:rsidR="00557A31" w:rsidRPr="00B6246A">
        <w:rPr>
          <w:rFonts w:ascii="Times New Roman" w:hAnsi="Times New Roman" w:cs="Times New Roman"/>
          <w:sz w:val="24"/>
          <w:szCs w:val="24"/>
          <w:lang w:val="sq-AL"/>
        </w:rPr>
        <w:t xml:space="preserve"> për shkak të përdorimit të instrumentit të vetëvlerësimit janë në gjëndje të identifikojnë lehtësisht pikat e dobëta si dhe të vendosin të ndërtojnë plane për të ndërmarrin veprimet e nevojshme për zbutjen/eleminimi e këtyre dobësive</w:t>
      </w:r>
      <w:r w:rsidR="00557A31">
        <w:rPr>
          <w:rFonts w:ascii="Times New Roman" w:hAnsi="Times New Roman" w:cs="Times New Roman"/>
          <w:sz w:val="24"/>
          <w:szCs w:val="24"/>
          <w:lang w:val="sq-AL"/>
        </w:rPr>
        <w:t xml:space="preserve">. </w:t>
      </w:r>
    </w:p>
    <w:p w:rsidR="00EA3B94" w:rsidRDefault="009B4792" w:rsidP="00BE613B">
      <w:p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Ë</w:t>
      </w:r>
      <w:r w:rsidR="00557A31">
        <w:rPr>
          <w:rFonts w:ascii="Times New Roman" w:hAnsi="Times New Roman" w:cs="Times New Roman"/>
          <w:sz w:val="24"/>
          <w:szCs w:val="24"/>
          <w:lang w:val="sq-AL"/>
        </w:rPr>
        <w:t>sht</w:t>
      </w:r>
      <w:r>
        <w:rPr>
          <w:rFonts w:ascii="Times New Roman" w:hAnsi="Times New Roman" w:cs="Times New Roman"/>
          <w:sz w:val="24"/>
          <w:szCs w:val="24"/>
          <w:lang w:val="sq-AL"/>
        </w:rPr>
        <w:t>ë</w:t>
      </w:r>
      <w:r w:rsidR="00557A31">
        <w:rPr>
          <w:rFonts w:ascii="Times New Roman" w:hAnsi="Times New Roman" w:cs="Times New Roman"/>
          <w:sz w:val="24"/>
          <w:szCs w:val="24"/>
          <w:lang w:val="sq-AL"/>
        </w:rPr>
        <w:t xml:space="preserve"> m</w:t>
      </w:r>
      <w:r>
        <w:rPr>
          <w:rFonts w:ascii="Times New Roman" w:hAnsi="Times New Roman" w:cs="Times New Roman"/>
          <w:sz w:val="24"/>
          <w:szCs w:val="24"/>
          <w:lang w:val="sq-AL"/>
        </w:rPr>
        <w:t>ë</w:t>
      </w:r>
      <w:r w:rsidR="00557A31">
        <w:rPr>
          <w:rFonts w:ascii="Times New Roman" w:hAnsi="Times New Roman" w:cs="Times New Roman"/>
          <w:sz w:val="24"/>
          <w:szCs w:val="24"/>
          <w:lang w:val="sq-AL"/>
        </w:rPr>
        <w:t>se e kuptueshme q</w:t>
      </w:r>
      <w:r>
        <w:rPr>
          <w:rFonts w:ascii="Times New Roman" w:hAnsi="Times New Roman" w:cs="Times New Roman"/>
          <w:sz w:val="24"/>
          <w:szCs w:val="24"/>
          <w:lang w:val="sq-AL"/>
        </w:rPr>
        <w:t>ë</w:t>
      </w:r>
      <w:r w:rsidR="00557A31">
        <w:rPr>
          <w:rFonts w:ascii="Times New Roman" w:hAnsi="Times New Roman" w:cs="Times New Roman"/>
          <w:sz w:val="24"/>
          <w:szCs w:val="24"/>
          <w:lang w:val="sq-AL"/>
        </w:rPr>
        <w:t xml:space="preserve"> s</w:t>
      </w:r>
      <w:r w:rsidR="00A06603" w:rsidRPr="00D71E03">
        <w:rPr>
          <w:rFonts w:ascii="Times New Roman" w:hAnsi="Times New Roman" w:cs="Times New Roman"/>
          <w:sz w:val="24"/>
          <w:szCs w:val="24"/>
          <w:lang w:val="sq-AL"/>
        </w:rPr>
        <w:t>a m</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objektivisht t</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kryhet procesi</w:t>
      </w:r>
      <w:r w:rsidR="00557A31">
        <w:rPr>
          <w:rFonts w:ascii="Times New Roman" w:hAnsi="Times New Roman" w:cs="Times New Roman"/>
          <w:sz w:val="24"/>
          <w:szCs w:val="24"/>
          <w:lang w:val="sq-AL"/>
        </w:rPr>
        <w:t xml:space="preserve"> i vet</w:t>
      </w:r>
      <w:r>
        <w:rPr>
          <w:rFonts w:ascii="Times New Roman" w:hAnsi="Times New Roman" w:cs="Times New Roman"/>
          <w:sz w:val="24"/>
          <w:szCs w:val="24"/>
          <w:lang w:val="sq-AL"/>
        </w:rPr>
        <w:t>ë</w:t>
      </w:r>
      <w:r w:rsidR="00557A31">
        <w:rPr>
          <w:rFonts w:ascii="Times New Roman" w:hAnsi="Times New Roman" w:cs="Times New Roman"/>
          <w:sz w:val="24"/>
          <w:szCs w:val="24"/>
          <w:lang w:val="sq-AL"/>
        </w:rPr>
        <w:t>vler</w:t>
      </w:r>
      <w:r>
        <w:rPr>
          <w:rFonts w:ascii="Times New Roman" w:hAnsi="Times New Roman" w:cs="Times New Roman"/>
          <w:sz w:val="24"/>
          <w:szCs w:val="24"/>
          <w:lang w:val="sq-AL"/>
        </w:rPr>
        <w:t>ë</w:t>
      </w:r>
      <w:r w:rsidR="00557A31">
        <w:rPr>
          <w:rFonts w:ascii="Times New Roman" w:hAnsi="Times New Roman" w:cs="Times New Roman"/>
          <w:sz w:val="24"/>
          <w:szCs w:val="24"/>
          <w:lang w:val="sq-AL"/>
        </w:rPr>
        <w:t>simit</w:t>
      </w:r>
      <w:r w:rsidR="00A06603" w:rsidRPr="00D71E03">
        <w:rPr>
          <w:rFonts w:ascii="Times New Roman" w:hAnsi="Times New Roman" w:cs="Times New Roman"/>
          <w:sz w:val="24"/>
          <w:szCs w:val="24"/>
          <w:lang w:val="sq-AL"/>
        </w:rPr>
        <w:t>, aq m</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mir</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w:t>
      </w:r>
      <w:r w:rsidR="00557A31">
        <w:rPr>
          <w:rFonts w:ascii="Times New Roman" w:hAnsi="Times New Roman" w:cs="Times New Roman"/>
          <w:sz w:val="24"/>
          <w:szCs w:val="24"/>
          <w:lang w:val="sq-AL"/>
        </w:rPr>
        <w:t>identifikohen</w:t>
      </w:r>
      <w:r w:rsidR="00557A31" w:rsidRPr="00D71E03">
        <w:rPr>
          <w:rFonts w:ascii="Times New Roman" w:hAnsi="Times New Roman" w:cs="Times New Roman"/>
          <w:sz w:val="24"/>
          <w:szCs w:val="24"/>
          <w:lang w:val="sq-AL"/>
        </w:rPr>
        <w:t xml:space="preserve"> </w:t>
      </w:r>
      <w:r w:rsidR="00D14CD4">
        <w:rPr>
          <w:rFonts w:ascii="Times New Roman" w:hAnsi="Times New Roman" w:cs="Times New Roman"/>
          <w:sz w:val="24"/>
          <w:szCs w:val="24"/>
          <w:lang w:val="sq-AL"/>
        </w:rPr>
        <w:t xml:space="preserve">arritjet, </w:t>
      </w:r>
      <w:r w:rsidR="00A06603" w:rsidRPr="00D71E03">
        <w:rPr>
          <w:rFonts w:ascii="Times New Roman" w:hAnsi="Times New Roman" w:cs="Times New Roman"/>
          <w:sz w:val="24"/>
          <w:szCs w:val="24"/>
          <w:lang w:val="sq-AL"/>
        </w:rPr>
        <w:t>si dhe problematik</w:t>
      </w:r>
      <w:r w:rsidR="00D14CD4">
        <w:rPr>
          <w:rFonts w:ascii="Times New Roman" w:hAnsi="Times New Roman" w:cs="Times New Roman"/>
          <w:sz w:val="24"/>
          <w:szCs w:val="24"/>
          <w:lang w:val="sq-AL"/>
        </w:rPr>
        <w:t>at q</w:t>
      </w:r>
      <w:r>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w:t>
      </w:r>
      <w:r w:rsidR="00A06603" w:rsidRPr="00D71E03">
        <w:rPr>
          <w:rFonts w:ascii="Times New Roman" w:hAnsi="Times New Roman" w:cs="Times New Roman"/>
          <w:sz w:val="24"/>
          <w:szCs w:val="24"/>
          <w:lang w:val="sq-AL"/>
        </w:rPr>
        <w:t xml:space="preserve"> ofruesit e AFP-s</w:t>
      </w:r>
      <w:r w:rsidR="00A957DE" w:rsidRPr="00D71E03">
        <w:rPr>
          <w:rFonts w:ascii="Times New Roman" w:hAnsi="Times New Roman" w:cs="Times New Roman"/>
          <w:sz w:val="24"/>
          <w:szCs w:val="24"/>
          <w:lang w:val="sq-AL"/>
        </w:rPr>
        <w:t>ë</w:t>
      </w:r>
      <w:r w:rsidR="00A06603" w:rsidRPr="00D71E03">
        <w:rPr>
          <w:rFonts w:ascii="Times New Roman" w:hAnsi="Times New Roman" w:cs="Times New Roman"/>
          <w:sz w:val="24"/>
          <w:szCs w:val="24"/>
          <w:lang w:val="sq-AL"/>
        </w:rPr>
        <w:t xml:space="preserve">. </w:t>
      </w:r>
      <w:r w:rsidR="009350E2" w:rsidRPr="00D71E03">
        <w:rPr>
          <w:rFonts w:ascii="Times New Roman" w:hAnsi="Times New Roman" w:cs="Times New Roman"/>
          <w:sz w:val="24"/>
          <w:szCs w:val="24"/>
          <w:lang w:val="sq-AL"/>
        </w:rPr>
        <w:t>N</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t</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v</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rtet</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t</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gjitha institucionet pjes</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marr</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se kan</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identifikuar p</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rmes k</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tij procesi aspektet e tyre pozitive, si dhe fushat q</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kan</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nevoj</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 xml:space="preserve"> p</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r p</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rmir</w:t>
      </w:r>
      <w:r w:rsidR="00A957DE" w:rsidRPr="00D71E03">
        <w:rPr>
          <w:rFonts w:ascii="Times New Roman" w:hAnsi="Times New Roman" w:cs="Times New Roman"/>
          <w:sz w:val="24"/>
          <w:szCs w:val="24"/>
          <w:lang w:val="sq-AL"/>
        </w:rPr>
        <w:t>ë</w:t>
      </w:r>
      <w:r w:rsidR="009350E2" w:rsidRPr="00D71E03">
        <w:rPr>
          <w:rFonts w:ascii="Times New Roman" w:hAnsi="Times New Roman" w:cs="Times New Roman"/>
          <w:sz w:val="24"/>
          <w:szCs w:val="24"/>
          <w:lang w:val="sq-AL"/>
        </w:rPr>
        <w:t>sim.</w:t>
      </w:r>
      <w:r w:rsidR="006550D8" w:rsidRPr="00D71E03">
        <w:rPr>
          <w:rFonts w:ascii="Times New Roman" w:hAnsi="Times New Roman" w:cs="Times New Roman"/>
          <w:sz w:val="24"/>
          <w:szCs w:val="24"/>
          <w:lang w:val="sq-AL"/>
        </w:rPr>
        <w:t xml:space="preserve"> Ky </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sht</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 xml:space="preserve"> nj</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 xml:space="preserve"> rezultat i r</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nd</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sish</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m dhe shum</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 xml:space="preserve"> i dobish</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m p</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r ofruesit e AFP-s</w:t>
      </w:r>
      <w:r w:rsidR="00A957DE" w:rsidRPr="00D71E03">
        <w:rPr>
          <w:rFonts w:ascii="Times New Roman" w:hAnsi="Times New Roman" w:cs="Times New Roman"/>
          <w:sz w:val="24"/>
          <w:szCs w:val="24"/>
          <w:lang w:val="sq-AL"/>
        </w:rPr>
        <w:t>ë</w:t>
      </w:r>
      <w:r w:rsidR="006550D8" w:rsidRPr="00D71E03">
        <w:rPr>
          <w:rFonts w:ascii="Times New Roman" w:hAnsi="Times New Roman" w:cs="Times New Roman"/>
          <w:sz w:val="24"/>
          <w:szCs w:val="24"/>
          <w:lang w:val="sq-AL"/>
        </w:rPr>
        <w:t xml:space="preserve">. </w:t>
      </w:r>
    </w:p>
    <w:p w:rsidR="00EA3B94" w:rsidRDefault="00515466" w:rsidP="00BE613B">
      <w:pPr>
        <w:tabs>
          <w:tab w:val="left" w:pos="810"/>
        </w:tabs>
        <w:spacing w:after="0"/>
        <w:jc w:val="both"/>
        <w:rPr>
          <w:rFonts w:ascii="Times New Roman" w:hAnsi="Times New Roman" w:cs="Times New Roman"/>
          <w:sz w:val="24"/>
          <w:szCs w:val="24"/>
          <w:lang w:val="sq-AL"/>
        </w:rPr>
      </w:pPr>
      <w:r w:rsidRPr="00B6246A">
        <w:rPr>
          <w:rFonts w:ascii="Times New Roman" w:hAnsi="Times New Roman" w:cs="Times New Roman"/>
          <w:sz w:val="24"/>
          <w:szCs w:val="24"/>
          <w:lang w:val="sq-AL"/>
        </w:rPr>
        <w:t xml:space="preserve">AKAFPK-ja ka patur një rol </w:t>
      </w:r>
      <w:r w:rsidR="00D14CD4">
        <w:rPr>
          <w:rFonts w:ascii="Times New Roman" w:hAnsi="Times New Roman" w:cs="Times New Roman"/>
          <w:sz w:val="24"/>
          <w:szCs w:val="24"/>
          <w:lang w:val="sq-AL"/>
        </w:rPr>
        <w:t>tep</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r </w:t>
      </w:r>
      <w:r w:rsidRPr="00B6246A">
        <w:rPr>
          <w:rFonts w:ascii="Times New Roman" w:hAnsi="Times New Roman" w:cs="Times New Roman"/>
          <w:sz w:val="24"/>
          <w:szCs w:val="24"/>
          <w:lang w:val="sq-AL"/>
        </w:rPr>
        <w:t xml:space="preserve">aktiv në udhëzimet dhe trajnime të stafe-ve apo të personave që ndjekin ecurinë e </w:t>
      </w:r>
      <w:r>
        <w:rPr>
          <w:rFonts w:ascii="Times New Roman" w:hAnsi="Times New Roman" w:cs="Times New Roman"/>
          <w:sz w:val="24"/>
          <w:szCs w:val="24"/>
          <w:lang w:val="sq-AL"/>
        </w:rPr>
        <w:t>procesit t</w:t>
      </w:r>
      <w:r w:rsidR="009B4792">
        <w:rPr>
          <w:rFonts w:ascii="Times New Roman" w:hAnsi="Times New Roman" w:cs="Times New Roman"/>
          <w:sz w:val="24"/>
          <w:szCs w:val="24"/>
          <w:lang w:val="sq-AL"/>
        </w:rPr>
        <w:t>ë</w:t>
      </w:r>
      <w:r>
        <w:rPr>
          <w:rFonts w:ascii="Times New Roman" w:hAnsi="Times New Roman" w:cs="Times New Roman"/>
          <w:sz w:val="24"/>
          <w:szCs w:val="24"/>
          <w:lang w:val="sq-AL"/>
        </w:rPr>
        <w:t xml:space="preserve"> vet</w:t>
      </w:r>
      <w:r w:rsidR="009B4792">
        <w:rPr>
          <w:rFonts w:ascii="Times New Roman" w:hAnsi="Times New Roman" w:cs="Times New Roman"/>
          <w:sz w:val="24"/>
          <w:szCs w:val="24"/>
          <w:lang w:val="sq-AL"/>
        </w:rPr>
        <w:t>ë</w:t>
      </w:r>
      <w:r>
        <w:rPr>
          <w:rFonts w:ascii="Times New Roman" w:hAnsi="Times New Roman" w:cs="Times New Roman"/>
          <w:sz w:val="24"/>
          <w:szCs w:val="24"/>
          <w:lang w:val="sq-AL"/>
        </w:rPr>
        <w:t>vler</w:t>
      </w:r>
      <w:r w:rsidR="009B4792">
        <w:rPr>
          <w:rFonts w:ascii="Times New Roman" w:hAnsi="Times New Roman" w:cs="Times New Roman"/>
          <w:sz w:val="24"/>
          <w:szCs w:val="24"/>
          <w:lang w:val="sq-AL"/>
        </w:rPr>
        <w:t>ë</w:t>
      </w:r>
      <w:r>
        <w:rPr>
          <w:rFonts w:ascii="Times New Roman" w:hAnsi="Times New Roman" w:cs="Times New Roman"/>
          <w:sz w:val="24"/>
          <w:szCs w:val="24"/>
          <w:lang w:val="sq-AL"/>
        </w:rPr>
        <w:t>simit, si dhe vihe</w:t>
      </w:r>
      <w:r w:rsidR="009971ED">
        <w:rPr>
          <w:rFonts w:ascii="Times New Roman" w:hAnsi="Times New Roman" w:cs="Times New Roman"/>
          <w:sz w:val="24"/>
          <w:szCs w:val="24"/>
          <w:lang w:val="sq-AL"/>
        </w:rPr>
        <w:t>t</w:t>
      </w:r>
      <w:r>
        <w:rPr>
          <w:rFonts w:ascii="Times New Roman" w:hAnsi="Times New Roman" w:cs="Times New Roman"/>
          <w:sz w:val="24"/>
          <w:szCs w:val="24"/>
          <w:lang w:val="sq-AL"/>
        </w:rPr>
        <w:t xml:space="preserve"> re q</w:t>
      </w:r>
      <w:r w:rsidR="009B4792">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Pr="00B6246A">
        <w:rPr>
          <w:rFonts w:ascii="Times New Roman" w:hAnsi="Times New Roman" w:cs="Times New Roman"/>
          <w:sz w:val="24"/>
          <w:szCs w:val="24"/>
          <w:lang w:val="sq-AL"/>
        </w:rPr>
        <w:t xml:space="preserve">ë gjithë ofruesit e AFP e kanë vlerësuar </w:t>
      </w:r>
      <w:r>
        <w:rPr>
          <w:rFonts w:ascii="Times New Roman" w:hAnsi="Times New Roman" w:cs="Times New Roman"/>
          <w:sz w:val="24"/>
          <w:szCs w:val="24"/>
          <w:lang w:val="sq-AL"/>
        </w:rPr>
        <w:t xml:space="preserve">si proces </w:t>
      </w:r>
      <w:r w:rsidRPr="00B6246A">
        <w:rPr>
          <w:rFonts w:ascii="Times New Roman" w:hAnsi="Times New Roman" w:cs="Times New Roman"/>
          <w:sz w:val="24"/>
          <w:szCs w:val="24"/>
          <w:lang w:val="sq-AL"/>
        </w:rPr>
        <w:t>dhe besojnë në rezultati që vetëvlerësimi jep</w:t>
      </w:r>
      <w:r>
        <w:rPr>
          <w:rFonts w:ascii="Times New Roman" w:hAnsi="Times New Roman" w:cs="Times New Roman"/>
          <w:sz w:val="24"/>
          <w:szCs w:val="24"/>
          <w:lang w:val="sq-AL"/>
        </w:rPr>
        <w:t>.</w:t>
      </w:r>
      <w:r w:rsidRPr="00B6246A">
        <w:rPr>
          <w:rFonts w:ascii="Times New Roman" w:hAnsi="Times New Roman" w:cs="Times New Roman"/>
          <w:sz w:val="24"/>
          <w:szCs w:val="24"/>
          <w:lang w:val="sq-AL"/>
        </w:rPr>
        <w:t xml:space="preserve"> </w:t>
      </w:r>
      <w:r>
        <w:rPr>
          <w:rFonts w:ascii="Times New Roman" w:hAnsi="Times New Roman" w:cs="Times New Roman"/>
          <w:sz w:val="24"/>
          <w:szCs w:val="24"/>
          <w:lang w:val="sq-AL"/>
        </w:rPr>
        <w:t>O</w:t>
      </w:r>
      <w:r w:rsidRPr="00B6246A">
        <w:rPr>
          <w:rFonts w:ascii="Times New Roman" w:hAnsi="Times New Roman" w:cs="Times New Roman"/>
          <w:sz w:val="24"/>
          <w:szCs w:val="24"/>
          <w:lang w:val="sq-AL"/>
        </w:rPr>
        <w:t>fruesit e AFP-ve e shohin vetëvlerësimin si një instrument efektiv dhe janë përkushtuar për ta përdorur sa më mire duke përfshirë të gjithë struktura e tyre të brendshme</w:t>
      </w:r>
      <w:r>
        <w:rPr>
          <w:rFonts w:ascii="Times New Roman" w:hAnsi="Times New Roman" w:cs="Times New Roman"/>
          <w:sz w:val="24"/>
          <w:szCs w:val="24"/>
          <w:lang w:val="sq-AL"/>
        </w:rPr>
        <w:t xml:space="preserve">. </w:t>
      </w:r>
    </w:p>
    <w:p w:rsidR="00EA3B94" w:rsidRDefault="00000558" w:rsidP="00BE613B">
      <w:p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N</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rgjith</w:t>
      </w:r>
      <w:r w:rsidR="009B4792">
        <w:rPr>
          <w:rFonts w:ascii="Times New Roman" w:hAnsi="Times New Roman" w:cs="Times New Roman"/>
          <w:sz w:val="24"/>
          <w:szCs w:val="24"/>
          <w:lang w:val="sq-AL"/>
        </w:rPr>
        <w:t>ë</w:t>
      </w:r>
      <w:r w:rsidRPr="00D71E03">
        <w:rPr>
          <w:rFonts w:ascii="Times New Roman" w:hAnsi="Times New Roman" w:cs="Times New Roman"/>
          <w:sz w:val="24"/>
          <w:szCs w:val="24"/>
          <w:lang w:val="sq-AL"/>
        </w:rPr>
        <w:t>si procesi u zbatua mir</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dhe n</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rputhje me urdhrin e ministrit nr.16/1, dat</w:t>
      </w:r>
      <w:r w:rsidR="00A957D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17.10.2018 “</w:t>
      </w:r>
      <w:r w:rsidRPr="00B6246A">
        <w:rPr>
          <w:rFonts w:ascii="Times New Roman" w:hAnsi="Times New Roman" w:cs="Times New Roman"/>
          <w:i/>
          <w:sz w:val="24"/>
          <w:szCs w:val="24"/>
          <w:lang w:val="sq-AL"/>
        </w:rPr>
        <w:t>P</w:t>
      </w:r>
      <w:r w:rsidR="00A957DE" w:rsidRPr="00B6246A">
        <w:rPr>
          <w:rFonts w:ascii="Times New Roman" w:hAnsi="Times New Roman" w:cs="Times New Roman"/>
          <w:i/>
          <w:sz w:val="24"/>
          <w:szCs w:val="24"/>
          <w:lang w:val="sq-AL"/>
        </w:rPr>
        <w:t>ë</w:t>
      </w:r>
      <w:r w:rsidRPr="00B6246A">
        <w:rPr>
          <w:rFonts w:ascii="Times New Roman" w:hAnsi="Times New Roman" w:cs="Times New Roman"/>
          <w:i/>
          <w:sz w:val="24"/>
          <w:szCs w:val="24"/>
          <w:lang w:val="sq-AL"/>
        </w:rPr>
        <w:t>r zhvillimin e procesit t</w:t>
      </w:r>
      <w:r w:rsidR="00A957DE" w:rsidRPr="00B6246A">
        <w:rPr>
          <w:rFonts w:ascii="Times New Roman" w:hAnsi="Times New Roman" w:cs="Times New Roman"/>
          <w:i/>
          <w:sz w:val="24"/>
          <w:szCs w:val="24"/>
          <w:lang w:val="sq-AL"/>
        </w:rPr>
        <w:t>ë</w:t>
      </w:r>
      <w:r w:rsidRPr="00B6246A">
        <w:rPr>
          <w:rFonts w:ascii="Times New Roman" w:hAnsi="Times New Roman" w:cs="Times New Roman"/>
          <w:i/>
          <w:sz w:val="24"/>
          <w:szCs w:val="24"/>
          <w:lang w:val="sq-AL"/>
        </w:rPr>
        <w:t xml:space="preserve"> vet</w:t>
      </w:r>
      <w:r w:rsidR="00A957DE" w:rsidRPr="00B6246A">
        <w:rPr>
          <w:rFonts w:ascii="Times New Roman" w:hAnsi="Times New Roman" w:cs="Times New Roman"/>
          <w:i/>
          <w:sz w:val="24"/>
          <w:szCs w:val="24"/>
          <w:lang w:val="sq-AL"/>
        </w:rPr>
        <w:t>ë</w:t>
      </w:r>
      <w:r w:rsidRPr="00B6246A">
        <w:rPr>
          <w:rFonts w:ascii="Times New Roman" w:hAnsi="Times New Roman" w:cs="Times New Roman"/>
          <w:i/>
          <w:sz w:val="24"/>
          <w:szCs w:val="24"/>
          <w:lang w:val="sq-AL"/>
        </w:rPr>
        <w:t>vler</w:t>
      </w:r>
      <w:r w:rsidR="00A957DE" w:rsidRPr="00B6246A">
        <w:rPr>
          <w:rFonts w:ascii="Times New Roman" w:hAnsi="Times New Roman" w:cs="Times New Roman"/>
          <w:i/>
          <w:sz w:val="24"/>
          <w:szCs w:val="24"/>
          <w:lang w:val="sq-AL"/>
        </w:rPr>
        <w:t>ë</w:t>
      </w:r>
      <w:r w:rsidRPr="00B6246A">
        <w:rPr>
          <w:rFonts w:ascii="Times New Roman" w:hAnsi="Times New Roman" w:cs="Times New Roman"/>
          <w:i/>
          <w:sz w:val="24"/>
          <w:szCs w:val="24"/>
          <w:lang w:val="sq-AL"/>
        </w:rPr>
        <w:t>simit</w:t>
      </w:r>
      <w:r w:rsidRPr="00D71E03">
        <w:rPr>
          <w:rFonts w:ascii="Times New Roman" w:hAnsi="Times New Roman" w:cs="Times New Roman"/>
          <w:sz w:val="24"/>
          <w:szCs w:val="24"/>
          <w:lang w:val="sq-AL"/>
        </w:rPr>
        <w:t>”</w:t>
      </w:r>
      <w:r w:rsidR="00515466">
        <w:rPr>
          <w:rFonts w:ascii="Times New Roman" w:hAnsi="Times New Roman" w:cs="Times New Roman"/>
          <w:sz w:val="24"/>
          <w:szCs w:val="24"/>
          <w:lang w:val="sq-AL"/>
        </w:rPr>
        <w:t xml:space="preserve">, </w:t>
      </w:r>
      <w:r w:rsidR="00515466" w:rsidRPr="00B6246A">
        <w:rPr>
          <w:rFonts w:ascii="Times New Roman" w:hAnsi="Times New Roman" w:cs="Times New Roman"/>
          <w:sz w:val="24"/>
          <w:szCs w:val="24"/>
          <w:lang w:val="sq-AL"/>
        </w:rPr>
        <w:t xml:space="preserve">vihet re se </w:t>
      </w:r>
      <w:r w:rsidR="00516122">
        <w:rPr>
          <w:rFonts w:ascii="Times New Roman" w:hAnsi="Times New Roman" w:cs="Times New Roman"/>
          <w:sz w:val="24"/>
          <w:szCs w:val="24"/>
          <w:lang w:val="sq-AL"/>
        </w:rPr>
        <w:t>Ofruesit e AFP-ve</w:t>
      </w:r>
      <w:r w:rsidR="00515466" w:rsidRPr="00B6246A">
        <w:rPr>
          <w:rFonts w:ascii="Times New Roman" w:hAnsi="Times New Roman" w:cs="Times New Roman"/>
          <w:sz w:val="24"/>
          <w:szCs w:val="24"/>
          <w:lang w:val="sq-AL"/>
        </w:rPr>
        <w:t xml:space="preserve"> kanë intensifikuar ndërveprimin e strukturave të tyre brendshëme</w:t>
      </w:r>
      <w:r w:rsidR="00557A31">
        <w:rPr>
          <w:rFonts w:ascii="Times New Roman" w:hAnsi="Times New Roman" w:cs="Times New Roman"/>
          <w:sz w:val="24"/>
          <w:szCs w:val="24"/>
          <w:lang w:val="sq-AL"/>
        </w:rPr>
        <w:t xml:space="preserve">. </w:t>
      </w:r>
    </w:p>
    <w:p w:rsidR="009E78E1" w:rsidRPr="00D71E03" w:rsidRDefault="00557A31" w:rsidP="00BE613B">
      <w:p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R</w:t>
      </w:r>
      <w:r w:rsidR="00033C14" w:rsidRPr="00D71E03">
        <w:rPr>
          <w:rFonts w:ascii="Times New Roman" w:hAnsi="Times New Roman" w:cs="Times New Roman"/>
          <w:sz w:val="24"/>
          <w:szCs w:val="24"/>
          <w:lang w:val="sq-AL"/>
        </w:rPr>
        <w:t>aportet e marra nga 44 ofruesit jan</w:t>
      </w:r>
      <w:r w:rsidR="00A957DE" w:rsidRPr="00D71E03">
        <w:rPr>
          <w:rFonts w:ascii="Times New Roman" w:hAnsi="Times New Roman" w:cs="Times New Roman"/>
          <w:sz w:val="24"/>
          <w:szCs w:val="24"/>
          <w:lang w:val="sq-AL"/>
        </w:rPr>
        <w:t>ë</w:t>
      </w:r>
      <w:r w:rsidR="00033C14" w:rsidRPr="00D71E03">
        <w:rPr>
          <w:rFonts w:ascii="Times New Roman" w:hAnsi="Times New Roman" w:cs="Times New Roman"/>
          <w:sz w:val="24"/>
          <w:szCs w:val="24"/>
          <w:lang w:val="sq-AL"/>
        </w:rPr>
        <w:t xml:space="preserve"> nj</w:t>
      </w:r>
      <w:r w:rsidR="00A957DE" w:rsidRPr="00D71E03">
        <w:rPr>
          <w:rFonts w:ascii="Times New Roman" w:hAnsi="Times New Roman" w:cs="Times New Roman"/>
          <w:sz w:val="24"/>
          <w:szCs w:val="24"/>
          <w:lang w:val="sq-AL"/>
        </w:rPr>
        <w:t>ë</w:t>
      </w:r>
      <w:r w:rsidR="00033C14" w:rsidRPr="00D71E03">
        <w:rPr>
          <w:rFonts w:ascii="Times New Roman" w:hAnsi="Times New Roman" w:cs="Times New Roman"/>
          <w:sz w:val="24"/>
          <w:szCs w:val="24"/>
          <w:lang w:val="sq-AL"/>
        </w:rPr>
        <w:t xml:space="preserve"> burim informacioni i mir</w:t>
      </w:r>
      <w:r w:rsidR="00A957DE" w:rsidRPr="00D71E03">
        <w:rPr>
          <w:rFonts w:ascii="Times New Roman" w:hAnsi="Times New Roman" w:cs="Times New Roman"/>
          <w:sz w:val="24"/>
          <w:szCs w:val="24"/>
          <w:lang w:val="sq-AL"/>
        </w:rPr>
        <w:t>ë</w:t>
      </w:r>
      <w:r w:rsidR="00033C14" w:rsidRPr="00D71E03">
        <w:rPr>
          <w:rFonts w:ascii="Times New Roman" w:hAnsi="Times New Roman" w:cs="Times New Roman"/>
          <w:sz w:val="24"/>
          <w:szCs w:val="24"/>
          <w:lang w:val="sq-AL"/>
        </w:rPr>
        <w:t xml:space="preserve"> n</w:t>
      </w:r>
      <w:r w:rsidR="00B6246A">
        <w:rPr>
          <w:rFonts w:ascii="Times New Roman" w:hAnsi="Times New Roman" w:cs="Times New Roman"/>
          <w:sz w:val="24"/>
          <w:szCs w:val="24"/>
          <w:lang w:val="sq-AL"/>
        </w:rPr>
        <w:t>ë</w:t>
      </w:r>
      <w:r w:rsidR="00033C14" w:rsidRPr="00D71E03">
        <w:rPr>
          <w:rFonts w:ascii="Times New Roman" w:hAnsi="Times New Roman" w:cs="Times New Roman"/>
          <w:sz w:val="24"/>
          <w:szCs w:val="24"/>
          <w:lang w:val="sq-AL"/>
        </w:rPr>
        <w:t xml:space="preserve"> vetvete</w:t>
      </w:r>
      <w:r w:rsidR="00515466">
        <w:rPr>
          <w:rFonts w:ascii="Times New Roman" w:hAnsi="Times New Roman" w:cs="Times New Roman"/>
          <w:sz w:val="24"/>
          <w:szCs w:val="24"/>
          <w:lang w:val="sq-AL"/>
        </w:rPr>
        <w:t xml:space="preserve"> ku </w:t>
      </w:r>
      <w:r w:rsidR="00515466" w:rsidRPr="00B6246A">
        <w:rPr>
          <w:rFonts w:ascii="Times New Roman" w:hAnsi="Times New Roman" w:cs="Times New Roman"/>
          <w:sz w:val="24"/>
          <w:szCs w:val="24"/>
          <w:lang w:val="sq-AL"/>
        </w:rPr>
        <w:t xml:space="preserve">do të rendimit gjetjet kryesore, duke nisur kryesisht me vlerësimet pozitive dhe më pas duke vënë në dukje </w:t>
      </w:r>
      <w:r w:rsidR="00515466" w:rsidRPr="00B6246A">
        <w:rPr>
          <w:rFonts w:ascii="Times New Roman" w:hAnsi="Times New Roman" w:cs="Times New Roman"/>
          <w:sz w:val="24"/>
          <w:szCs w:val="24"/>
          <w:lang w:val="sq-AL"/>
        </w:rPr>
        <w:lastRenderedPageBreak/>
        <w:t>sfidat që do të duhet të adresohen nga ana e ofruesve të AFP-së në të ardhmen për tu përmirësuar</w:t>
      </w:r>
      <w:r w:rsidR="009971ED">
        <w:rPr>
          <w:rFonts w:ascii="Times New Roman" w:hAnsi="Times New Roman" w:cs="Times New Roman"/>
          <w:sz w:val="24"/>
          <w:szCs w:val="24"/>
          <w:lang w:val="sq-AL"/>
        </w:rPr>
        <w:t>.</w:t>
      </w:r>
    </w:p>
    <w:p w:rsidR="00C17A31" w:rsidRDefault="002D42B4" w:rsidP="00BE613B">
      <w:p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Raportet n</w:t>
      </w:r>
      <w:r w:rsidR="00613F7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w:t>
      </w:r>
      <w:r w:rsidR="00613F7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rgjith</w:t>
      </w:r>
      <w:r w:rsidR="00D23216">
        <w:rPr>
          <w:rFonts w:ascii="Times New Roman" w:hAnsi="Times New Roman" w:cs="Times New Roman"/>
          <w:color w:val="000000"/>
          <w:sz w:val="24"/>
          <w:szCs w:val="24"/>
          <w:lang w:val="sq-AL"/>
        </w:rPr>
        <w:t>ë</w:t>
      </w:r>
      <w:r w:rsidRPr="00D71E03">
        <w:rPr>
          <w:rFonts w:ascii="Times New Roman" w:hAnsi="Times New Roman" w:cs="Times New Roman"/>
          <w:sz w:val="24"/>
          <w:szCs w:val="24"/>
          <w:lang w:val="sq-AL"/>
        </w:rPr>
        <w:t>si karakterizohen nga nj</w:t>
      </w:r>
      <w:r w:rsidR="00613F7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gjuh</w:t>
      </w:r>
      <w:r w:rsidR="00613F7E"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standarde </w:t>
      </w:r>
      <w:r w:rsidR="00613F7E" w:rsidRPr="00D71E03">
        <w:rPr>
          <w:rFonts w:ascii="Times New Roman" w:hAnsi="Times New Roman" w:cs="Times New Roman"/>
          <w:sz w:val="24"/>
          <w:szCs w:val="24"/>
          <w:lang w:val="sq-AL"/>
        </w:rPr>
        <w:t xml:space="preserve">që rrjedh nga terminologjia e instrumentit të vetëvlerësimit, </w:t>
      </w:r>
      <w:r w:rsidR="008A5135" w:rsidRPr="00D71E03">
        <w:rPr>
          <w:rFonts w:ascii="Times New Roman" w:hAnsi="Times New Roman" w:cs="Times New Roman"/>
          <w:sz w:val="24"/>
          <w:szCs w:val="24"/>
          <w:lang w:val="sq-AL"/>
        </w:rPr>
        <w:t xml:space="preserve">por ende </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sht</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e dukshme q</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n</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formulimet e fjalive nuk jan</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profesionale, ose terminologjia q</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p</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rdoret nuk </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sht</w:t>
      </w:r>
      <w:r w:rsidR="00EB5D1C" w:rsidRPr="00D71E03">
        <w:rPr>
          <w:rFonts w:ascii="Times New Roman" w:hAnsi="Times New Roman" w:cs="Times New Roman"/>
          <w:sz w:val="24"/>
          <w:szCs w:val="24"/>
          <w:lang w:val="sq-AL"/>
        </w:rPr>
        <w:t>ë</w:t>
      </w:r>
      <w:r w:rsidR="008A5135" w:rsidRPr="00D71E03">
        <w:rPr>
          <w:rFonts w:ascii="Times New Roman" w:hAnsi="Times New Roman" w:cs="Times New Roman"/>
          <w:sz w:val="24"/>
          <w:szCs w:val="24"/>
          <w:lang w:val="sq-AL"/>
        </w:rPr>
        <w:t xml:space="preserve"> e duhura. Përgjithsisht nuk ka</w:t>
      </w:r>
      <w:r w:rsidR="00613F7E" w:rsidRPr="00D71E03">
        <w:rPr>
          <w:rFonts w:ascii="Times New Roman" w:hAnsi="Times New Roman" w:cs="Times New Roman"/>
          <w:sz w:val="24"/>
          <w:szCs w:val="24"/>
          <w:lang w:val="sq-AL"/>
        </w:rPr>
        <w:t xml:space="preserve"> një analizë të thelluar që do të ndihmonte në artikulimin e gjetjeve dhe konkluzioneve më specifike. </w:t>
      </w:r>
    </w:p>
    <w:p w:rsidR="007A4220" w:rsidRDefault="007A4220" w:rsidP="00BE613B">
      <w:p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Nga ana grafike vetëvlerësimi në nivel kombëtar do të shfaqej si më poshtë:</w:t>
      </w:r>
    </w:p>
    <w:p w:rsidR="007A4220" w:rsidRDefault="007A4220" w:rsidP="00BE613B">
      <w:pPr>
        <w:tabs>
          <w:tab w:val="left" w:pos="810"/>
        </w:tabs>
        <w:spacing w:after="0"/>
        <w:jc w:val="both"/>
        <w:rPr>
          <w:rFonts w:ascii="Times New Roman" w:hAnsi="Times New Roman" w:cs="Times New Roman"/>
          <w:sz w:val="24"/>
          <w:szCs w:val="24"/>
          <w:lang w:val="sq-AL"/>
        </w:rPr>
      </w:pPr>
    </w:p>
    <w:p w:rsidR="007A4220" w:rsidRPr="00D71E03" w:rsidRDefault="007A4220" w:rsidP="00BE613B">
      <w:pPr>
        <w:tabs>
          <w:tab w:val="left" w:pos="810"/>
        </w:tabs>
        <w:spacing w:after="0"/>
        <w:jc w:val="both"/>
        <w:rPr>
          <w:rFonts w:ascii="Times New Roman" w:hAnsi="Times New Roman" w:cs="Times New Roman"/>
          <w:sz w:val="24"/>
          <w:szCs w:val="24"/>
          <w:lang w:val="sq-AL"/>
        </w:rPr>
      </w:pPr>
      <w:r>
        <w:rPr>
          <w:noProof/>
        </w:rPr>
        <w:drawing>
          <wp:inline distT="0" distB="0" distL="0" distR="0" wp14:anchorId="44B1CC5A" wp14:editId="453B37F7">
            <wp:extent cx="6210300" cy="22574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4DF" w:rsidRDefault="00C734DF" w:rsidP="00BE613B">
      <w:pPr>
        <w:tabs>
          <w:tab w:val="left" w:pos="810"/>
        </w:tabs>
        <w:spacing w:after="0"/>
        <w:jc w:val="both"/>
        <w:rPr>
          <w:rFonts w:ascii="Times New Roman" w:hAnsi="Times New Roman" w:cs="Times New Roman"/>
          <w:sz w:val="24"/>
          <w:szCs w:val="24"/>
          <w:lang w:val="sq-AL"/>
        </w:rPr>
      </w:pPr>
    </w:p>
    <w:p w:rsidR="00C734DF" w:rsidRPr="00D71E03" w:rsidRDefault="00C734DF" w:rsidP="00BE613B">
      <w:p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Raportet p</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rmbledh</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se theksuan disa aspekte pozitive dhe negative si m</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posht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vijon:</w:t>
      </w:r>
    </w:p>
    <w:p w:rsidR="00EA3B94" w:rsidRDefault="00EA3B94" w:rsidP="00BE613B">
      <w:pPr>
        <w:tabs>
          <w:tab w:val="left" w:pos="810"/>
        </w:tabs>
        <w:spacing w:after="0"/>
        <w:jc w:val="both"/>
        <w:rPr>
          <w:rFonts w:ascii="Times New Roman" w:hAnsi="Times New Roman" w:cs="Times New Roman"/>
          <w:b/>
          <w:sz w:val="24"/>
          <w:szCs w:val="24"/>
          <w:lang w:val="sq-AL"/>
        </w:rPr>
      </w:pPr>
    </w:p>
    <w:p w:rsidR="00D7797F" w:rsidRDefault="00D7797F" w:rsidP="00BE613B">
      <w:p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Aspektet pozitive</w:t>
      </w:r>
    </w:p>
    <w:p w:rsidR="00EA3B94" w:rsidRPr="00D71E03" w:rsidRDefault="00EA3B94" w:rsidP="00BE613B">
      <w:pPr>
        <w:tabs>
          <w:tab w:val="left" w:pos="810"/>
        </w:tabs>
        <w:spacing w:after="0"/>
        <w:jc w:val="both"/>
        <w:rPr>
          <w:rFonts w:ascii="Times New Roman" w:hAnsi="Times New Roman" w:cs="Times New Roman"/>
          <w:b/>
          <w:sz w:val="24"/>
          <w:szCs w:val="24"/>
          <w:lang w:val="sq-AL"/>
        </w:rPr>
      </w:pPr>
    </w:p>
    <w:p w:rsidR="00C734DF" w:rsidRPr="00D71E03" w:rsidRDefault="00447C41" w:rsidP="00B81DF9">
      <w:pPr>
        <w:pStyle w:val="ListParagraph"/>
        <w:numPr>
          <w:ilvl w:val="0"/>
          <w:numId w:val="6"/>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Procesi i vet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simit i ndihmoi ofruesit e AFP-s</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kuptojn</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nevoj</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 p</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 standardizimin e procesit dhe sh</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rbimeve 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ofruara nga institucioni, </w:t>
      </w:r>
      <w:r w:rsidR="00D14CD4">
        <w:rPr>
          <w:rFonts w:ascii="Times New Roman" w:hAnsi="Times New Roman" w:cs="Times New Roman"/>
          <w:sz w:val="24"/>
          <w:szCs w:val="24"/>
          <w:lang w:val="sq-AL"/>
        </w:rPr>
        <w:t>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ritjes s</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intensitetit 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bashk</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punimit nd</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rmjet vet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strukurave q</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ka ofruesi i AFP-s</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harmonizuara me dokumentimin e proceseve</w:t>
      </w:r>
      <w:r w:rsidR="00B51175" w:rsidRPr="00D71E03">
        <w:rPr>
          <w:rFonts w:ascii="Times New Roman" w:hAnsi="Times New Roman" w:cs="Times New Roman"/>
          <w:sz w:val="24"/>
          <w:szCs w:val="24"/>
          <w:lang w:val="sq-AL"/>
        </w:rPr>
        <w:t>, hartimin e dokumentave dhe evidencave q</w:t>
      </w:r>
      <w:r w:rsidR="00D92C2C" w:rsidRPr="00D71E03">
        <w:rPr>
          <w:rFonts w:ascii="Times New Roman" w:hAnsi="Times New Roman" w:cs="Times New Roman"/>
          <w:sz w:val="24"/>
          <w:szCs w:val="24"/>
          <w:lang w:val="sq-AL"/>
        </w:rPr>
        <w:t>ë</w:t>
      </w:r>
      <w:r w:rsidR="00B51175" w:rsidRPr="00D71E03">
        <w:rPr>
          <w:rFonts w:ascii="Times New Roman" w:hAnsi="Times New Roman" w:cs="Times New Roman"/>
          <w:sz w:val="24"/>
          <w:szCs w:val="24"/>
          <w:lang w:val="sq-AL"/>
        </w:rPr>
        <w:t xml:space="preserve"> p</w:t>
      </w:r>
      <w:r w:rsidR="00D92C2C" w:rsidRPr="00D71E03">
        <w:rPr>
          <w:rFonts w:ascii="Times New Roman" w:hAnsi="Times New Roman" w:cs="Times New Roman"/>
          <w:sz w:val="24"/>
          <w:szCs w:val="24"/>
          <w:lang w:val="sq-AL"/>
        </w:rPr>
        <w:t>ë</w:t>
      </w:r>
      <w:r w:rsidR="0074500A" w:rsidRPr="00D71E03">
        <w:rPr>
          <w:rFonts w:ascii="Times New Roman" w:hAnsi="Times New Roman" w:cs="Times New Roman"/>
          <w:sz w:val="24"/>
          <w:szCs w:val="24"/>
          <w:lang w:val="sq-AL"/>
        </w:rPr>
        <w:t>r</w:t>
      </w:r>
      <w:r w:rsidR="00B51175" w:rsidRPr="00D71E03">
        <w:rPr>
          <w:rFonts w:ascii="Times New Roman" w:hAnsi="Times New Roman" w:cs="Times New Roman"/>
          <w:sz w:val="24"/>
          <w:szCs w:val="24"/>
          <w:lang w:val="sq-AL"/>
        </w:rPr>
        <w:t>d</w:t>
      </w:r>
      <w:r w:rsidR="0074500A" w:rsidRPr="00D71E03">
        <w:rPr>
          <w:rFonts w:ascii="Times New Roman" w:hAnsi="Times New Roman" w:cs="Times New Roman"/>
          <w:sz w:val="24"/>
          <w:szCs w:val="24"/>
          <w:lang w:val="sq-AL"/>
        </w:rPr>
        <w:t>o</w:t>
      </w:r>
      <w:r w:rsidR="00B51175" w:rsidRPr="00D71E03">
        <w:rPr>
          <w:rFonts w:ascii="Times New Roman" w:hAnsi="Times New Roman" w:cs="Times New Roman"/>
          <w:sz w:val="24"/>
          <w:szCs w:val="24"/>
          <w:lang w:val="sq-AL"/>
        </w:rPr>
        <w:t>ren d</w:t>
      </w:r>
      <w:r w:rsidR="00F5281E" w:rsidRPr="00D71E03">
        <w:rPr>
          <w:rFonts w:ascii="Times New Roman" w:hAnsi="Times New Roman" w:cs="Times New Roman"/>
          <w:sz w:val="24"/>
          <w:szCs w:val="24"/>
          <w:lang w:val="sq-AL"/>
        </w:rPr>
        <w:t>he shfryt</w:t>
      </w:r>
      <w:r w:rsidR="00D92C2C" w:rsidRPr="00D71E03">
        <w:rPr>
          <w:rFonts w:ascii="Times New Roman" w:hAnsi="Times New Roman" w:cs="Times New Roman"/>
          <w:sz w:val="24"/>
          <w:szCs w:val="24"/>
          <w:lang w:val="sq-AL"/>
        </w:rPr>
        <w:t>ë</w:t>
      </w:r>
      <w:r w:rsidR="00F5281E" w:rsidRPr="00D71E03">
        <w:rPr>
          <w:rFonts w:ascii="Times New Roman" w:hAnsi="Times New Roman" w:cs="Times New Roman"/>
          <w:sz w:val="24"/>
          <w:szCs w:val="24"/>
          <w:lang w:val="sq-AL"/>
        </w:rPr>
        <w:t>zohen brenda instituc</w:t>
      </w:r>
      <w:r w:rsidR="00B51175" w:rsidRPr="00D71E03">
        <w:rPr>
          <w:rFonts w:ascii="Times New Roman" w:hAnsi="Times New Roman" w:cs="Times New Roman"/>
          <w:sz w:val="24"/>
          <w:szCs w:val="24"/>
          <w:lang w:val="sq-AL"/>
        </w:rPr>
        <w:t>ionit;</w:t>
      </w:r>
    </w:p>
    <w:p w:rsidR="004A1C3F" w:rsidRPr="00D71E03" w:rsidRDefault="004A1C3F" w:rsidP="00B81DF9">
      <w:pPr>
        <w:pStyle w:val="ListParagraph"/>
        <w:numPr>
          <w:ilvl w:val="0"/>
          <w:numId w:val="6"/>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P</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rmes procesit 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simit, ofruesit e </w:t>
      </w:r>
      <w:r w:rsidR="007D66DF" w:rsidRPr="00D71E03">
        <w:rPr>
          <w:rFonts w:ascii="Times New Roman" w:hAnsi="Times New Roman" w:cs="Times New Roman"/>
          <w:sz w:val="24"/>
          <w:szCs w:val="24"/>
          <w:lang w:val="sq-AL"/>
        </w:rPr>
        <w:t>AFP-s</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 xml:space="preserve"> mund</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n t</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 xml:space="preserve"> identifikonin </w:t>
      </w:r>
      <w:r w:rsidRPr="00D71E03">
        <w:rPr>
          <w:rFonts w:ascii="Times New Roman" w:hAnsi="Times New Roman" w:cs="Times New Roman"/>
          <w:sz w:val="24"/>
          <w:szCs w:val="24"/>
          <w:lang w:val="sq-AL"/>
        </w:rPr>
        <w:t>pika</w:t>
      </w:r>
      <w:r w:rsidR="00AE63D7" w:rsidRPr="00D71E03">
        <w:rPr>
          <w:rFonts w:ascii="Times New Roman" w:hAnsi="Times New Roman" w:cs="Times New Roman"/>
          <w:sz w:val="24"/>
          <w:szCs w:val="24"/>
          <w:lang w:val="sq-AL"/>
        </w:rPr>
        <w:t>t e tyre 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forta dhe 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dob</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ta, si mungesa e p</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rdorimit 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mjeteve dhe instrumenteve q</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p</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rdorin institucionet p</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r 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zyrtarizuar 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gjith</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procesin dhe veprimtarit</w:t>
      </w:r>
      <w:r w:rsidR="00D92C2C" w:rsidRPr="00D71E03">
        <w:rPr>
          <w:rFonts w:ascii="Times New Roman" w:hAnsi="Times New Roman" w:cs="Times New Roman"/>
          <w:sz w:val="24"/>
          <w:szCs w:val="24"/>
          <w:lang w:val="sq-AL"/>
        </w:rPr>
        <w:t>ë</w:t>
      </w:r>
      <w:r w:rsidR="00AE63D7" w:rsidRPr="00D71E03">
        <w:rPr>
          <w:rFonts w:ascii="Times New Roman" w:hAnsi="Times New Roman" w:cs="Times New Roman"/>
          <w:sz w:val="24"/>
          <w:szCs w:val="24"/>
          <w:lang w:val="sq-AL"/>
        </w:rPr>
        <w:t xml:space="preserve"> </w:t>
      </w:r>
      <w:r w:rsidR="007D66DF" w:rsidRPr="00D71E03">
        <w:rPr>
          <w:rFonts w:ascii="Times New Roman" w:hAnsi="Times New Roman" w:cs="Times New Roman"/>
          <w:sz w:val="24"/>
          <w:szCs w:val="24"/>
          <w:lang w:val="sq-AL"/>
        </w:rPr>
        <w:t>e zhvilluara nga institucionet e AFP-s</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 Instrumenti i vet</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vler</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simit p</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rfshiu modele dhe instrumenta t</w:t>
      </w:r>
      <w:r w:rsidR="00D92C2C" w:rsidRPr="00D71E03">
        <w:rPr>
          <w:rFonts w:ascii="Times New Roman" w:hAnsi="Times New Roman" w:cs="Times New Roman"/>
          <w:sz w:val="24"/>
          <w:szCs w:val="24"/>
          <w:lang w:val="sq-AL"/>
        </w:rPr>
        <w:t>ë</w:t>
      </w:r>
      <w:r w:rsidR="007D66DF" w:rsidRPr="00D71E03">
        <w:rPr>
          <w:rFonts w:ascii="Times New Roman" w:hAnsi="Times New Roman" w:cs="Times New Roman"/>
          <w:sz w:val="24"/>
          <w:szCs w:val="24"/>
          <w:lang w:val="sq-AL"/>
        </w:rPr>
        <w:t xml:space="preserve"> tjera </w:t>
      </w:r>
      <w:r w:rsidR="00267C3E" w:rsidRPr="00D71E03">
        <w:rPr>
          <w:rFonts w:ascii="Times New Roman" w:hAnsi="Times New Roman" w:cs="Times New Roman"/>
          <w:sz w:val="24"/>
          <w:szCs w:val="24"/>
          <w:lang w:val="sq-AL"/>
        </w:rPr>
        <w:t>p</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r t’i ndihmuar ata t</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 xml:space="preserve"> kuptojn</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 xml:space="preserve"> se proceset duhet t</w:t>
      </w:r>
      <w:r w:rsidR="00D92C2C" w:rsidRPr="00D71E03">
        <w:rPr>
          <w:rFonts w:ascii="Times New Roman" w:hAnsi="Times New Roman" w:cs="Times New Roman"/>
          <w:sz w:val="24"/>
          <w:szCs w:val="24"/>
          <w:lang w:val="sq-AL"/>
        </w:rPr>
        <w:t>ë</w:t>
      </w:r>
      <w:r w:rsidR="0074500A" w:rsidRPr="00D71E03">
        <w:rPr>
          <w:rFonts w:ascii="Times New Roman" w:hAnsi="Times New Roman" w:cs="Times New Roman"/>
          <w:sz w:val="24"/>
          <w:szCs w:val="24"/>
          <w:lang w:val="sq-AL"/>
        </w:rPr>
        <w:t xml:space="preserve"> dokumentohen/zyr</w:t>
      </w:r>
      <w:r w:rsidR="00267C3E" w:rsidRPr="00D71E03">
        <w:rPr>
          <w:rFonts w:ascii="Times New Roman" w:hAnsi="Times New Roman" w:cs="Times New Roman"/>
          <w:sz w:val="24"/>
          <w:szCs w:val="24"/>
          <w:lang w:val="sq-AL"/>
        </w:rPr>
        <w:t>t</w:t>
      </w:r>
      <w:r w:rsidR="0074500A" w:rsidRPr="00D71E03">
        <w:rPr>
          <w:rFonts w:ascii="Times New Roman" w:hAnsi="Times New Roman" w:cs="Times New Roman"/>
          <w:sz w:val="24"/>
          <w:szCs w:val="24"/>
          <w:lang w:val="sq-AL"/>
        </w:rPr>
        <w:t>a</w:t>
      </w:r>
      <w:r w:rsidR="00267C3E" w:rsidRPr="00D71E03">
        <w:rPr>
          <w:rFonts w:ascii="Times New Roman" w:hAnsi="Times New Roman" w:cs="Times New Roman"/>
          <w:sz w:val="24"/>
          <w:szCs w:val="24"/>
          <w:lang w:val="sq-AL"/>
        </w:rPr>
        <w:t>rizohen me dokumentet p</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rkat</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se, t</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 xml:space="preserve"> tilla si formul</w:t>
      </w:r>
      <w:r w:rsidR="00C36FE8" w:rsidRPr="00D71E03">
        <w:rPr>
          <w:rFonts w:ascii="Times New Roman" w:hAnsi="Times New Roman" w:cs="Times New Roman"/>
          <w:sz w:val="24"/>
          <w:szCs w:val="24"/>
          <w:lang w:val="sq-AL"/>
        </w:rPr>
        <w:t>ar</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marr</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veshje etj., p</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rdorim</w:t>
      </w:r>
      <w:r w:rsidR="00267C3E" w:rsidRPr="00D71E03">
        <w:rPr>
          <w:rFonts w:ascii="Times New Roman" w:hAnsi="Times New Roman" w:cs="Times New Roman"/>
          <w:sz w:val="24"/>
          <w:szCs w:val="24"/>
          <w:lang w:val="sq-AL"/>
        </w:rPr>
        <w:t>i i t</w:t>
      </w:r>
      <w:r w:rsidR="00D92C2C" w:rsidRPr="00D71E03">
        <w:rPr>
          <w:rFonts w:ascii="Times New Roman" w:hAnsi="Times New Roman" w:cs="Times New Roman"/>
          <w:sz w:val="24"/>
          <w:szCs w:val="24"/>
          <w:lang w:val="sq-AL"/>
        </w:rPr>
        <w:t>ë</w:t>
      </w:r>
      <w:r w:rsidR="00267C3E" w:rsidRPr="00D71E03">
        <w:rPr>
          <w:rFonts w:ascii="Times New Roman" w:hAnsi="Times New Roman" w:cs="Times New Roman"/>
          <w:sz w:val="24"/>
          <w:szCs w:val="24"/>
          <w:lang w:val="sq-AL"/>
        </w:rPr>
        <w:t xml:space="preserve"> cilave ndihmon </w:t>
      </w:r>
      <w:r w:rsidR="00C36FE8" w:rsidRPr="00D71E03">
        <w:rPr>
          <w:rFonts w:ascii="Times New Roman" w:hAnsi="Times New Roman" w:cs="Times New Roman"/>
          <w:sz w:val="24"/>
          <w:szCs w:val="24"/>
          <w:lang w:val="sq-AL"/>
        </w:rPr>
        <w:t>n</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menaxhimin e proceseve brenda institucionit dhe nx</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n</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sit n</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procesin e t</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nx</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nit. N</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rastin e vet</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vler</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simit, ai sh</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rben gjithashtu p</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r t</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verifikuar dhe dokumentuar kriteret e p</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rcaktuara n</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 xml:space="preserve"> udh</w:t>
      </w:r>
      <w:r w:rsidR="00D92C2C" w:rsidRPr="00D71E03">
        <w:rPr>
          <w:rFonts w:ascii="Times New Roman" w:hAnsi="Times New Roman" w:cs="Times New Roman"/>
          <w:sz w:val="24"/>
          <w:szCs w:val="24"/>
          <w:lang w:val="sq-AL"/>
        </w:rPr>
        <w:t>ë</w:t>
      </w:r>
      <w:r w:rsidR="00C36FE8" w:rsidRPr="00D71E03">
        <w:rPr>
          <w:rFonts w:ascii="Times New Roman" w:hAnsi="Times New Roman" w:cs="Times New Roman"/>
          <w:sz w:val="24"/>
          <w:szCs w:val="24"/>
          <w:lang w:val="sq-AL"/>
        </w:rPr>
        <w:t>zuesin instruktiv;</w:t>
      </w:r>
    </w:p>
    <w:p w:rsidR="00C36FE8" w:rsidRDefault="00582E17" w:rsidP="00B81DF9">
      <w:pPr>
        <w:pStyle w:val="ListParagraph"/>
        <w:numPr>
          <w:ilvl w:val="0"/>
          <w:numId w:val="6"/>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lastRenderedPageBreak/>
        <w:t>Vet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vler</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simi sh</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rbeu gjithashtu q</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ofruesi i AFP-s</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vler</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soj</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veten n</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nyr</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m</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objektive</w:t>
      </w:r>
      <w:r w:rsidR="00D14CD4">
        <w:rPr>
          <w:rFonts w:ascii="Times New Roman" w:hAnsi="Times New Roman" w:cs="Times New Roman"/>
          <w:sz w:val="24"/>
          <w:szCs w:val="24"/>
          <w:lang w:val="sq-AL"/>
        </w:rPr>
        <w:t>, si dhe 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nd</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rmar</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hapa p</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r 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nd</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rtuar nj</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plan</w:t>
      </w:r>
      <w:r w:rsidRPr="00D71E03">
        <w:rPr>
          <w:rFonts w:ascii="Times New Roman" w:hAnsi="Times New Roman" w:cs="Times New Roman"/>
          <w:sz w:val="24"/>
          <w:szCs w:val="24"/>
          <w:lang w:val="sq-AL"/>
        </w:rPr>
        <w:t xml:space="preserve"> n</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ardhmen </w:t>
      </w:r>
      <w:r w:rsidR="00D14CD4">
        <w:rPr>
          <w:rFonts w:ascii="Times New Roman" w:hAnsi="Times New Roman" w:cs="Times New Roman"/>
          <w:sz w:val="24"/>
          <w:szCs w:val="24"/>
          <w:lang w:val="sq-AL"/>
        </w:rPr>
        <w:t>ku 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 xml:space="preserve"> ndjek</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rekomandimet </w:t>
      </w:r>
      <w:r w:rsidR="00D14CD4">
        <w:rPr>
          <w:rFonts w:ascii="Times New Roman" w:hAnsi="Times New Roman" w:cs="Times New Roman"/>
          <w:sz w:val="24"/>
          <w:szCs w:val="24"/>
          <w:lang w:val="sq-AL"/>
        </w:rPr>
        <w:t>e nxjerra dhe t</w:t>
      </w:r>
      <w:r w:rsidR="009B4792">
        <w:rPr>
          <w:rFonts w:ascii="Times New Roman" w:hAnsi="Times New Roman" w:cs="Times New Roman"/>
          <w:sz w:val="24"/>
          <w:szCs w:val="24"/>
          <w:lang w:val="sq-AL"/>
        </w:rPr>
        <w:t>ë</w:t>
      </w:r>
      <w:r w:rsidR="00D14CD4">
        <w:rPr>
          <w:rFonts w:ascii="Times New Roman" w:hAnsi="Times New Roman" w:cs="Times New Roman"/>
          <w:sz w:val="24"/>
          <w:szCs w:val="24"/>
          <w:lang w:val="sq-AL"/>
        </w:rPr>
        <w:t xml:space="preserve"> </w:t>
      </w:r>
      <w:r w:rsidRPr="00D71E03">
        <w:rPr>
          <w:rFonts w:ascii="Times New Roman" w:hAnsi="Times New Roman" w:cs="Times New Roman"/>
          <w:sz w:val="24"/>
          <w:szCs w:val="24"/>
          <w:lang w:val="sq-AL"/>
        </w:rPr>
        <w:t>deklaruara nga vet</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ofruesi i AFP-s</w:t>
      </w:r>
      <w:r w:rsidR="00D92C2C" w:rsidRPr="00D71E03">
        <w:rPr>
          <w:rFonts w:ascii="Times New Roman" w:hAnsi="Times New Roman" w:cs="Times New Roman"/>
          <w:sz w:val="24"/>
          <w:szCs w:val="24"/>
          <w:lang w:val="sq-AL"/>
        </w:rPr>
        <w:t>ë</w:t>
      </w:r>
      <w:r w:rsidRPr="00D71E03">
        <w:rPr>
          <w:rFonts w:ascii="Times New Roman" w:hAnsi="Times New Roman" w:cs="Times New Roman"/>
          <w:sz w:val="24"/>
          <w:szCs w:val="24"/>
          <w:lang w:val="sq-AL"/>
        </w:rPr>
        <w:t xml:space="preserve">. </w:t>
      </w:r>
    </w:p>
    <w:p w:rsidR="00BD3519" w:rsidRPr="00D71E03" w:rsidRDefault="00BD3519" w:rsidP="00BD3519">
      <w:pPr>
        <w:pStyle w:val="ListParagraph"/>
        <w:tabs>
          <w:tab w:val="left" w:pos="810"/>
        </w:tabs>
        <w:spacing w:after="0"/>
        <w:jc w:val="both"/>
        <w:rPr>
          <w:rFonts w:ascii="Times New Roman" w:hAnsi="Times New Roman" w:cs="Times New Roman"/>
          <w:sz w:val="24"/>
          <w:szCs w:val="24"/>
          <w:lang w:val="sq-AL"/>
        </w:rPr>
      </w:pPr>
    </w:p>
    <w:p w:rsidR="0013157F" w:rsidRDefault="00660388" w:rsidP="00BE613B">
      <w:p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b/>
          <w:sz w:val="24"/>
          <w:szCs w:val="24"/>
          <w:lang w:val="sq-AL"/>
        </w:rPr>
        <w:t xml:space="preserve">Aspektet </w:t>
      </w:r>
      <w:r w:rsidR="00FB66F8" w:rsidRPr="00D71E03">
        <w:rPr>
          <w:rFonts w:ascii="Times New Roman" w:hAnsi="Times New Roman" w:cs="Times New Roman"/>
          <w:b/>
          <w:sz w:val="24"/>
          <w:szCs w:val="24"/>
          <w:lang w:val="sq-AL"/>
        </w:rPr>
        <w:t>q</w:t>
      </w:r>
      <w:r w:rsidR="00302294" w:rsidRPr="00D71E03">
        <w:rPr>
          <w:rFonts w:ascii="Times New Roman" w:hAnsi="Times New Roman" w:cs="Times New Roman"/>
          <w:b/>
          <w:sz w:val="24"/>
          <w:szCs w:val="24"/>
          <w:lang w:val="sq-AL"/>
        </w:rPr>
        <w:t>ë</w:t>
      </w:r>
      <w:r w:rsidR="00FB66F8" w:rsidRPr="00D71E03">
        <w:rPr>
          <w:rFonts w:ascii="Times New Roman" w:hAnsi="Times New Roman" w:cs="Times New Roman"/>
          <w:b/>
          <w:sz w:val="24"/>
          <w:szCs w:val="24"/>
          <w:lang w:val="sq-AL"/>
        </w:rPr>
        <w:t xml:space="preserve"> duhen p</w:t>
      </w:r>
      <w:r w:rsidR="00302294" w:rsidRPr="00D71E03">
        <w:rPr>
          <w:rFonts w:ascii="Times New Roman" w:hAnsi="Times New Roman" w:cs="Times New Roman"/>
          <w:b/>
          <w:sz w:val="24"/>
          <w:szCs w:val="24"/>
          <w:lang w:val="sq-AL"/>
        </w:rPr>
        <w:t>ë</w:t>
      </w:r>
      <w:r w:rsidR="00FB66F8" w:rsidRPr="00D71E03">
        <w:rPr>
          <w:rFonts w:ascii="Times New Roman" w:hAnsi="Times New Roman" w:cs="Times New Roman"/>
          <w:b/>
          <w:sz w:val="24"/>
          <w:szCs w:val="24"/>
          <w:lang w:val="sq-AL"/>
        </w:rPr>
        <w:t>rmir</w:t>
      </w:r>
      <w:r w:rsidR="00302294" w:rsidRPr="00D71E03">
        <w:rPr>
          <w:rFonts w:ascii="Times New Roman" w:hAnsi="Times New Roman" w:cs="Times New Roman"/>
          <w:b/>
          <w:sz w:val="24"/>
          <w:szCs w:val="24"/>
          <w:lang w:val="sq-AL"/>
        </w:rPr>
        <w:t>ë</w:t>
      </w:r>
      <w:r w:rsidR="00FB66F8" w:rsidRPr="00D71E03">
        <w:rPr>
          <w:rFonts w:ascii="Times New Roman" w:hAnsi="Times New Roman" w:cs="Times New Roman"/>
          <w:b/>
          <w:sz w:val="24"/>
          <w:szCs w:val="24"/>
          <w:lang w:val="sq-AL"/>
        </w:rPr>
        <w:t>suar</w:t>
      </w:r>
    </w:p>
    <w:p w:rsidR="00EA3B94" w:rsidRPr="00D71E03" w:rsidRDefault="00EA3B94" w:rsidP="00BE613B">
      <w:pPr>
        <w:tabs>
          <w:tab w:val="left" w:pos="810"/>
        </w:tabs>
        <w:spacing w:after="0"/>
        <w:jc w:val="both"/>
        <w:rPr>
          <w:rFonts w:ascii="Times New Roman" w:hAnsi="Times New Roman" w:cs="Times New Roman"/>
          <w:b/>
          <w:sz w:val="24"/>
          <w:szCs w:val="24"/>
          <w:lang w:val="sq-AL"/>
        </w:rPr>
      </w:pP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 xml:space="preserve">Kryesisht </w:t>
      </w:r>
      <w:r w:rsidR="00516122">
        <w:rPr>
          <w:rFonts w:ascii="Times New Roman" w:hAnsi="Times New Roman" w:cs="Times New Roman"/>
          <w:sz w:val="24"/>
          <w:szCs w:val="24"/>
          <w:lang w:val="sq-AL"/>
        </w:rPr>
        <w:t>Ofruesit e AFP-ve</w:t>
      </w:r>
      <w:r w:rsidRPr="00001D44">
        <w:rPr>
          <w:rFonts w:ascii="Times New Roman" w:hAnsi="Times New Roman" w:cs="Times New Roman"/>
          <w:sz w:val="24"/>
          <w:szCs w:val="24"/>
          <w:lang w:val="sq-AL"/>
        </w:rPr>
        <w:t xml:space="preserve"> kanë mungesë të theksuar në cilësinë e raporteve vjetore të </w:t>
      </w:r>
      <w:r w:rsidR="00086C7B">
        <w:rPr>
          <w:rFonts w:ascii="Times New Roman" w:hAnsi="Times New Roman" w:cs="Times New Roman"/>
          <w:sz w:val="24"/>
          <w:szCs w:val="24"/>
          <w:lang w:val="sq-AL"/>
        </w:rPr>
        <w:t>vet</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vler</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simit</w:t>
      </w:r>
      <w:r w:rsidRPr="00001D44">
        <w:rPr>
          <w:rFonts w:ascii="Times New Roman" w:hAnsi="Times New Roman" w:cs="Times New Roman"/>
          <w:sz w:val="24"/>
          <w:szCs w:val="24"/>
          <w:lang w:val="sq-AL"/>
        </w:rPr>
        <w:t>.</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 xml:space="preserve">Vërehet që ka një paqartësi të plotësimit të raporti të </w:t>
      </w:r>
      <w:r w:rsidR="00086C7B">
        <w:rPr>
          <w:rFonts w:ascii="Times New Roman" w:hAnsi="Times New Roman" w:cs="Times New Roman"/>
          <w:sz w:val="24"/>
          <w:szCs w:val="24"/>
          <w:lang w:val="sq-AL"/>
        </w:rPr>
        <w:t>vet</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vler</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simit</w:t>
      </w:r>
      <w:r w:rsidRPr="00001D44">
        <w:rPr>
          <w:rFonts w:ascii="Times New Roman" w:hAnsi="Times New Roman" w:cs="Times New Roman"/>
          <w:sz w:val="24"/>
          <w:szCs w:val="24"/>
          <w:lang w:val="sq-AL"/>
        </w:rPr>
        <w:t xml:space="preserve"> dhe mungesë orientimi.</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 xml:space="preserve">Mangësi nga ana e plotësimit formal të raportit të </w:t>
      </w:r>
      <w:r w:rsidR="00086C7B">
        <w:rPr>
          <w:rFonts w:ascii="Times New Roman" w:hAnsi="Times New Roman" w:cs="Times New Roman"/>
          <w:sz w:val="24"/>
          <w:szCs w:val="24"/>
          <w:lang w:val="sq-AL"/>
        </w:rPr>
        <w:t>vet</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vler</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simit</w:t>
      </w:r>
      <w:r w:rsidRPr="00001D44">
        <w:rPr>
          <w:rFonts w:ascii="Times New Roman" w:hAnsi="Times New Roman" w:cs="Times New Roman"/>
          <w:sz w:val="24"/>
          <w:szCs w:val="24"/>
          <w:lang w:val="sq-AL"/>
        </w:rPr>
        <w:t xml:space="preserve">, organizimi i informacionit në një mënyrë të duhur sikundërse urdhërohet në </w:t>
      </w:r>
      <w:r w:rsidRPr="00023C2B">
        <w:rPr>
          <w:rFonts w:ascii="Times New Roman" w:hAnsi="Times New Roman" w:cs="Times New Roman"/>
          <w:i/>
          <w:sz w:val="24"/>
          <w:szCs w:val="24"/>
          <w:lang w:val="sq-AL"/>
        </w:rPr>
        <w:t>shtojca 3</w:t>
      </w:r>
      <w:r w:rsidRPr="00001D44">
        <w:rPr>
          <w:rFonts w:ascii="Times New Roman" w:hAnsi="Times New Roman" w:cs="Times New Roman"/>
          <w:sz w:val="24"/>
          <w:szCs w:val="24"/>
          <w:lang w:val="sq-AL"/>
        </w:rPr>
        <w:t xml:space="preserve"> paraqet në </w:t>
      </w:r>
      <w:r w:rsidRPr="00023C2B">
        <w:rPr>
          <w:rFonts w:ascii="Times New Roman" w:hAnsi="Times New Roman" w:cs="Times New Roman"/>
          <w:i/>
          <w:sz w:val="24"/>
          <w:szCs w:val="24"/>
          <w:lang w:val="sq-AL"/>
        </w:rPr>
        <w:t>Udhëzimin nr. 1</w:t>
      </w:r>
      <w:r w:rsidR="00023C2B">
        <w:rPr>
          <w:rFonts w:ascii="Times New Roman" w:hAnsi="Times New Roman" w:cs="Times New Roman"/>
          <w:i/>
          <w:sz w:val="24"/>
          <w:szCs w:val="24"/>
          <w:lang w:val="sq-AL"/>
        </w:rPr>
        <w:t>6</w:t>
      </w:r>
      <w:r w:rsidRPr="00023C2B">
        <w:rPr>
          <w:rFonts w:ascii="Times New Roman" w:hAnsi="Times New Roman" w:cs="Times New Roman"/>
          <w:i/>
          <w:sz w:val="24"/>
          <w:szCs w:val="24"/>
          <w:lang w:val="sq-AL"/>
        </w:rPr>
        <w:t>/20</w:t>
      </w:r>
      <w:r w:rsidR="00023C2B">
        <w:rPr>
          <w:rFonts w:ascii="Times New Roman" w:hAnsi="Times New Roman" w:cs="Times New Roman"/>
          <w:i/>
          <w:sz w:val="24"/>
          <w:szCs w:val="24"/>
          <w:lang w:val="sq-AL"/>
        </w:rPr>
        <w:t>18 (i ndryshuar)</w:t>
      </w:r>
      <w:r w:rsidRPr="00001D44">
        <w:rPr>
          <w:rFonts w:ascii="Times New Roman" w:hAnsi="Times New Roman" w:cs="Times New Roman"/>
          <w:sz w:val="24"/>
          <w:szCs w:val="24"/>
          <w:lang w:val="sq-AL"/>
        </w:rPr>
        <w:t>.</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 xml:space="preserve">Ka një </w:t>
      </w:r>
      <w:r w:rsidR="009971ED">
        <w:rPr>
          <w:rFonts w:ascii="Times New Roman" w:hAnsi="Times New Roman" w:cs="Times New Roman"/>
          <w:sz w:val="24"/>
          <w:szCs w:val="24"/>
          <w:lang w:val="sq-AL"/>
        </w:rPr>
        <w:t>bashk</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veprim</w:t>
      </w:r>
      <w:r w:rsidRPr="00001D44">
        <w:rPr>
          <w:rFonts w:ascii="Times New Roman" w:hAnsi="Times New Roman" w:cs="Times New Roman"/>
          <w:sz w:val="24"/>
          <w:szCs w:val="24"/>
          <w:lang w:val="sq-AL"/>
        </w:rPr>
        <w:t xml:space="preserve"> të dobët </w:t>
      </w:r>
      <w:r w:rsidR="009971ED">
        <w:rPr>
          <w:rFonts w:ascii="Times New Roman" w:hAnsi="Times New Roman" w:cs="Times New Roman"/>
          <w:sz w:val="24"/>
          <w:szCs w:val="24"/>
          <w:lang w:val="sq-AL"/>
        </w:rPr>
        <w:t>me donator</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 xml:space="preserve"> t</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 xml:space="preserve"> ndrysh</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m p</w:t>
      </w:r>
      <w:r w:rsidRPr="00001D44">
        <w:rPr>
          <w:rFonts w:ascii="Times New Roman" w:hAnsi="Times New Roman" w:cs="Times New Roman"/>
          <w:sz w:val="24"/>
          <w:szCs w:val="24"/>
          <w:lang w:val="sq-AL"/>
        </w:rPr>
        <w:t>ë</w:t>
      </w:r>
      <w:r w:rsidR="009971ED">
        <w:rPr>
          <w:rFonts w:ascii="Times New Roman" w:hAnsi="Times New Roman" w:cs="Times New Roman"/>
          <w:sz w:val="24"/>
          <w:szCs w:val="24"/>
          <w:lang w:val="sq-AL"/>
        </w:rPr>
        <w:t xml:space="preserve">r </w:t>
      </w:r>
      <w:r w:rsidRPr="00001D44">
        <w:rPr>
          <w:rFonts w:ascii="Times New Roman" w:hAnsi="Times New Roman" w:cs="Times New Roman"/>
          <w:sz w:val="24"/>
          <w:szCs w:val="24"/>
          <w:lang w:val="sq-AL"/>
        </w:rPr>
        <w:t xml:space="preserve"> përthithjen e fondeve.</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Mungesa në kapacitet për të qasur thirrje të ndryshme të grandeve që jepen nga donatorë ndërkombëtarë.</w:t>
      </w:r>
    </w:p>
    <w:p w:rsidR="00001D44" w:rsidRPr="00001D44" w:rsidRDefault="001F2672"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Në disa ofrues t</w:t>
      </w:r>
      <w:r w:rsidR="00EE2577">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001D44" w:rsidRPr="00001D44">
        <w:rPr>
          <w:rFonts w:ascii="Times New Roman" w:hAnsi="Times New Roman" w:cs="Times New Roman"/>
          <w:sz w:val="24"/>
          <w:szCs w:val="24"/>
          <w:lang w:val="sq-AL"/>
        </w:rPr>
        <w:t>AFP</w:t>
      </w:r>
      <w:r>
        <w:rPr>
          <w:rFonts w:ascii="Times New Roman" w:hAnsi="Times New Roman" w:cs="Times New Roman"/>
          <w:sz w:val="24"/>
          <w:szCs w:val="24"/>
          <w:lang w:val="sq-AL"/>
        </w:rPr>
        <w:t>-ve</w:t>
      </w:r>
      <w:r w:rsidR="00001D44" w:rsidRPr="00001D44">
        <w:rPr>
          <w:rFonts w:ascii="Times New Roman" w:hAnsi="Times New Roman" w:cs="Times New Roman"/>
          <w:sz w:val="24"/>
          <w:szCs w:val="24"/>
          <w:lang w:val="sq-AL"/>
        </w:rPr>
        <w:t xml:space="preserve"> përballen më mbi ngarkesë të orëve të mësimit për mësues/staf të cilat janë të përfshirë në procesin e </w:t>
      </w:r>
      <w:r w:rsidR="00086C7B">
        <w:rPr>
          <w:rFonts w:ascii="Times New Roman" w:hAnsi="Times New Roman" w:cs="Times New Roman"/>
          <w:sz w:val="24"/>
          <w:szCs w:val="24"/>
          <w:lang w:val="sq-AL"/>
        </w:rPr>
        <w:t>vet</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vler</w:t>
      </w:r>
      <w:r w:rsidR="00516122">
        <w:rPr>
          <w:rFonts w:ascii="Times New Roman" w:hAnsi="Times New Roman" w:cs="Times New Roman"/>
          <w:sz w:val="24"/>
          <w:szCs w:val="24"/>
          <w:lang w:val="sq-AL"/>
        </w:rPr>
        <w:t>ë</w:t>
      </w:r>
      <w:r w:rsidR="00086C7B">
        <w:rPr>
          <w:rFonts w:ascii="Times New Roman" w:hAnsi="Times New Roman" w:cs="Times New Roman"/>
          <w:sz w:val="24"/>
          <w:szCs w:val="24"/>
          <w:lang w:val="sq-AL"/>
        </w:rPr>
        <w:t>simit</w:t>
      </w:r>
      <w:r w:rsidR="00001D44" w:rsidRPr="00001D44">
        <w:rPr>
          <w:rFonts w:ascii="Times New Roman" w:hAnsi="Times New Roman" w:cs="Times New Roman"/>
          <w:sz w:val="24"/>
          <w:szCs w:val="24"/>
          <w:lang w:val="sq-AL"/>
        </w:rPr>
        <w:t>.</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Kontingjenti i nxënësve/kursantëve janë me mungesa të theksuara të njohurive dhe dijeve (nga sistemi 9-të vjeçar).</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Prindërit nuk përfshihen në nivelin e duhur në</w:t>
      </w:r>
      <w:r w:rsidR="001F2672">
        <w:rPr>
          <w:rFonts w:ascii="Times New Roman" w:hAnsi="Times New Roman" w:cs="Times New Roman"/>
          <w:sz w:val="24"/>
          <w:szCs w:val="24"/>
          <w:lang w:val="sq-AL"/>
        </w:rPr>
        <w:t xml:space="preserve"> aktivitetet apo strukturat e ofruesit t</w:t>
      </w:r>
      <w:r w:rsidR="00EE2577">
        <w:rPr>
          <w:rFonts w:ascii="Times New Roman" w:hAnsi="Times New Roman" w:cs="Times New Roman"/>
          <w:sz w:val="24"/>
          <w:szCs w:val="24"/>
          <w:lang w:val="sq-AL"/>
        </w:rPr>
        <w:t>ë</w:t>
      </w:r>
      <w:r w:rsidR="001F2672">
        <w:rPr>
          <w:rFonts w:ascii="Times New Roman" w:hAnsi="Times New Roman" w:cs="Times New Roman"/>
          <w:sz w:val="24"/>
          <w:szCs w:val="24"/>
          <w:lang w:val="sq-AL"/>
        </w:rPr>
        <w:t xml:space="preserve"> </w:t>
      </w:r>
      <w:r w:rsidRPr="00001D44">
        <w:rPr>
          <w:rFonts w:ascii="Times New Roman" w:hAnsi="Times New Roman" w:cs="Times New Roman"/>
          <w:sz w:val="24"/>
          <w:szCs w:val="24"/>
          <w:lang w:val="sq-AL"/>
        </w:rPr>
        <w:t>AFP-ve.</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Baza materiale mbetet sërisht në nivel jo të plotë duke krijuar mungesa në praktikat e punës aq të nevojshme për formimin e nxënësve/kursantëve.</w:t>
      </w:r>
    </w:p>
    <w:p w:rsidR="00001D44" w:rsidRPr="00001D44" w:rsidRDefault="00516122"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Ofruesit e AFP-ve</w:t>
      </w:r>
      <w:r w:rsidR="00001D44" w:rsidRPr="00001D44">
        <w:rPr>
          <w:rFonts w:ascii="Times New Roman" w:hAnsi="Times New Roman" w:cs="Times New Roman"/>
          <w:sz w:val="24"/>
          <w:szCs w:val="24"/>
          <w:lang w:val="sq-AL"/>
        </w:rPr>
        <w:t xml:space="preserve"> duhet të vazhdojnë të shtojnë përpjekjet (edhe në bashkëpunim me institucionet zyrtare) për të rritur bashkëpunimin me sektorin privat duke i shkëmbyer dijet, praktikat, përvojat më të fundit me qëllim që bizneset lokale/rajonale të ritin besimin tek </w:t>
      </w:r>
      <w:r>
        <w:rPr>
          <w:rFonts w:ascii="Times New Roman" w:hAnsi="Times New Roman" w:cs="Times New Roman"/>
          <w:sz w:val="24"/>
          <w:szCs w:val="24"/>
          <w:lang w:val="sq-AL"/>
        </w:rPr>
        <w:t>Ofruesit e AFP-ve</w:t>
      </w:r>
      <w:r w:rsidR="00001D44" w:rsidRPr="00001D44">
        <w:rPr>
          <w:rFonts w:ascii="Times New Roman" w:hAnsi="Times New Roman" w:cs="Times New Roman"/>
          <w:sz w:val="24"/>
          <w:szCs w:val="24"/>
          <w:lang w:val="sq-AL"/>
        </w:rPr>
        <w:t xml:space="preserve"> duke ndikuar direkt edhe tek punësimi i plotë/sezonal i nxënësve/kursantëve.</w:t>
      </w:r>
    </w:p>
    <w:p w:rsidR="00001D44" w:rsidRP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 xml:space="preserve">Roli Bordit dhe i këshillave </w:t>
      </w:r>
      <w:r w:rsidR="009971ED">
        <w:rPr>
          <w:rFonts w:ascii="Times New Roman" w:hAnsi="Times New Roman" w:cs="Times New Roman"/>
          <w:sz w:val="24"/>
          <w:szCs w:val="24"/>
          <w:lang w:val="sq-AL"/>
        </w:rPr>
        <w:t xml:space="preserve">nuk </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sht</w:t>
      </w:r>
      <w:r w:rsidR="00D23216">
        <w:rPr>
          <w:rFonts w:ascii="Times New Roman" w:hAnsi="Times New Roman" w:cs="Times New Roman"/>
          <w:sz w:val="24"/>
          <w:szCs w:val="24"/>
          <w:lang w:val="sq-AL"/>
        </w:rPr>
        <w:t>ë</w:t>
      </w:r>
      <w:r w:rsidR="009971ED">
        <w:rPr>
          <w:rFonts w:ascii="Times New Roman" w:hAnsi="Times New Roman" w:cs="Times New Roman"/>
          <w:sz w:val="24"/>
          <w:szCs w:val="24"/>
          <w:lang w:val="sq-AL"/>
        </w:rPr>
        <w:t xml:space="preserve"> shum</w:t>
      </w:r>
      <w:r w:rsidR="00D23216">
        <w:rPr>
          <w:rFonts w:ascii="Times New Roman" w:hAnsi="Times New Roman" w:cs="Times New Roman"/>
          <w:sz w:val="24"/>
          <w:szCs w:val="24"/>
          <w:lang w:val="sq-AL"/>
        </w:rPr>
        <w:t>ë</w:t>
      </w:r>
      <w:r w:rsidRPr="00001D44">
        <w:rPr>
          <w:rFonts w:ascii="Times New Roman" w:hAnsi="Times New Roman" w:cs="Times New Roman"/>
          <w:sz w:val="24"/>
          <w:szCs w:val="24"/>
          <w:lang w:val="sq-AL"/>
        </w:rPr>
        <w:t xml:space="preserve"> ak</w:t>
      </w:r>
      <w:r w:rsidR="001F2672">
        <w:rPr>
          <w:rFonts w:ascii="Times New Roman" w:hAnsi="Times New Roman" w:cs="Times New Roman"/>
          <w:sz w:val="24"/>
          <w:szCs w:val="24"/>
          <w:lang w:val="sq-AL"/>
        </w:rPr>
        <w:t xml:space="preserve">tiv në adresimin e sfidave që ofruesit e </w:t>
      </w:r>
      <w:r w:rsidRPr="00001D44">
        <w:rPr>
          <w:rFonts w:ascii="Times New Roman" w:hAnsi="Times New Roman" w:cs="Times New Roman"/>
          <w:sz w:val="24"/>
          <w:szCs w:val="24"/>
          <w:lang w:val="sq-AL"/>
        </w:rPr>
        <w:t>AFP-</w:t>
      </w:r>
      <w:r w:rsidR="001F2672">
        <w:rPr>
          <w:rFonts w:ascii="Times New Roman" w:hAnsi="Times New Roman" w:cs="Times New Roman"/>
          <w:sz w:val="24"/>
          <w:szCs w:val="24"/>
          <w:lang w:val="sq-AL"/>
        </w:rPr>
        <w:t>ve</w:t>
      </w:r>
      <w:r w:rsidRPr="00001D44">
        <w:rPr>
          <w:rFonts w:ascii="Times New Roman" w:hAnsi="Times New Roman" w:cs="Times New Roman"/>
          <w:sz w:val="24"/>
          <w:szCs w:val="24"/>
          <w:lang w:val="sq-AL"/>
        </w:rPr>
        <w:t xml:space="preserve"> has</w:t>
      </w:r>
      <w:r w:rsidR="001F2672">
        <w:rPr>
          <w:rFonts w:ascii="Times New Roman" w:hAnsi="Times New Roman" w:cs="Times New Roman"/>
          <w:sz w:val="24"/>
          <w:szCs w:val="24"/>
          <w:lang w:val="sq-AL"/>
        </w:rPr>
        <w:t>e</w:t>
      </w:r>
      <w:r w:rsidRPr="00001D44">
        <w:rPr>
          <w:rFonts w:ascii="Times New Roman" w:hAnsi="Times New Roman" w:cs="Times New Roman"/>
          <w:sz w:val="24"/>
          <w:szCs w:val="24"/>
          <w:lang w:val="sq-AL"/>
        </w:rPr>
        <w:t>n.</w:t>
      </w:r>
    </w:p>
    <w:p w:rsidR="00001D44"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sidRPr="00001D44">
        <w:rPr>
          <w:rFonts w:ascii="Times New Roman" w:hAnsi="Times New Roman" w:cs="Times New Roman"/>
          <w:sz w:val="24"/>
          <w:szCs w:val="24"/>
          <w:lang w:val="sq-AL"/>
        </w:rPr>
        <w:t>Mungesë në dokumentimin e ak</w:t>
      </w:r>
      <w:r w:rsidR="001F2672">
        <w:rPr>
          <w:rFonts w:ascii="Times New Roman" w:hAnsi="Times New Roman" w:cs="Times New Roman"/>
          <w:sz w:val="24"/>
          <w:szCs w:val="24"/>
          <w:lang w:val="sq-AL"/>
        </w:rPr>
        <w:t>tiviteteve dhe veprimtarive të ofruesve t</w:t>
      </w:r>
      <w:r w:rsidR="00EE2577">
        <w:rPr>
          <w:rFonts w:ascii="Times New Roman" w:hAnsi="Times New Roman" w:cs="Times New Roman"/>
          <w:sz w:val="24"/>
          <w:szCs w:val="24"/>
          <w:lang w:val="sq-AL"/>
        </w:rPr>
        <w:t>ë</w:t>
      </w:r>
      <w:r w:rsidRPr="00001D44">
        <w:rPr>
          <w:rFonts w:ascii="Times New Roman" w:hAnsi="Times New Roman" w:cs="Times New Roman"/>
          <w:sz w:val="24"/>
          <w:szCs w:val="24"/>
          <w:lang w:val="sq-AL"/>
        </w:rPr>
        <w:t>AFP</w:t>
      </w:r>
      <w:r w:rsidR="001F2672">
        <w:rPr>
          <w:rFonts w:ascii="Times New Roman" w:hAnsi="Times New Roman" w:cs="Times New Roman"/>
          <w:sz w:val="24"/>
          <w:szCs w:val="24"/>
          <w:lang w:val="sq-AL"/>
        </w:rPr>
        <w:t>-ve</w:t>
      </w:r>
      <w:r w:rsidRPr="00001D44">
        <w:rPr>
          <w:rFonts w:ascii="Times New Roman" w:hAnsi="Times New Roman" w:cs="Times New Roman"/>
          <w:sz w:val="24"/>
          <w:szCs w:val="24"/>
          <w:lang w:val="sq-AL"/>
        </w:rPr>
        <w:t xml:space="preserve"> të cilat kryhen por jo gjithmonë dokumentohen</w:t>
      </w:r>
      <w:r w:rsidR="001F2672">
        <w:rPr>
          <w:rFonts w:ascii="Times New Roman" w:hAnsi="Times New Roman" w:cs="Times New Roman"/>
          <w:sz w:val="24"/>
          <w:szCs w:val="24"/>
          <w:lang w:val="sq-AL"/>
        </w:rPr>
        <w:t>.</w:t>
      </w:r>
    </w:p>
    <w:p w:rsidR="007F4DC5" w:rsidRPr="00D71E03" w:rsidRDefault="00001D44" w:rsidP="00001D44">
      <w:pPr>
        <w:pStyle w:val="ListParagraph"/>
        <w:numPr>
          <w:ilvl w:val="0"/>
          <w:numId w:val="7"/>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 xml:space="preserve"> p</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rgjith</w:t>
      </w:r>
      <w:r w:rsidR="0070767C"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si, institucionet e AFP-s</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 xml:space="preserve"> nuk kan</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 xml:space="preserve"> ndonj</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 xml:space="preserve"> instrument p</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r ide</w:t>
      </w:r>
      <w:r w:rsidR="00CB27AD" w:rsidRPr="00D71E03">
        <w:rPr>
          <w:rFonts w:ascii="Times New Roman" w:hAnsi="Times New Roman" w:cs="Times New Roman"/>
          <w:sz w:val="24"/>
          <w:szCs w:val="24"/>
          <w:lang w:val="sq-AL"/>
        </w:rPr>
        <w:t>n</w:t>
      </w:r>
      <w:r w:rsidR="007F4DC5" w:rsidRPr="00D71E03">
        <w:rPr>
          <w:rFonts w:ascii="Times New Roman" w:hAnsi="Times New Roman" w:cs="Times New Roman"/>
          <w:sz w:val="24"/>
          <w:szCs w:val="24"/>
          <w:lang w:val="sq-AL"/>
        </w:rPr>
        <w:t>tifikimin e nevojave p</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r trajnim t</w:t>
      </w:r>
      <w:r w:rsidR="00855BE7" w:rsidRPr="00D71E03">
        <w:rPr>
          <w:rFonts w:ascii="Times New Roman" w:hAnsi="Times New Roman" w:cs="Times New Roman"/>
          <w:sz w:val="24"/>
          <w:szCs w:val="24"/>
          <w:lang w:val="sq-AL"/>
        </w:rPr>
        <w:t>ë</w:t>
      </w:r>
      <w:r w:rsidR="007F4DC5" w:rsidRPr="00D71E03">
        <w:rPr>
          <w:rFonts w:ascii="Times New Roman" w:hAnsi="Times New Roman" w:cs="Times New Roman"/>
          <w:sz w:val="24"/>
          <w:szCs w:val="24"/>
          <w:lang w:val="sq-AL"/>
        </w:rPr>
        <w:t xml:space="preserve"> stafit pedagogjik.</w:t>
      </w:r>
      <w:r w:rsidR="00855BE7" w:rsidRPr="00D71E03">
        <w:rPr>
          <w:rFonts w:ascii="Times New Roman" w:hAnsi="Times New Roman" w:cs="Times New Roman"/>
          <w:sz w:val="24"/>
          <w:szCs w:val="24"/>
          <w:lang w:val="sq-AL"/>
        </w:rPr>
        <w:t xml:space="preserve"> </w:t>
      </w:r>
    </w:p>
    <w:p w:rsidR="0064710F" w:rsidRPr="00D71E03" w:rsidRDefault="0064710F" w:rsidP="007F4DC5">
      <w:pPr>
        <w:pStyle w:val="ListParagraph"/>
        <w:numPr>
          <w:ilvl w:val="0"/>
          <w:numId w:val="7"/>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 xml:space="preserve">Nga analiza e ofruesve të AFP-së, marrja në konsideratë dhe zbatimi i aspekteve gjinore nuk vërehet të zbatohet tek ofruesit e AFP-së. Vetëm pak raste të ofruesve të AFP-së kanë raportuar se tematikat që kanë në fokus barazinë gjinore janë të përfshira në planin mësimor. Ka ende nevojë të punohet për trajtimin e theksimit të dallimeve gjinore. </w:t>
      </w:r>
    </w:p>
    <w:p w:rsidR="0013157F" w:rsidRPr="00D71E03" w:rsidRDefault="00486EBD" w:rsidP="00BE613B">
      <w:pPr>
        <w:pStyle w:val="ListParagraph"/>
        <w:numPr>
          <w:ilvl w:val="0"/>
          <w:numId w:val="7"/>
        </w:num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Shkolla</w:t>
      </w:r>
      <w:r w:rsidR="00BB09AA" w:rsidRPr="00D71E03">
        <w:rPr>
          <w:rFonts w:ascii="Times New Roman" w:hAnsi="Times New Roman" w:cs="Times New Roman"/>
          <w:sz w:val="24"/>
          <w:szCs w:val="24"/>
          <w:lang w:val="sq-AL"/>
        </w:rPr>
        <w:t>t</w:t>
      </w:r>
      <w:r w:rsidRPr="00D71E03">
        <w:rPr>
          <w:rFonts w:ascii="Times New Roman" w:hAnsi="Times New Roman" w:cs="Times New Roman"/>
          <w:sz w:val="24"/>
          <w:szCs w:val="24"/>
          <w:lang w:val="sq-AL"/>
        </w:rPr>
        <w:t xml:space="preserve"> ka</w:t>
      </w:r>
      <w:r w:rsidR="00BB09AA" w:rsidRPr="00D71E03">
        <w:rPr>
          <w:rFonts w:ascii="Times New Roman" w:hAnsi="Times New Roman" w:cs="Times New Roman"/>
          <w:sz w:val="24"/>
          <w:szCs w:val="24"/>
          <w:lang w:val="sq-AL"/>
        </w:rPr>
        <w:t>në</w:t>
      </w:r>
      <w:r w:rsidRPr="00D71E03">
        <w:rPr>
          <w:rFonts w:ascii="Times New Roman" w:hAnsi="Times New Roman" w:cs="Times New Roman"/>
          <w:sz w:val="24"/>
          <w:szCs w:val="24"/>
          <w:lang w:val="sq-AL"/>
        </w:rPr>
        <w:t xml:space="preserve"> nevojë për mbështetje në hartimin dhe zbatimin e përmbajtjes kurrikulare</w:t>
      </w:r>
      <w:r w:rsidR="00855BE7" w:rsidRPr="00D71E03">
        <w:rPr>
          <w:rFonts w:ascii="Times New Roman" w:hAnsi="Times New Roman" w:cs="Times New Roman"/>
          <w:sz w:val="24"/>
          <w:szCs w:val="24"/>
          <w:lang w:val="sq-AL"/>
        </w:rPr>
        <w:t>.</w:t>
      </w:r>
      <w:r w:rsidR="006947BD" w:rsidRPr="00D71E03">
        <w:rPr>
          <w:rFonts w:ascii="Times New Roman" w:hAnsi="Times New Roman" w:cs="Times New Roman"/>
          <w:sz w:val="24"/>
          <w:szCs w:val="24"/>
          <w:lang w:val="sq-AL"/>
        </w:rPr>
        <w:t xml:space="preserve"> </w:t>
      </w:r>
    </w:p>
    <w:p w:rsidR="006947BD" w:rsidRPr="00D71E03" w:rsidRDefault="006947BD" w:rsidP="00BE613B">
      <w:pPr>
        <w:pStyle w:val="ListParagraph"/>
        <w:numPr>
          <w:ilvl w:val="0"/>
          <w:numId w:val="7"/>
        </w:num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lastRenderedPageBreak/>
        <w:t>Shkollat duhet t’i kushtojnë rendësi përveç planeve mësimore, edhe planit të praktikave profesionale duke gjetur rrugët e përshtshme për sigurimin e kryerjes së</w:t>
      </w:r>
      <w:r w:rsidR="001B69C1" w:rsidRPr="00D71E03">
        <w:rPr>
          <w:rFonts w:ascii="Times New Roman" w:hAnsi="Times New Roman" w:cs="Times New Roman"/>
          <w:sz w:val="24"/>
          <w:szCs w:val="24"/>
          <w:lang w:val="sq-AL"/>
        </w:rPr>
        <w:t xml:space="preserve"> praktikave profesion</w:t>
      </w:r>
      <w:r w:rsidRPr="00D71E03">
        <w:rPr>
          <w:rFonts w:ascii="Times New Roman" w:hAnsi="Times New Roman" w:cs="Times New Roman"/>
          <w:sz w:val="24"/>
          <w:szCs w:val="24"/>
          <w:lang w:val="sq-AL"/>
        </w:rPr>
        <w:t>ale nga të gjithë nxënësit/k</w:t>
      </w:r>
      <w:r w:rsidR="001B69C1" w:rsidRPr="00D71E03">
        <w:rPr>
          <w:rFonts w:ascii="Times New Roman" w:hAnsi="Times New Roman" w:cs="Times New Roman"/>
          <w:sz w:val="24"/>
          <w:szCs w:val="24"/>
          <w:lang w:val="sq-AL"/>
        </w:rPr>
        <w:t>u</w:t>
      </w:r>
      <w:r w:rsidRPr="00D71E03">
        <w:rPr>
          <w:rFonts w:ascii="Times New Roman" w:hAnsi="Times New Roman" w:cs="Times New Roman"/>
          <w:sz w:val="24"/>
          <w:szCs w:val="24"/>
          <w:lang w:val="sq-AL"/>
        </w:rPr>
        <w:t xml:space="preserve">rsantët. </w:t>
      </w:r>
    </w:p>
    <w:p w:rsidR="00EB16EA" w:rsidRPr="00D71E03" w:rsidRDefault="00EB16EA" w:rsidP="00BE613B">
      <w:pPr>
        <w:pStyle w:val="ListParagraph"/>
        <w:numPr>
          <w:ilvl w:val="0"/>
          <w:numId w:val="7"/>
        </w:numPr>
        <w:tabs>
          <w:tab w:val="left" w:pos="810"/>
        </w:tabs>
        <w:spacing w:after="0"/>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 xml:space="preserve">Duke qenë se tekstet profesionale mungojnë ose është e vështirë për t’i gjetur ato, është e rëndësishme të merren masa për të përmirësuar gjendjen e teksteve profesionale si dhe për të mundësuar hartimin e tyre në rastet kur ka mungesa.  </w:t>
      </w:r>
    </w:p>
    <w:p w:rsidR="0013157F" w:rsidRPr="00D71E03" w:rsidRDefault="0013157F" w:rsidP="00BE613B">
      <w:pPr>
        <w:tabs>
          <w:tab w:val="left" w:pos="810"/>
        </w:tabs>
        <w:spacing w:after="0"/>
        <w:jc w:val="both"/>
        <w:rPr>
          <w:rFonts w:ascii="Times New Roman" w:hAnsi="Times New Roman" w:cs="Times New Roman"/>
          <w:b/>
          <w:sz w:val="24"/>
          <w:szCs w:val="24"/>
          <w:lang w:val="sq-AL"/>
        </w:rPr>
      </w:pPr>
    </w:p>
    <w:p w:rsidR="005F2342" w:rsidRDefault="000D318A" w:rsidP="005F2342">
      <w:pPr>
        <w:tabs>
          <w:tab w:val="left" w:pos="810"/>
        </w:tabs>
        <w:spacing w:after="0"/>
        <w:jc w:val="center"/>
        <w:rPr>
          <w:rFonts w:ascii="Times New Roman" w:hAnsi="Times New Roman" w:cs="Times New Roman"/>
          <w:b/>
          <w:sz w:val="24"/>
          <w:szCs w:val="24"/>
          <w:lang w:val="sq-AL"/>
        </w:rPr>
      </w:pPr>
      <w:r w:rsidRPr="00D71E03">
        <w:rPr>
          <w:rFonts w:ascii="Times New Roman" w:hAnsi="Times New Roman" w:cs="Times New Roman"/>
          <w:b/>
          <w:sz w:val="24"/>
          <w:szCs w:val="24"/>
          <w:lang w:val="sq-AL"/>
        </w:rPr>
        <w:t>REKOMANDIME</w:t>
      </w:r>
    </w:p>
    <w:p w:rsidR="00B1237E" w:rsidRPr="00B1237E" w:rsidRDefault="00B1237E" w:rsidP="005F2342">
      <w:pPr>
        <w:tabs>
          <w:tab w:val="left" w:pos="810"/>
        </w:tabs>
        <w:spacing w:after="0"/>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D62E66A" wp14:editId="562E59C8">
                <wp:simplePos x="0" y="0"/>
                <wp:positionH relativeFrom="column">
                  <wp:posOffset>31805</wp:posOffset>
                </wp:positionH>
                <wp:positionV relativeFrom="paragraph">
                  <wp:posOffset>107481</wp:posOffset>
                </wp:positionV>
                <wp:extent cx="5907819" cy="6086475"/>
                <wp:effectExtent l="0" t="0" r="17145" b="28575"/>
                <wp:wrapNone/>
                <wp:docPr id="34" name="Text Box 34"/>
                <wp:cNvGraphicFramePr/>
                <a:graphic xmlns:a="http://schemas.openxmlformats.org/drawingml/2006/main">
                  <a:graphicData uri="http://schemas.microsoft.com/office/word/2010/wordprocessingShape">
                    <wps:wsp>
                      <wps:cNvSpPr txBox="1"/>
                      <wps:spPr>
                        <a:xfrm>
                          <a:off x="0" y="0"/>
                          <a:ext cx="5907819" cy="6086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4DC" w:rsidRPr="00690557"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690557">
                              <w:rPr>
                                <w:rFonts w:ascii="Times New Roman" w:hAnsi="Times New Roman" w:cs="Times New Roman"/>
                                <w:sz w:val="24"/>
                                <w:szCs w:val="24"/>
                                <w:lang w:val="sq-AL"/>
                              </w:rPr>
                              <w:t xml:space="preserve">Rritja e kapaciteteve të njësive të zhvillimit të ofruesve të AFP-ve në lidhje me përpilimin më cilësor të raporteve, përdorimin sa më mirë të metodave për të identifikuar sfidat/vështirësitë/problemet që </w:t>
                            </w:r>
                            <w:r>
                              <w:rPr>
                                <w:rFonts w:ascii="Times New Roman" w:hAnsi="Times New Roman" w:cs="Times New Roman"/>
                                <w:sz w:val="24"/>
                                <w:szCs w:val="24"/>
                                <w:lang w:val="sq-AL"/>
                              </w:rPr>
                              <w:t>ofruesit e AFP-ve</w:t>
                            </w:r>
                            <w:r w:rsidRPr="00690557">
                              <w:rPr>
                                <w:rFonts w:ascii="Times New Roman" w:hAnsi="Times New Roman" w:cs="Times New Roman"/>
                                <w:sz w:val="24"/>
                                <w:szCs w:val="24"/>
                                <w:lang w:val="sq-AL"/>
                              </w:rPr>
                              <w:t xml:space="preserve"> hasin.</w:t>
                            </w:r>
                          </w:p>
                          <w:p w:rsidR="006454DC" w:rsidRPr="00690557"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690557">
                              <w:rPr>
                                <w:rFonts w:ascii="Times New Roman" w:hAnsi="Times New Roman" w:cs="Times New Roman"/>
                                <w:sz w:val="24"/>
                                <w:szCs w:val="24"/>
                                <w:lang w:val="sq-AL"/>
                              </w:rPr>
                              <w:t xml:space="preserve">Ndërtimin e një strategjie më të qartë dhe të arritshëm në lidhje me përfshirjen e prindërve në strukturat apo aktivitetet e </w:t>
                            </w:r>
                            <w:r>
                              <w:rPr>
                                <w:rFonts w:ascii="Times New Roman" w:hAnsi="Times New Roman" w:cs="Times New Roman"/>
                                <w:sz w:val="24"/>
                                <w:szCs w:val="24"/>
                                <w:lang w:val="sq-AL"/>
                              </w:rPr>
                              <w:t xml:space="preserve">ofruesve të </w:t>
                            </w:r>
                            <w:r w:rsidRPr="00690557">
                              <w:rPr>
                                <w:rFonts w:ascii="Times New Roman" w:hAnsi="Times New Roman" w:cs="Times New Roman"/>
                                <w:sz w:val="24"/>
                                <w:szCs w:val="24"/>
                                <w:lang w:val="sq-AL"/>
                              </w:rPr>
                              <w:t>AFP-ve.</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Të p</w:t>
                            </w:r>
                            <w:r w:rsidRPr="00690557">
                              <w:rPr>
                                <w:rFonts w:ascii="Times New Roman" w:hAnsi="Times New Roman" w:cs="Times New Roman"/>
                                <w:sz w:val="24"/>
                                <w:szCs w:val="24"/>
                                <w:lang w:val="sq-AL"/>
                              </w:rPr>
                              <w:t>ërfshi</w:t>
                            </w:r>
                            <w:r>
                              <w:rPr>
                                <w:rFonts w:ascii="Times New Roman" w:hAnsi="Times New Roman" w:cs="Times New Roman"/>
                                <w:sz w:val="24"/>
                                <w:szCs w:val="24"/>
                                <w:lang w:val="sq-AL"/>
                              </w:rPr>
                              <w:t>hen</w:t>
                            </w:r>
                            <w:r w:rsidRPr="00690557">
                              <w:rPr>
                                <w:rFonts w:ascii="Times New Roman" w:hAnsi="Times New Roman" w:cs="Times New Roman"/>
                                <w:sz w:val="24"/>
                                <w:szCs w:val="24"/>
                                <w:lang w:val="sq-AL"/>
                              </w:rPr>
                              <w:t xml:space="preserve"> më </w:t>
                            </w:r>
                            <w:r>
                              <w:rPr>
                                <w:rFonts w:ascii="Times New Roman" w:hAnsi="Times New Roman" w:cs="Times New Roman"/>
                                <w:sz w:val="24"/>
                                <w:szCs w:val="24"/>
                                <w:lang w:val="sq-AL"/>
                              </w:rPr>
                              <w:t>shumë</w:t>
                            </w:r>
                            <w:r w:rsidRPr="00690557">
                              <w:rPr>
                                <w:rFonts w:ascii="Times New Roman" w:hAnsi="Times New Roman" w:cs="Times New Roman"/>
                                <w:sz w:val="24"/>
                                <w:szCs w:val="24"/>
                                <w:lang w:val="sq-AL"/>
                              </w:rPr>
                              <w:t xml:space="preserve"> borde</w:t>
                            </w:r>
                            <w:r>
                              <w:rPr>
                                <w:rFonts w:ascii="Times New Roman" w:hAnsi="Times New Roman" w:cs="Times New Roman"/>
                                <w:sz w:val="24"/>
                                <w:szCs w:val="24"/>
                                <w:lang w:val="sq-AL"/>
                              </w:rPr>
                              <w:t xml:space="preserve">t e ofruesive të AFP-ve; </w:t>
                            </w:r>
                            <w:r w:rsidRPr="00690557">
                              <w:rPr>
                                <w:rFonts w:ascii="Times New Roman" w:hAnsi="Times New Roman" w:cs="Times New Roman"/>
                                <w:sz w:val="24"/>
                                <w:szCs w:val="24"/>
                                <w:lang w:val="sq-AL"/>
                              </w:rPr>
                              <w:t>institucione</w:t>
                            </w:r>
                            <w:r>
                              <w:rPr>
                                <w:rFonts w:ascii="Times New Roman" w:hAnsi="Times New Roman" w:cs="Times New Roman"/>
                                <w:sz w:val="24"/>
                                <w:szCs w:val="24"/>
                                <w:lang w:val="sq-AL"/>
                              </w:rPr>
                              <w:t>t</w:t>
                            </w:r>
                            <w:r w:rsidRPr="00690557">
                              <w:rPr>
                                <w:rFonts w:ascii="Times New Roman" w:hAnsi="Times New Roman" w:cs="Times New Roman"/>
                                <w:sz w:val="24"/>
                                <w:szCs w:val="24"/>
                                <w:lang w:val="sq-AL"/>
                              </w:rPr>
                              <w:t xml:space="preserve"> vendore me qëllim të përthithjes së fondeve nga </w:t>
                            </w:r>
                            <w:r>
                              <w:rPr>
                                <w:rFonts w:ascii="Times New Roman" w:hAnsi="Times New Roman" w:cs="Times New Roman"/>
                                <w:sz w:val="24"/>
                                <w:szCs w:val="24"/>
                                <w:lang w:val="sq-AL"/>
                              </w:rPr>
                              <w:t>buxhetet</w:t>
                            </w:r>
                            <w:r w:rsidRPr="00690557">
                              <w:rPr>
                                <w:rFonts w:ascii="Times New Roman" w:hAnsi="Times New Roman" w:cs="Times New Roman"/>
                                <w:sz w:val="24"/>
                                <w:szCs w:val="24"/>
                                <w:lang w:val="sq-AL"/>
                              </w:rPr>
                              <w:t xml:space="preserve"> vendore qeverisëse</w:t>
                            </w:r>
                            <w:r>
                              <w:rPr>
                                <w:rFonts w:ascii="Times New Roman" w:hAnsi="Times New Roman" w:cs="Times New Roman"/>
                                <w:sz w:val="24"/>
                                <w:szCs w:val="24"/>
                                <w:lang w:val="sq-AL"/>
                              </w:rPr>
                              <w:t>.</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Pr="00D71E03">
                              <w:rPr>
                                <w:rFonts w:ascii="Times New Roman" w:hAnsi="Times New Roman" w:cs="Times New Roman"/>
                                <w:sz w:val="24"/>
                                <w:szCs w:val="24"/>
                                <w:lang w:val="sq-AL"/>
                              </w:rPr>
                              <w:t>uke u bazuar në rezulatet e zbatimit të vetëvlerësimit ofruesver të AFP-së duhet t’i ofrohet mbështetje dhe monitorim i vazhdueshëm për të zbatuar me r</w:t>
                            </w:r>
                            <w:r>
                              <w:rPr>
                                <w:rFonts w:ascii="Times New Roman" w:hAnsi="Times New Roman" w:cs="Times New Roman"/>
                                <w:sz w:val="24"/>
                                <w:szCs w:val="24"/>
                                <w:lang w:val="sq-AL"/>
                              </w:rPr>
                              <w:t>i</w:t>
                            </w:r>
                            <w:r w:rsidRPr="00D71E03">
                              <w:rPr>
                                <w:rFonts w:ascii="Times New Roman" w:hAnsi="Times New Roman" w:cs="Times New Roman"/>
                                <w:sz w:val="24"/>
                                <w:szCs w:val="24"/>
                                <w:lang w:val="sq-AL"/>
                              </w:rPr>
                              <w:t>gorozitet zbatimin e vetëvlerësimit në përputhje me kalendarin e hartuar nga AKAFPK.</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Identifikimin e nxënësve me aftësi të kufizuara, me nevoja të veçanta dhe me vështirësi në të nxënë si dhe hartimin dhe zbatimin e planeve individuale për ta (planet PEI).</w:t>
                            </w:r>
                          </w:p>
                          <w:p w:rsidR="006454DC" w:rsidRPr="00D71E03"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9F6FC8">
                              <w:rPr>
                                <w:rFonts w:ascii="Times New Roman" w:hAnsi="Times New Roman" w:cs="Times New Roman"/>
                                <w:sz w:val="24"/>
                                <w:szCs w:val="24"/>
                                <w:lang w:val="sq-AL"/>
                              </w:rPr>
                              <w:t>Mb</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shtetjen me materiale m</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simore p</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r nx</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n</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sit m</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aft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kufizuar, me nevoja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veçanta dhe me v</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shtir</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 n</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nx</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n</w:t>
                            </w:r>
                            <w:r>
                              <w:rPr>
                                <w:rFonts w:ascii="Times New Roman" w:hAnsi="Times New Roman" w:cs="Times New Roman"/>
                                <w:sz w:val="24"/>
                                <w:szCs w:val="24"/>
                                <w:lang w:val="sq-AL"/>
                              </w:rPr>
                              <w:t>ë</w:t>
                            </w:r>
                          </w:p>
                          <w:p w:rsidR="006454DC" w:rsidRPr="00D71E03"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Institucionet përgjegjëse në nivel q</w:t>
                            </w:r>
                            <w:r>
                              <w:rPr>
                                <w:rFonts w:ascii="Times New Roman" w:hAnsi="Times New Roman" w:cs="Times New Roman"/>
                                <w:sz w:val="24"/>
                                <w:szCs w:val="24"/>
                                <w:lang w:val="sq-AL"/>
                              </w:rPr>
                              <w:t>e</w:t>
                            </w:r>
                            <w:r w:rsidRPr="00D71E03">
                              <w:rPr>
                                <w:rFonts w:ascii="Times New Roman" w:hAnsi="Times New Roman" w:cs="Times New Roman"/>
                                <w:sz w:val="24"/>
                                <w:szCs w:val="24"/>
                                <w:lang w:val="sq-AL"/>
                              </w:rPr>
                              <w:t>ndror (MFE, AKAFPK, AKPA) duhet tu sig</w:t>
                            </w:r>
                            <w:r>
                              <w:rPr>
                                <w:rFonts w:ascii="Times New Roman" w:hAnsi="Times New Roman" w:cs="Times New Roman"/>
                                <w:sz w:val="24"/>
                                <w:szCs w:val="24"/>
                                <w:lang w:val="sq-AL"/>
                              </w:rPr>
                              <w:t>u</w:t>
                            </w:r>
                            <w:r w:rsidRPr="00D71E03">
                              <w:rPr>
                                <w:rFonts w:ascii="Times New Roman" w:hAnsi="Times New Roman" w:cs="Times New Roman"/>
                                <w:sz w:val="24"/>
                                <w:szCs w:val="24"/>
                                <w:lang w:val="sq-AL"/>
                              </w:rPr>
                              <w:t>rojnë mbështetje ofruesve të AFP-së, në lidhje me:</w:t>
                            </w:r>
                          </w:p>
                          <w:p w:rsidR="006454DC" w:rsidRPr="009B4792" w:rsidRDefault="006454DC" w:rsidP="005F2342">
                            <w:pPr>
                              <w:pStyle w:val="ListParagraph"/>
                              <w:numPr>
                                <w:ilvl w:val="0"/>
                                <w:numId w:val="5"/>
                              </w:numPr>
                              <w:tabs>
                                <w:tab w:val="left" w:pos="810"/>
                              </w:tabs>
                              <w:spacing w:after="0"/>
                              <w:ind w:left="990" w:hanging="270"/>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Pajisjen në mënyrë të mjaftueshme të shkollave me laboratorë si dhe me bazën materiale të nevojshme për realizimin e punëve praktike nëpërmjet rritjes së investimeve</w:t>
                            </w:r>
                            <w:r>
                              <w:rPr>
                                <w:rFonts w:ascii="Times New Roman" w:hAnsi="Times New Roman" w:cs="Times New Roman"/>
                                <w:sz w:val="24"/>
                                <w:szCs w:val="24"/>
                                <w:lang w:val="sq-AL"/>
                              </w:rPr>
                              <w:t xml:space="preserve">. </w:t>
                            </w:r>
                          </w:p>
                          <w:p w:rsidR="006454DC" w:rsidRDefault="006454DC" w:rsidP="005F2342">
                            <w:pPr>
                              <w:pStyle w:val="ListParagraph"/>
                              <w:numPr>
                                <w:ilvl w:val="0"/>
                                <w:numId w:val="5"/>
                              </w:numPr>
                              <w:ind w:left="990" w:hanging="270"/>
                              <w:jc w:val="both"/>
                            </w:pPr>
                            <w:r w:rsidRPr="00B1237E">
                              <w:rPr>
                                <w:rFonts w:ascii="Times New Roman" w:hAnsi="Times New Roman" w:cs="Times New Roman"/>
                                <w:sz w:val="24"/>
                                <w:szCs w:val="24"/>
                                <w:lang w:val="sq-AL"/>
                              </w:rPr>
                              <w:t>Harimtin dhe zbatimin e programeve të trajnimit dhe zhvillimit profesional të stafit mësimdhënës, pasi këto programe nuk u shërbejnë vetëm mësuesve por gjithashtu edhe zhvillimit sa më cilësor të mësimdhënies ku në mënyrë të drejtëpërdrejtë përfitojnë edhe nxënësit. Mësuesit e kualifikuar dhe të trajnuar ofrojnë metoda më të larmishme për të nxënit, dhe i ndihmojnë nëxënësit për të zhvilluar aftësi ndërkurrikulare dhe kompetencat kyçe.  Në mënyrë të veçantë duhet ti kushtohet vëmendja e duhur trajnimit të mësuesve dhe instruktorëve të jashtëm.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2.5pt;margin-top:8.45pt;width:465.2pt;height:47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" fillcolor="#bfbfbf [2412]" strokeweight=".5pt">
                <v:textbox>
                  <w:txbxContent>
                    <w:p w:rsidR="006454DC" w:rsidRPr="00690557"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690557">
                        <w:rPr>
                          <w:rFonts w:ascii="Times New Roman" w:hAnsi="Times New Roman" w:cs="Times New Roman"/>
                          <w:sz w:val="24"/>
                          <w:szCs w:val="24"/>
                          <w:lang w:val="sq-AL"/>
                        </w:rPr>
                        <w:t xml:space="preserve">Rritja e kapaciteteve të njësive të zhvillimit të ofruesve të AFP-ve në lidhje me përpilimin më cilësor të raporteve, përdorimin sa më mirë të metodave për të identifikuar sfidat/vështirësitë/problemet që </w:t>
                      </w:r>
                      <w:r>
                        <w:rPr>
                          <w:rFonts w:ascii="Times New Roman" w:hAnsi="Times New Roman" w:cs="Times New Roman"/>
                          <w:sz w:val="24"/>
                          <w:szCs w:val="24"/>
                          <w:lang w:val="sq-AL"/>
                        </w:rPr>
                        <w:t>ofruesit e AFP-ve</w:t>
                      </w:r>
                      <w:r w:rsidRPr="00690557">
                        <w:rPr>
                          <w:rFonts w:ascii="Times New Roman" w:hAnsi="Times New Roman" w:cs="Times New Roman"/>
                          <w:sz w:val="24"/>
                          <w:szCs w:val="24"/>
                          <w:lang w:val="sq-AL"/>
                        </w:rPr>
                        <w:t xml:space="preserve"> hasin.</w:t>
                      </w:r>
                    </w:p>
                    <w:p w:rsidR="006454DC" w:rsidRPr="00690557"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690557">
                        <w:rPr>
                          <w:rFonts w:ascii="Times New Roman" w:hAnsi="Times New Roman" w:cs="Times New Roman"/>
                          <w:sz w:val="24"/>
                          <w:szCs w:val="24"/>
                          <w:lang w:val="sq-AL"/>
                        </w:rPr>
                        <w:t xml:space="preserve">Ndërtimin e një strategjie më të qartë dhe të arritshëm në lidhje me përfshirjen e prindërve në strukturat apo aktivitetet e </w:t>
                      </w:r>
                      <w:r>
                        <w:rPr>
                          <w:rFonts w:ascii="Times New Roman" w:hAnsi="Times New Roman" w:cs="Times New Roman"/>
                          <w:sz w:val="24"/>
                          <w:szCs w:val="24"/>
                          <w:lang w:val="sq-AL"/>
                        </w:rPr>
                        <w:t xml:space="preserve">ofruesve të </w:t>
                      </w:r>
                      <w:r w:rsidRPr="00690557">
                        <w:rPr>
                          <w:rFonts w:ascii="Times New Roman" w:hAnsi="Times New Roman" w:cs="Times New Roman"/>
                          <w:sz w:val="24"/>
                          <w:szCs w:val="24"/>
                          <w:lang w:val="sq-AL"/>
                        </w:rPr>
                        <w:t>AFP-ve.</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Të p</w:t>
                      </w:r>
                      <w:r w:rsidRPr="00690557">
                        <w:rPr>
                          <w:rFonts w:ascii="Times New Roman" w:hAnsi="Times New Roman" w:cs="Times New Roman"/>
                          <w:sz w:val="24"/>
                          <w:szCs w:val="24"/>
                          <w:lang w:val="sq-AL"/>
                        </w:rPr>
                        <w:t>ërfshi</w:t>
                      </w:r>
                      <w:r>
                        <w:rPr>
                          <w:rFonts w:ascii="Times New Roman" w:hAnsi="Times New Roman" w:cs="Times New Roman"/>
                          <w:sz w:val="24"/>
                          <w:szCs w:val="24"/>
                          <w:lang w:val="sq-AL"/>
                        </w:rPr>
                        <w:t>hen</w:t>
                      </w:r>
                      <w:r w:rsidRPr="00690557">
                        <w:rPr>
                          <w:rFonts w:ascii="Times New Roman" w:hAnsi="Times New Roman" w:cs="Times New Roman"/>
                          <w:sz w:val="24"/>
                          <w:szCs w:val="24"/>
                          <w:lang w:val="sq-AL"/>
                        </w:rPr>
                        <w:t xml:space="preserve"> më </w:t>
                      </w:r>
                      <w:r>
                        <w:rPr>
                          <w:rFonts w:ascii="Times New Roman" w:hAnsi="Times New Roman" w:cs="Times New Roman"/>
                          <w:sz w:val="24"/>
                          <w:szCs w:val="24"/>
                          <w:lang w:val="sq-AL"/>
                        </w:rPr>
                        <w:t>shumë</w:t>
                      </w:r>
                      <w:r w:rsidRPr="00690557">
                        <w:rPr>
                          <w:rFonts w:ascii="Times New Roman" w:hAnsi="Times New Roman" w:cs="Times New Roman"/>
                          <w:sz w:val="24"/>
                          <w:szCs w:val="24"/>
                          <w:lang w:val="sq-AL"/>
                        </w:rPr>
                        <w:t xml:space="preserve"> borde</w:t>
                      </w:r>
                      <w:r>
                        <w:rPr>
                          <w:rFonts w:ascii="Times New Roman" w:hAnsi="Times New Roman" w:cs="Times New Roman"/>
                          <w:sz w:val="24"/>
                          <w:szCs w:val="24"/>
                          <w:lang w:val="sq-AL"/>
                        </w:rPr>
                        <w:t xml:space="preserve">t e ofruesive të AFP-ve; </w:t>
                      </w:r>
                      <w:r w:rsidRPr="00690557">
                        <w:rPr>
                          <w:rFonts w:ascii="Times New Roman" w:hAnsi="Times New Roman" w:cs="Times New Roman"/>
                          <w:sz w:val="24"/>
                          <w:szCs w:val="24"/>
                          <w:lang w:val="sq-AL"/>
                        </w:rPr>
                        <w:t>institucione</w:t>
                      </w:r>
                      <w:r>
                        <w:rPr>
                          <w:rFonts w:ascii="Times New Roman" w:hAnsi="Times New Roman" w:cs="Times New Roman"/>
                          <w:sz w:val="24"/>
                          <w:szCs w:val="24"/>
                          <w:lang w:val="sq-AL"/>
                        </w:rPr>
                        <w:t>t</w:t>
                      </w:r>
                      <w:r w:rsidRPr="00690557">
                        <w:rPr>
                          <w:rFonts w:ascii="Times New Roman" w:hAnsi="Times New Roman" w:cs="Times New Roman"/>
                          <w:sz w:val="24"/>
                          <w:szCs w:val="24"/>
                          <w:lang w:val="sq-AL"/>
                        </w:rPr>
                        <w:t xml:space="preserve"> vendore me qëllim të përthithjes së fondeve nga </w:t>
                      </w:r>
                      <w:r>
                        <w:rPr>
                          <w:rFonts w:ascii="Times New Roman" w:hAnsi="Times New Roman" w:cs="Times New Roman"/>
                          <w:sz w:val="24"/>
                          <w:szCs w:val="24"/>
                          <w:lang w:val="sq-AL"/>
                        </w:rPr>
                        <w:t>buxhetet</w:t>
                      </w:r>
                      <w:r w:rsidRPr="00690557">
                        <w:rPr>
                          <w:rFonts w:ascii="Times New Roman" w:hAnsi="Times New Roman" w:cs="Times New Roman"/>
                          <w:sz w:val="24"/>
                          <w:szCs w:val="24"/>
                          <w:lang w:val="sq-AL"/>
                        </w:rPr>
                        <w:t xml:space="preserve"> vendore qeverisëse</w:t>
                      </w:r>
                      <w:r>
                        <w:rPr>
                          <w:rFonts w:ascii="Times New Roman" w:hAnsi="Times New Roman" w:cs="Times New Roman"/>
                          <w:sz w:val="24"/>
                          <w:szCs w:val="24"/>
                          <w:lang w:val="sq-AL"/>
                        </w:rPr>
                        <w:t>.</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Pr="00D71E03">
                        <w:rPr>
                          <w:rFonts w:ascii="Times New Roman" w:hAnsi="Times New Roman" w:cs="Times New Roman"/>
                          <w:sz w:val="24"/>
                          <w:szCs w:val="24"/>
                          <w:lang w:val="sq-AL"/>
                        </w:rPr>
                        <w:t>uke u bazuar në rezulatet e zbatimit të vetëvlerësimit ofruesver të AFP-së duhet t’i ofrohet mbështetje dhe monitorim i vazhdueshëm për të zbatuar me r</w:t>
                      </w:r>
                      <w:r>
                        <w:rPr>
                          <w:rFonts w:ascii="Times New Roman" w:hAnsi="Times New Roman" w:cs="Times New Roman"/>
                          <w:sz w:val="24"/>
                          <w:szCs w:val="24"/>
                          <w:lang w:val="sq-AL"/>
                        </w:rPr>
                        <w:t>i</w:t>
                      </w:r>
                      <w:r w:rsidRPr="00D71E03">
                        <w:rPr>
                          <w:rFonts w:ascii="Times New Roman" w:hAnsi="Times New Roman" w:cs="Times New Roman"/>
                          <w:sz w:val="24"/>
                          <w:szCs w:val="24"/>
                          <w:lang w:val="sq-AL"/>
                        </w:rPr>
                        <w:t>gorozitet zbatimin e vetëvlerësimit në përputhje me kalendarin e hartuar nga AKAFPK.</w:t>
                      </w:r>
                    </w:p>
                    <w:p w:rsidR="006454DC"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Identifikimin e nxënësve me aftësi të kufizuara, me nevoja të veçanta dhe me vështirësi në të nxënë si dhe hartimin dhe zbatimin e planeve individuale për ta (planet PEI).</w:t>
                      </w:r>
                    </w:p>
                    <w:p w:rsidR="006454DC" w:rsidRPr="00D71E03"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9F6FC8">
                        <w:rPr>
                          <w:rFonts w:ascii="Times New Roman" w:hAnsi="Times New Roman" w:cs="Times New Roman"/>
                          <w:sz w:val="24"/>
                          <w:szCs w:val="24"/>
                          <w:lang w:val="sq-AL"/>
                        </w:rPr>
                        <w:t>Mb</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shtetjen me materiale m</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simore p</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r nx</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n</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sit m</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aft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kufizuar, me nevoja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veçanta dhe me v</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shtir</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si n</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 xml:space="preserve"> nx</w:t>
                      </w:r>
                      <w:r>
                        <w:rPr>
                          <w:rFonts w:ascii="Times New Roman" w:hAnsi="Times New Roman" w:cs="Times New Roman"/>
                          <w:sz w:val="24"/>
                          <w:szCs w:val="24"/>
                          <w:lang w:val="sq-AL"/>
                        </w:rPr>
                        <w:t>ë</w:t>
                      </w:r>
                      <w:r w:rsidRPr="009F6FC8">
                        <w:rPr>
                          <w:rFonts w:ascii="Times New Roman" w:hAnsi="Times New Roman" w:cs="Times New Roman"/>
                          <w:sz w:val="24"/>
                          <w:szCs w:val="24"/>
                          <w:lang w:val="sq-AL"/>
                        </w:rPr>
                        <w:t>n</w:t>
                      </w:r>
                      <w:r>
                        <w:rPr>
                          <w:rFonts w:ascii="Times New Roman" w:hAnsi="Times New Roman" w:cs="Times New Roman"/>
                          <w:sz w:val="24"/>
                          <w:szCs w:val="24"/>
                          <w:lang w:val="sq-AL"/>
                        </w:rPr>
                        <w:t>ë</w:t>
                      </w:r>
                    </w:p>
                    <w:p w:rsidR="006454DC" w:rsidRPr="00D71E03" w:rsidRDefault="006454DC" w:rsidP="00B1237E">
                      <w:pPr>
                        <w:pStyle w:val="ListParagraph"/>
                        <w:numPr>
                          <w:ilvl w:val="0"/>
                          <w:numId w:val="4"/>
                        </w:numPr>
                        <w:tabs>
                          <w:tab w:val="left" w:pos="810"/>
                        </w:tabs>
                        <w:spacing w:after="0"/>
                        <w:jc w:val="both"/>
                        <w:rPr>
                          <w:rFonts w:ascii="Times New Roman" w:hAnsi="Times New Roman" w:cs="Times New Roman"/>
                          <w:sz w:val="24"/>
                          <w:szCs w:val="24"/>
                          <w:lang w:val="sq-AL"/>
                        </w:rPr>
                      </w:pPr>
                      <w:r w:rsidRPr="00D71E03">
                        <w:rPr>
                          <w:rFonts w:ascii="Times New Roman" w:hAnsi="Times New Roman" w:cs="Times New Roman"/>
                          <w:sz w:val="24"/>
                          <w:szCs w:val="24"/>
                          <w:lang w:val="sq-AL"/>
                        </w:rPr>
                        <w:t>Institucionet përgjegjëse në nivel q</w:t>
                      </w:r>
                      <w:r>
                        <w:rPr>
                          <w:rFonts w:ascii="Times New Roman" w:hAnsi="Times New Roman" w:cs="Times New Roman"/>
                          <w:sz w:val="24"/>
                          <w:szCs w:val="24"/>
                          <w:lang w:val="sq-AL"/>
                        </w:rPr>
                        <w:t>e</w:t>
                      </w:r>
                      <w:r w:rsidRPr="00D71E03">
                        <w:rPr>
                          <w:rFonts w:ascii="Times New Roman" w:hAnsi="Times New Roman" w:cs="Times New Roman"/>
                          <w:sz w:val="24"/>
                          <w:szCs w:val="24"/>
                          <w:lang w:val="sq-AL"/>
                        </w:rPr>
                        <w:t>ndror (MFE, AKAFPK, AKPA) duhet tu sig</w:t>
                      </w:r>
                      <w:r>
                        <w:rPr>
                          <w:rFonts w:ascii="Times New Roman" w:hAnsi="Times New Roman" w:cs="Times New Roman"/>
                          <w:sz w:val="24"/>
                          <w:szCs w:val="24"/>
                          <w:lang w:val="sq-AL"/>
                        </w:rPr>
                        <w:t>u</w:t>
                      </w:r>
                      <w:r w:rsidRPr="00D71E03">
                        <w:rPr>
                          <w:rFonts w:ascii="Times New Roman" w:hAnsi="Times New Roman" w:cs="Times New Roman"/>
                          <w:sz w:val="24"/>
                          <w:szCs w:val="24"/>
                          <w:lang w:val="sq-AL"/>
                        </w:rPr>
                        <w:t>rojnë mbështetje ofruesve të AFP-së, në lidhje me:</w:t>
                      </w:r>
                    </w:p>
                    <w:p w:rsidR="006454DC" w:rsidRPr="009B4792" w:rsidRDefault="006454DC" w:rsidP="005F2342">
                      <w:pPr>
                        <w:pStyle w:val="ListParagraph"/>
                        <w:numPr>
                          <w:ilvl w:val="0"/>
                          <w:numId w:val="5"/>
                        </w:numPr>
                        <w:tabs>
                          <w:tab w:val="left" w:pos="810"/>
                        </w:tabs>
                        <w:spacing w:after="0"/>
                        <w:ind w:left="990" w:hanging="270"/>
                        <w:jc w:val="both"/>
                        <w:rPr>
                          <w:rFonts w:ascii="Times New Roman" w:hAnsi="Times New Roman" w:cs="Times New Roman"/>
                          <w:b/>
                          <w:sz w:val="24"/>
                          <w:szCs w:val="24"/>
                          <w:lang w:val="sq-AL"/>
                        </w:rPr>
                      </w:pPr>
                      <w:r w:rsidRPr="00D71E03">
                        <w:rPr>
                          <w:rFonts w:ascii="Times New Roman" w:hAnsi="Times New Roman" w:cs="Times New Roman"/>
                          <w:sz w:val="24"/>
                          <w:szCs w:val="24"/>
                          <w:lang w:val="sq-AL"/>
                        </w:rPr>
                        <w:t>Pajisjen në mënyrë të mjaftueshme të shkollave me laboratorë si dhe me bazën materiale të nevojshme për realizimin e punëve praktike nëpërmjet rritjes së investimeve</w:t>
                      </w:r>
                      <w:r>
                        <w:rPr>
                          <w:rFonts w:ascii="Times New Roman" w:hAnsi="Times New Roman" w:cs="Times New Roman"/>
                          <w:sz w:val="24"/>
                          <w:szCs w:val="24"/>
                          <w:lang w:val="sq-AL"/>
                        </w:rPr>
                        <w:t xml:space="preserve">. </w:t>
                      </w:r>
                    </w:p>
                    <w:p w:rsidR="006454DC" w:rsidRDefault="006454DC" w:rsidP="005F2342">
                      <w:pPr>
                        <w:pStyle w:val="ListParagraph"/>
                        <w:numPr>
                          <w:ilvl w:val="0"/>
                          <w:numId w:val="5"/>
                        </w:numPr>
                        <w:ind w:left="990" w:hanging="270"/>
                        <w:jc w:val="both"/>
                      </w:pPr>
                      <w:r w:rsidRPr="00B1237E">
                        <w:rPr>
                          <w:rFonts w:ascii="Times New Roman" w:hAnsi="Times New Roman" w:cs="Times New Roman"/>
                          <w:sz w:val="24"/>
                          <w:szCs w:val="24"/>
                          <w:lang w:val="sq-AL"/>
                        </w:rPr>
                        <w:t>Harimtin dhe zbatimin e programeve të trajnimit dhe zhvillimit profesional të stafit mësimdhënës, pasi këto programe nuk u shërbejnë vetëm mësuesve por gjithashtu edhe zhvillimit sa më cilësor të mësimdhënies ku në mënyrë të drejtëpërdrejtë përfitojnë edhe nxënësit. Mësuesit e kualifikuar dhe të trajnuar ofrojnë metoda më të larmishme për të nxënit, dhe i ndihmojnë nëxënësit për të zhvilluar aftësi ndërkurrikulare dhe kompetencat kyçe.  Në mënyrë të veçantë duhet ti kushtohet vëmendja e duhur trajnimit të mësuesve dhe instruktorëve të jashtëm.</w:t>
                      </w:r>
                    </w:p>
                  </w:txbxContent>
                </v:textbox>
              </v:shape>
            </w:pict>
          </mc:Fallback>
        </mc:AlternateContent>
      </w:r>
    </w:p>
    <w:sectPr w:rsidR="00B1237E" w:rsidRPr="00B1237E" w:rsidSect="006454DC">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0C" w:rsidRDefault="00545D0C" w:rsidP="00CA50BE">
      <w:pPr>
        <w:spacing w:after="0" w:line="240" w:lineRule="auto"/>
      </w:pPr>
      <w:r>
        <w:separator/>
      </w:r>
    </w:p>
  </w:endnote>
  <w:endnote w:type="continuationSeparator" w:id="0">
    <w:p w:rsidR="00545D0C" w:rsidRDefault="00545D0C" w:rsidP="00CA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23983"/>
      <w:docPartObj>
        <w:docPartGallery w:val="Page Numbers (Bottom of Page)"/>
        <w:docPartUnique/>
      </w:docPartObj>
    </w:sdtPr>
    <w:sdtEndPr>
      <w:rPr>
        <w:noProof/>
      </w:rPr>
    </w:sdtEndPr>
    <w:sdtContent>
      <w:p w:rsidR="006454DC" w:rsidRDefault="006454DC">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6454DC" w:rsidRDefault="0064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0C" w:rsidRDefault="00545D0C" w:rsidP="00CA50BE">
      <w:pPr>
        <w:spacing w:after="0" w:line="240" w:lineRule="auto"/>
      </w:pPr>
      <w:r>
        <w:separator/>
      </w:r>
    </w:p>
  </w:footnote>
  <w:footnote w:type="continuationSeparator" w:id="0">
    <w:p w:rsidR="00545D0C" w:rsidRDefault="00545D0C" w:rsidP="00CA50BE">
      <w:pPr>
        <w:spacing w:after="0" w:line="240" w:lineRule="auto"/>
      </w:pPr>
      <w:r>
        <w:continuationSeparator/>
      </w:r>
    </w:p>
  </w:footnote>
  <w:footnote w:id="1">
    <w:p w:rsidR="006454DC" w:rsidRDefault="006454DC" w:rsidP="00EF7306">
      <w:pPr>
        <w:pStyle w:val="FootnoteText"/>
        <w:jc w:val="both"/>
        <w:rPr>
          <w:rFonts w:ascii="Times New Roman" w:hAnsi="Times New Roman" w:cs="Times New Roman"/>
          <w:lang w:val="sq-AL"/>
        </w:rPr>
      </w:pPr>
      <w:r w:rsidRPr="00EF7306">
        <w:rPr>
          <w:rStyle w:val="FootnoteReference"/>
          <w:rFonts w:ascii="Times New Roman" w:hAnsi="Times New Roman" w:cs="Times New Roman"/>
          <w:lang w:val="sq-AL"/>
        </w:rPr>
        <w:footnoteRef/>
      </w:r>
      <w:r w:rsidRPr="00EF7306">
        <w:rPr>
          <w:rFonts w:ascii="Times New Roman" w:hAnsi="Times New Roman" w:cs="Times New Roman"/>
          <w:lang w:val="sq-AL"/>
        </w:rPr>
        <w:t xml:space="preserve"> Udhëzuesi Metodologjik për Hartimin e Përshkrimeve të Kualifikimeve Profesionale në Shqipëri (2009), </w:t>
      </w:r>
    </w:p>
    <w:p w:rsidR="006454DC" w:rsidRPr="00EF7306" w:rsidRDefault="006454DC" w:rsidP="00EF7306">
      <w:pPr>
        <w:pStyle w:val="FootnoteText"/>
        <w:jc w:val="both"/>
        <w:rPr>
          <w:rFonts w:ascii="Times New Roman" w:hAnsi="Times New Roman" w:cs="Times New Roman"/>
          <w:lang w:val="sq-AL"/>
        </w:rPr>
      </w:pPr>
      <w:r w:rsidRPr="00EF7306">
        <w:rPr>
          <w:rFonts w:ascii="Times New Roman" w:hAnsi="Times New Roman" w:cs="Times New Roman"/>
          <w:lang w:val="sq-AL"/>
        </w:rPr>
        <w:t>i disponueshëm online në: http://</w:t>
      </w:r>
      <w:r>
        <w:rPr>
          <w:rFonts w:ascii="Times New Roman" w:hAnsi="Times New Roman" w:cs="Times New Roman"/>
          <w:lang w:val="sq-AL"/>
        </w:rPr>
        <w:t>www</w:t>
      </w:r>
      <w:r w:rsidRPr="00EF7306">
        <w:rPr>
          <w:rFonts w:ascii="Times New Roman" w:hAnsi="Times New Roman" w:cs="Times New Roman"/>
          <w:lang w:val="sq-AL"/>
        </w:rPr>
        <w:t>.akafp.gov.al/kualifikimet-profesionale/udhëzues/</w:t>
      </w:r>
    </w:p>
  </w:footnote>
  <w:footnote w:id="2">
    <w:p w:rsidR="006454DC" w:rsidRPr="00233FF7" w:rsidRDefault="006454DC" w:rsidP="00EF7306">
      <w:pPr>
        <w:pStyle w:val="FootnoteText"/>
        <w:jc w:val="both"/>
        <w:rPr>
          <w:lang w:val="sq-AL"/>
        </w:rPr>
      </w:pPr>
      <w:r w:rsidRPr="00EF7306">
        <w:rPr>
          <w:rStyle w:val="FootnoteReference"/>
          <w:rFonts w:ascii="Times New Roman" w:hAnsi="Times New Roman" w:cs="Times New Roman"/>
          <w:lang w:val="sq-AL"/>
        </w:rPr>
        <w:footnoteRef/>
      </w:r>
      <w:r w:rsidRPr="00EF7306">
        <w:rPr>
          <w:rFonts w:ascii="Times New Roman" w:hAnsi="Times New Roman" w:cs="Times New Roman"/>
          <w:lang w:val="sq-AL"/>
        </w:rPr>
        <w:t xml:space="preserve"> National Strategy for Vocational Education Training and Lifelong Learning (2013-2020) https://</w:t>
      </w:r>
      <w:r>
        <w:rPr>
          <w:rFonts w:ascii="Times New Roman" w:hAnsi="Times New Roman" w:cs="Times New Roman"/>
          <w:lang w:val="sq-AL"/>
        </w:rPr>
        <w:t>www</w:t>
      </w:r>
      <w:r w:rsidRPr="00EF7306">
        <w:rPr>
          <w:rFonts w:ascii="Times New Roman" w:hAnsi="Times New Roman" w:cs="Times New Roman"/>
          <w:lang w:val="sq-AL"/>
        </w:rPr>
        <w:t>.etf.europa.eu/sites/default/files/m/2F2ABAD2B5A1126EC1257B650030CA17_TRP%202012%20Albania_EN.pdf</w:t>
      </w:r>
    </w:p>
  </w:footnote>
  <w:footnote w:id="3">
    <w:p w:rsidR="006454DC" w:rsidRPr="00EF7306" w:rsidRDefault="006454DC" w:rsidP="001509C0">
      <w:pPr>
        <w:pStyle w:val="FootnoteText"/>
        <w:jc w:val="both"/>
        <w:rPr>
          <w:rFonts w:ascii="Times New Roman" w:hAnsi="Times New Roman" w:cs="Times New Roman"/>
          <w:lang w:val="sq-AL"/>
        </w:rPr>
      </w:pPr>
      <w:r w:rsidRPr="00EF7306">
        <w:rPr>
          <w:rStyle w:val="FootnoteReference"/>
          <w:rFonts w:ascii="Times New Roman" w:hAnsi="Times New Roman" w:cs="Times New Roman"/>
          <w:lang w:val="sq-AL"/>
        </w:rPr>
        <w:footnoteRef/>
      </w:r>
      <w:r w:rsidRPr="00EF7306">
        <w:rPr>
          <w:rFonts w:ascii="Times New Roman" w:hAnsi="Times New Roman" w:cs="Times New Roman"/>
          <w:lang w:val="sq-AL"/>
        </w:rPr>
        <w:t xml:space="preserve"> Akti më i rëndësishëm nënligjor për funksionimin e arsimit parauniversitar është e ashtuquajtura “Dispozita Normative”, e cila është një rregullore gjithëpërfshirëse që mbulon të gjitha aspektet e arsimit bazë dhe të mesëm duke përfshirë edhe AFP-në.</w:t>
      </w:r>
    </w:p>
  </w:footnote>
  <w:footnote w:id="4">
    <w:p w:rsidR="006454DC" w:rsidRDefault="006454DC" w:rsidP="00690557">
      <w:pPr>
        <w:pStyle w:val="FootnoteText"/>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1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mire, </w:t>
      </w:r>
      <w:proofErr w:type="spellStart"/>
      <w:r>
        <w:rPr>
          <w:rFonts w:ascii="Times New Roman" w:hAnsi="Times New Roman" w:cs="Times New Roman"/>
        </w:rPr>
        <w:t>kurse</w:t>
      </w:r>
      <w:proofErr w:type="spellEnd"/>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4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dobët</w:t>
      </w:r>
      <w:proofErr w:type="spellEnd"/>
    </w:p>
  </w:footnote>
  <w:footnote w:id="5">
    <w:p w:rsidR="006454DC" w:rsidRDefault="006454DC" w:rsidP="0069055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1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mire, </w:t>
      </w:r>
      <w:proofErr w:type="spellStart"/>
      <w:r>
        <w:rPr>
          <w:rFonts w:ascii="Times New Roman" w:hAnsi="Times New Roman" w:cs="Times New Roman"/>
        </w:rPr>
        <w:t>kurse</w:t>
      </w:r>
      <w:proofErr w:type="spellEnd"/>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4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dobët</w:t>
      </w:r>
      <w:proofErr w:type="spellEnd"/>
    </w:p>
  </w:footnote>
  <w:footnote w:id="6">
    <w:p w:rsidR="006454DC" w:rsidRDefault="006454DC" w:rsidP="00ED7A4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1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mire, </w:t>
      </w:r>
      <w:proofErr w:type="spellStart"/>
      <w:r>
        <w:rPr>
          <w:rFonts w:ascii="Times New Roman" w:hAnsi="Times New Roman" w:cs="Times New Roman"/>
        </w:rPr>
        <w:t>kurse</w:t>
      </w:r>
      <w:proofErr w:type="spellEnd"/>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4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dobët</w:t>
      </w:r>
      <w:proofErr w:type="spellEnd"/>
    </w:p>
  </w:footnote>
  <w:footnote w:id="7">
    <w:p w:rsidR="006454DC" w:rsidRDefault="006454DC" w:rsidP="008C45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1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mire, </w:t>
      </w:r>
      <w:proofErr w:type="spellStart"/>
      <w:r>
        <w:rPr>
          <w:rFonts w:ascii="Times New Roman" w:hAnsi="Times New Roman" w:cs="Times New Roman"/>
        </w:rPr>
        <w:t>kurse</w:t>
      </w:r>
      <w:proofErr w:type="spellEnd"/>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4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dobët</w:t>
      </w:r>
      <w:proofErr w:type="spellEnd"/>
    </w:p>
  </w:footnote>
  <w:footnote w:id="8">
    <w:p w:rsidR="006454DC" w:rsidRDefault="006454DC" w:rsidP="00690557">
      <w:pPr>
        <w:pStyle w:val="FootnoteText"/>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1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mire, </w:t>
      </w:r>
      <w:proofErr w:type="spellStart"/>
      <w:r>
        <w:rPr>
          <w:rFonts w:ascii="Times New Roman" w:hAnsi="Times New Roman" w:cs="Times New Roman"/>
        </w:rPr>
        <w:t>kurse</w:t>
      </w:r>
      <w:proofErr w:type="spellEnd"/>
      <w:r>
        <w:rPr>
          <w:rFonts w:ascii="Times New Roman" w:hAnsi="Times New Roman" w:cs="Times New Roman"/>
        </w:rPr>
        <w:t xml:space="preserve"> </w:t>
      </w:r>
      <w:proofErr w:type="spellStart"/>
      <w:r>
        <w:rPr>
          <w:rFonts w:ascii="Times New Roman" w:hAnsi="Times New Roman" w:cs="Times New Roman"/>
        </w:rPr>
        <w:t>vlera</w:t>
      </w:r>
      <w:proofErr w:type="spellEnd"/>
      <w:r>
        <w:rPr>
          <w:rFonts w:ascii="Times New Roman" w:hAnsi="Times New Roman" w:cs="Times New Roman"/>
        </w:rPr>
        <w:t xml:space="preserve"> </w:t>
      </w:r>
      <w:proofErr w:type="spellStart"/>
      <w:r>
        <w:rPr>
          <w:rFonts w:ascii="Times New Roman" w:hAnsi="Times New Roman" w:cs="Times New Roman"/>
        </w:rPr>
        <w:t>numerike</w:t>
      </w:r>
      <w:proofErr w:type="spellEnd"/>
      <w:r>
        <w:rPr>
          <w:rFonts w:ascii="Times New Roman" w:hAnsi="Times New Roman" w:cs="Times New Roman"/>
        </w:rPr>
        <w:t xml:space="preserve"> 4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dobët</w:t>
      </w:r>
      <w:proofErr w:type="spellEnd"/>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DF"/>
    <w:multiLevelType w:val="hybridMultilevel"/>
    <w:tmpl w:val="5442E642"/>
    <w:lvl w:ilvl="0" w:tplc="4A12EF98">
      <w:start w:val="1"/>
      <w:numFmt w:val="decimal"/>
      <w:lvlText w:val="%1."/>
      <w:lvlJc w:val="left"/>
      <w:pPr>
        <w:ind w:left="720" w:hanging="360"/>
      </w:pPr>
      <w:rPr>
        <w:b/>
      </w:rPr>
    </w:lvl>
    <w:lvl w:ilvl="1" w:tplc="C4B25FD2">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232D2"/>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384B"/>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410E"/>
    <w:multiLevelType w:val="hybridMultilevel"/>
    <w:tmpl w:val="0A8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E37D4"/>
    <w:multiLevelType w:val="hybridMultilevel"/>
    <w:tmpl w:val="F43C6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7873F1"/>
    <w:multiLevelType w:val="hybridMultilevel"/>
    <w:tmpl w:val="3372E63A"/>
    <w:lvl w:ilvl="0" w:tplc="0409000F">
      <w:start w:val="1"/>
      <w:numFmt w:val="decimal"/>
      <w:lvlText w:val="%1."/>
      <w:lvlJc w:val="left"/>
      <w:pPr>
        <w:ind w:left="720" w:hanging="360"/>
      </w:pPr>
    </w:lvl>
    <w:lvl w:ilvl="1" w:tplc="C4B25FD2">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33B54"/>
    <w:multiLevelType w:val="hybridMultilevel"/>
    <w:tmpl w:val="9D70377C"/>
    <w:lvl w:ilvl="0" w:tplc="C4B25FD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C5DD6"/>
    <w:multiLevelType w:val="hybridMultilevel"/>
    <w:tmpl w:val="6ACA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EE5817"/>
    <w:multiLevelType w:val="hybridMultilevel"/>
    <w:tmpl w:val="F43C6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D66B89"/>
    <w:multiLevelType w:val="hybridMultilevel"/>
    <w:tmpl w:val="0CA46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866A24"/>
    <w:multiLevelType w:val="hybridMultilevel"/>
    <w:tmpl w:val="66D43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D048DB"/>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C610B"/>
    <w:multiLevelType w:val="hybridMultilevel"/>
    <w:tmpl w:val="422E73E2"/>
    <w:lvl w:ilvl="0" w:tplc="4A12EF98">
      <w:start w:val="1"/>
      <w:numFmt w:val="decimal"/>
      <w:lvlText w:val="%1."/>
      <w:lvlJc w:val="left"/>
      <w:pPr>
        <w:ind w:left="720" w:hanging="360"/>
      </w:pPr>
      <w:rPr>
        <w:b/>
      </w:rPr>
    </w:lvl>
    <w:lvl w:ilvl="1" w:tplc="C4B25FD2">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A269E6"/>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43D02"/>
    <w:multiLevelType w:val="hybridMultilevel"/>
    <w:tmpl w:val="F43C6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286C48"/>
    <w:multiLevelType w:val="hybridMultilevel"/>
    <w:tmpl w:val="9E84C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47BE1"/>
    <w:multiLevelType w:val="hybridMultilevel"/>
    <w:tmpl w:val="F43C63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A3602F"/>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65744"/>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463B3"/>
    <w:multiLevelType w:val="hybridMultilevel"/>
    <w:tmpl w:val="0CA46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66511E"/>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65186"/>
    <w:multiLevelType w:val="hybridMultilevel"/>
    <w:tmpl w:val="C25609C0"/>
    <w:lvl w:ilvl="0" w:tplc="C4B25FD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31668"/>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E55E3"/>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A0FB6"/>
    <w:multiLevelType w:val="hybridMultilevel"/>
    <w:tmpl w:val="B7523E2C"/>
    <w:lvl w:ilvl="0" w:tplc="C4B25FD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211D1"/>
    <w:multiLevelType w:val="hybridMultilevel"/>
    <w:tmpl w:val="5AA0181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6">
    <w:nsid w:val="55E90CF9"/>
    <w:multiLevelType w:val="hybridMultilevel"/>
    <w:tmpl w:val="DC4CE91A"/>
    <w:lvl w:ilvl="0" w:tplc="0409000F">
      <w:start w:val="1"/>
      <w:numFmt w:val="decimal"/>
      <w:lvlText w:val="%1."/>
      <w:lvlJc w:val="left"/>
      <w:pPr>
        <w:ind w:left="720" w:hanging="360"/>
      </w:pPr>
    </w:lvl>
    <w:lvl w:ilvl="1" w:tplc="C4B25FD2">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F13D6"/>
    <w:multiLevelType w:val="hybridMultilevel"/>
    <w:tmpl w:val="6E2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567CD"/>
    <w:multiLevelType w:val="hybridMultilevel"/>
    <w:tmpl w:val="32D45EDA"/>
    <w:lvl w:ilvl="0" w:tplc="9D44A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91107"/>
    <w:multiLevelType w:val="hybridMultilevel"/>
    <w:tmpl w:val="045233CE"/>
    <w:lvl w:ilvl="0" w:tplc="C4B25FD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C73DD"/>
    <w:multiLevelType w:val="hybridMultilevel"/>
    <w:tmpl w:val="79A649F8"/>
    <w:lvl w:ilvl="0" w:tplc="426825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E4C49"/>
    <w:multiLevelType w:val="hybridMultilevel"/>
    <w:tmpl w:val="91A00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C1D49"/>
    <w:multiLevelType w:val="hybridMultilevel"/>
    <w:tmpl w:val="1AD83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AA6244"/>
    <w:multiLevelType w:val="hybridMultilevel"/>
    <w:tmpl w:val="E1761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477031"/>
    <w:multiLevelType w:val="hybridMultilevel"/>
    <w:tmpl w:val="5636BD44"/>
    <w:lvl w:ilvl="0" w:tplc="C4B25FD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B6C75"/>
    <w:multiLevelType w:val="hybridMultilevel"/>
    <w:tmpl w:val="3EE0A4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1"/>
  </w:num>
  <w:num w:numId="4">
    <w:abstractNumId w:val="3"/>
  </w:num>
  <w:num w:numId="5">
    <w:abstractNumId w:val="7"/>
  </w:num>
  <w:num w:numId="6">
    <w:abstractNumId w:val="27"/>
  </w:num>
  <w:num w:numId="7">
    <w:abstractNumId w:val="25"/>
  </w:num>
  <w:num w:numId="8">
    <w:abstractNumId w:val="21"/>
  </w:num>
  <w:num w:numId="9">
    <w:abstractNumId w:val="13"/>
  </w:num>
  <w:num w:numId="10">
    <w:abstractNumId w:val="30"/>
  </w:num>
  <w:num w:numId="11">
    <w:abstractNumId w:val="18"/>
  </w:num>
  <w:num w:numId="12">
    <w:abstractNumId w:val="1"/>
  </w:num>
  <w:num w:numId="13">
    <w:abstractNumId w:val="20"/>
  </w:num>
  <w:num w:numId="14">
    <w:abstractNumId w:val="22"/>
  </w:num>
  <w:num w:numId="15">
    <w:abstractNumId w:val="2"/>
  </w:num>
  <w:num w:numId="16">
    <w:abstractNumId w:val="23"/>
  </w:num>
  <w:num w:numId="17">
    <w:abstractNumId w:val="11"/>
  </w:num>
  <w:num w:numId="18">
    <w:abstractNumId w:val="17"/>
  </w:num>
  <w:num w:numId="19">
    <w:abstractNumId w:val="6"/>
  </w:num>
  <w:num w:numId="20">
    <w:abstractNumId w:val="29"/>
  </w:num>
  <w:num w:numId="21">
    <w:abstractNumId w:val="34"/>
  </w:num>
  <w:num w:numId="22">
    <w:abstractNumId w:val="24"/>
  </w:num>
  <w:num w:numId="23">
    <w:abstractNumId w:val="2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2D"/>
    <w:rsid w:val="00000558"/>
    <w:rsid w:val="00001D44"/>
    <w:rsid w:val="00011B35"/>
    <w:rsid w:val="00015C7F"/>
    <w:rsid w:val="000201DC"/>
    <w:rsid w:val="000212BF"/>
    <w:rsid w:val="00023C2B"/>
    <w:rsid w:val="00024F20"/>
    <w:rsid w:val="00031ED7"/>
    <w:rsid w:val="00033C14"/>
    <w:rsid w:val="00041A70"/>
    <w:rsid w:val="00053297"/>
    <w:rsid w:val="000536C9"/>
    <w:rsid w:val="000549C3"/>
    <w:rsid w:val="00056878"/>
    <w:rsid w:val="00060488"/>
    <w:rsid w:val="000657C4"/>
    <w:rsid w:val="0007396A"/>
    <w:rsid w:val="00074A20"/>
    <w:rsid w:val="00074D36"/>
    <w:rsid w:val="000756D4"/>
    <w:rsid w:val="00081646"/>
    <w:rsid w:val="00081F92"/>
    <w:rsid w:val="00086C7B"/>
    <w:rsid w:val="00092C3D"/>
    <w:rsid w:val="00093BBC"/>
    <w:rsid w:val="00095627"/>
    <w:rsid w:val="000A0C5A"/>
    <w:rsid w:val="000A4BBD"/>
    <w:rsid w:val="000A50E6"/>
    <w:rsid w:val="000A57AE"/>
    <w:rsid w:val="000B6D79"/>
    <w:rsid w:val="000C0D65"/>
    <w:rsid w:val="000C23C2"/>
    <w:rsid w:val="000C35DF"/>
    <w:rsid w:val="000C42EA"/>
    <w:rsid w:val="000C4923"/>
    <w:rsid w:val="000D21B5"/>
    <w:rsid w:val="000D2DD4"/>
    <w:rsid w:val="000D318A"/>
    <w:rsid w:val="000D3C77"/>
    <w:rsid w:val="000D57E9"/>
    <w:rsid w:val="000E28C1"/>
    <w:rsid w:val="000E31E8"/>
    <w:rsid w:val="000E766F"/>
    <w:rsid w:val="0011040A"/>
    <w:rsid w:val="001161D1"/>
    <w:rsid w:val="00127B63"/>
    <w:rsid w:val="0013157F"/>
    <w:rsid w:val="00131BEC"/>
    <w:rsid w:val="00133BB1"/>
    <w:rsid w:val="001362BF"/>
    <w:rsid w:val="0013655F"/>
    <w:rsid w:val="001365FF"/>
    <w:rsid w:val="00141EB6"/>
    <w:rsid w:val="0014212F"/>
    <w:rsid w:val="00144147"/>
    <w:rsid w:val="001509C0"/>
    <w:rsid w:val="00167123"/>
    <w:rsid w:val="00170CB3"/>
    <w:rsid w:val="00172D19"/>
    <w:rsid w:val="00173277"/>
    <w:rsid w:val="001846AE"/>
    <w:rsid w:val="001A0A5B"/>
    <w:rsid w:val="001A1CB4"/>
    <w:rsid w:val="001B1800"/>
    <w:rsid w:val="001B69C1"/>
    <w:rsid w:val="001B7AFD"/>
    <w:rsid w:val="001C1B8D"/>
    <w:rsid w:val="001C5B83"/>
    <w:rsid w:val="001C695F"/>
    <w:rsid w:val="001C711D"/>
    <w:rsid w:val="001D03A6"/>
    <w:rsid w:val="001D4094"/>
    <w:rsid w:val="001E27AB"/>
    <w:rsid w:val="001E35F8"/>
    <w:rsid w:val="001F07CE"/>
    <w:rsid w:val="001F2672"/>
    <w:rsid w:val="001F3934"/>
    <w:rsid w:val="001F39A5"/>
    <w:rsid w:val="002012AF"/>
    <w:rsid w:val="002026E3"/>
    <w:rsid w:val="002058E4"/>
    <w:rsid w:val="00206989"/>
    <w:rsid w:val="00213E11"/>
    <w:rsid w:val="002145A5"/>
    <w:rsid w:val="00215049"/>
    <w:rsid w:val="00216E9A"/>
    <w:rsid w:val="00217EF5"/>
    <w:rsid w:val="00226F42"/>
    <w:rsid w:val="00230448"/>
    <w:rsid w:val="00230CA7"/>
    <w:rsid w:val="0023224C"/>
    <w:rsid w:val="00233FF7"/>
    <w:rsid w:val="00240956"/>
    <w:rsid w:val="00242AE5"/>
    <w:rsid w:val="002465DE"/>
    <w:rsid w:val="00255123"/>
    <w:rsid w:val="002563EF"/>
    <w:rsid w:val="00267C3E"/>
    <w:rsid w:val="00273426"/>
    <w:rsid w:val="002734B8"/>
    <w:rsid w:val="00273F81"/>
    <w:rsid w:val="002744D2"/>
    <w:rsid w:val="00284E44"/>
    <w:rsid w:val="00285A56"/>
    <w:rsid w:val="00285DBE"/>
    <w:rsid w:val="00290585"/>
    <w:rsid w:val="00292D0C"/>
    <w:rsid w:val="00294D06"/>
    <w:rsid w:val="002B2150"/>
    <w:rsid w:val="002B3301"/>
    <w:rsid w:val="002B4522"/>
    <w:rsid w:val="002B678F"/>
    <w:rsid w:val="002D42B4"/>
    <w:rsid w:val="002D47C3"/>
    <w:rsid w:val="002E3DC0"/>
    <w:rsid w:val="002F144C"/>
    <w:rsid w:val="002F4003"/>
    <w:rsid w:val="002F78A5"/>
    <w:rsid w:val="002F7EB6"/>
    <w:rsid w:val="00302294"/>
    <w:rsid w:val="00302DF2"/>
    <w:rsid w:val="0030371A"/>
    <w:rsid w:val="00304FD2"/>
    <w:rsid w:val="00306E4A"/>
    <w:rsid w:val="00310029"/>
    <w:rsid w:val="0031230E"/>
    <w:rsid w:val="0032251E"/>
    <w:rsid w:val="003231B8"/>
    <w:rsid w:val="003273DC"/>
    <w:rsid w:val="00332601"/>
    <w:rsid w:val="00334BA8"/>
    <w:rsid w:val="00342B87"/>
    <w:rsid w:val="00347A78"/>
    <w:rsid w:val="00352A3F"/>
    <w:rsid w:val="003560FF"/>
    <w:rsid w:val="00356B85"/>
    <w:rsid w:val="00361A2D"/>
    <w:rsid w:val="00364D81"/>
    <w:rsid w:val="00365777"/>
    <w:rsid w:val="0037086A"/>
    <w:rsid w:val="003730FB"/>
    <w:rsid w:val="0038241A"/>
    <w:rsid w:val="00382784"/>
    <w:rsid w:val="003A2CC2"/>
    <w:rsid w:val="003A4BE5"/>
    <w:rsid w:val="003A790F"/>
    <w:rsid w:val="003B0D45"/>
    <w:rsid w:val="003B3432"/>
    <w:rsid w:val="003B53AE"/>
    <w:rsid w:val="003B7D69"/>
    <w:rsid w:val="003C0965"/>
    <w:rsid w:val="003C30AB"/>
    <w:rsid w:val="003C4E7F"/>
    <w:rsid w:val="003D408F"/>
    <w:rsid w:val="003D5C96"/>
    <w:rsid w:val="003E5321"/>
    <w:rsid w:val="003E75B8"/>
    <w:rsid w:val="003F0329"/>
    <w:rsid w:val="003F0CBD"/>
    <w:rsid w:val="0040156A"/>
    <w:rsid w:val="0040194D"/>
    <w:rsid w:val="00410AD5"/>
    <w:rsid w:val="004224D8"/>
    <w:rsid w:val="0043093F"/>
    <w:rsid w:val="00431215"/>
    <w:rsid w:val="00433BCA"/>
    <w:rsid w:val="0043437F"/>
    <w:rsid w:val="00441DB5"/>
    <w:rsid w:val="00441F9B"/>
    <w:rsid w:val="00446C2F"/>
    <w:rsid w:val="00447AB9"/>
    <w:rsid w:val="00447C41"/>
    <w:rsid w:val="004578B3"/>
    <w:rsid w:val="004756E4"/>
    <w:rsid w:val="00476021"/>
    <w:rsid w:val="004763CA"/>
    <w:rsid w:val="004819BD"/>
    <w:rsid w:val="004830B6"/>
    <w:rsid w:val="00486D61"/>
    <w:rsid w:val="00486EBD"/>
    <w:rsid w:val="0049203B"/>
    <w:rsid w:val="004925F4"/>
    <w:rsid w:val="004A1C3F"/>
    <w:rsid w:val="004A1C69"/>
    <w:rsid w:val="004A50A7"/>
    <w:rsid w:val="004B6702"/>
    <w:rsid w:val="004C0687"/>
    <w:rsid w:val="004C2342"/>
    <w:rsid w:val="004C3E78"/>
    <w:rsid w:val="004C6504"/>
    <w:rsid w:val="004E507D"/>
    <w:rsid w:val="004E6410"/>
    <w:rsid w:val="004F480C"/>
    <w:rsid w:val="00504E49"/>
    <w:rsid w:val="0050746D"/>
    <w:rsid w:val="00511F09"/>
    <w:rsid w:val="00512A47"/>
    <w:rsid w:val="00515466"/>
    <w:rsid w:val="00516040"/>
    <w:rsid w:val="00516122"/>
    <w:rsid w:val="00517A43"/>
    <w:rsid w:val="0052255B"/>
    <w:rsid w:val="00527B76"/>
    <w:rsid w:val="005333E8"/>
    <w:rsid w:val="005369CD"/>
    <w:rsid w:val="00537AC6"/>
    <w:rsid w:val="00541FB2"/>
    <w:rsid w:val="0054287D"/>
    <w:rsid w:val="00545D0C"/>
    <w:rsid w:val="00553DA6"/>
    <w:rsid w:val="00554756"/>
    <w:rsid w:val="00557A31"/>
    <w:rsid w:val="00562070"/>
    <w:rsid w:val="00567CF9"/>
    <w:rsid w:val="00571003"/>
    <w:rsid w:val="00575C7B"/>
    <w:rsid w:val="00582E17"/>
    <w:rsid w:val="00585515"/>
    <w:rsid w:val="00592379"/>
    <w:rsid w:val="005A242F"/>
    <w:rsid w:val="005A2911"/>
    <w:rsid w:val="005A6B42"/>
    <w:rsid w:val="005B09DA"/>
    <w:rsid w:val="005C018B"/>
    <w:rsid w:val="005C3DB6"/>
    <w:rsid w:val="005C57C1"/>
    <w:rsid w:val="005C6704"/>
    <w:rsid w:val="005D015D"/>
    <w:rsid w:val="005D11EC"/>
    <w:rsid w:val="005D1DFB"/>
    <w:rsid w:val="005D26A9"/>
    <w:rsid w:val="005D4588"/>
    <w:rsid w:val="005E1FAC"/>
    <w:rsid w:val="005E3918"/>
    <w:rsid w:val="005E6918"/>
    <w:rsid w:val="005F2342"/>
    <w:rsid w:val="005F53AE"/>
    <w:rsid w:val="005F696B"/>
    <w:rsid w:val="0060133B"/>
    <w:rsid w:val="00602523"/>
    <w:rsid w:val="00602B63"/>
    <w:rsid w:val="00606B7F"/>
    <w:rsid w:val="00612C52"/>
    <w:rsid w:val="00613F7E"/>
    <w:rsid w:val="00617C7C"/>
    <w:rsid w:val="006305B6"/>
    <w:rsid w:val="00631CF3"/>
    <w:rsid w:val="006334BD"/>
    <w:rsid w:val="00636299"/>
    <w:rsid w:val="0063672C"/>
    <w:rsid w:val="00640666"/>
    <w:rsid w:val="00640981"/>
    <w:rsid w:val="00642619"/>
    <w:rsid w:val="00642FD3"/>
    <w:rsid w:val="006442F4"/>
    <w:rsid w:val="0064526A"/>
    <w:rsid w:val="006454DC"/>
    <w:rsid w:val="0064710F"/>
    <w:rsid w:val="00647956"/>
    <w:rsid w:val="00652C3E"/>
    <w:rsid w:val="006547EA"/>
    <w:rsid w:val="006550D8"/>
    <w:rsid w:val="0065643F"/>
    <w:rsid w:val="00657A2E"/>
    <w:rsid w:val="00660388"/>
    <w:rsid w:val="006608A1"/>
    <w:rsid w:val="00670871"/>
    <w:rsid w:val="00673265"/>
    <w:rsid w:val="0067335D"/>
    <w:rsid w:val="00680C3F"/>
    <w:rsid w:val="0068326A"/>
    <w:rsid w:val="006838E0"/>
    <w:rsid w:val="00690557"/>
    <w:rsid w:val="006909AF"/>
    <w:rsid w:val="006925F3"/>
    <w:rsid w:val="0069403D"/>
    <w:rsid w:val="006947BD"/>
    <w:rsid w:val="006B0511"/>
    <w:rsid w:val="006B4152"/>
    <w:rsid w:val="006B7BB7"/>
    <w:rsid w:val="006C4251"/>
    <w:rsid w:val="006D3482"/>
    <w:rsid w:val="006D5F6B"/>
    <w:rsid w:val="006E16F8"/>
    <w:rsid w:val="006F3A27"/>
    <w:rsid w:val="006F5277"/>
    <w:rsid w:val="007002FA"/>
    <w:rsid w:val="00701E62"/>
    <w:rsid w:val="0070626B"/>
    <w:rsid w:val="0070767C"/>
    <w:rsid w:val="007160D5"/>
    <w:rsid w:val="007179F6"/>
    <w:rsid w:val="0072017F"/>
    <w:rsid w:val="00722581"/>
    <w:rsid w:val="00722AF3"/>
    <w:rsid w:val="00731905"/>
    <w:rsid w:val="00732E53"/>
    <w:rsid w:val="0073401B"/>
    <w:rsid w:val="0073704B"/>
    <w:rsid w:val="0074500A"/>
    <w:rsid w:val="00745792"/>
    <w:rsid w:val="007469D0"/>
    <w:rsid w:val="00752506"/>
    <w:rsid w:val="00752DD2"/>
    <w:rsid w:val="0075306E"/>
    <w:rsid w:val="00754631"/>
    <w:rsid w:val="00754FD0"/>
    <w:rsid w:val="007605A7"/>
    <w:rsid w:val="00770237"/>
    <w:rsid w:val="00770338"/>
    <w:rsid w:val="00771388"/>
    <w:rsid w:val="007828A2"/>
    <w:rsid w:val="00786F9D"/>
    <w:rsid w:val="0078736A"/>
    <w:rsid w:val="00787DD7"/>
    <w:rsid w:val="00794A21"/>
    <w:rsid w:val="007A39C3"/>
    <w:rsid w:val="007A40FF"/>
    <w:rsid w:val="007A4220"/>
    <w:rsid w:val="007B3FC1"/>
    <w:rsid w:val="007B522D"/>
    <w:rsid w:val="007C00BA"/>
    <w:rsid w:val="007C3CB2"/>
    <w:rsid w:val="007C4E23"/>
    <w:rsid w:val="007C6267"/>
    <w:rsid w:val="007D0AC0"/>
    <w:rsid w:val="007D17DB"/>
    <w:rsid w:val="007D66DF"/>
    <w:rsid w:val="007F03AE"/>
    <w:rsid w:val="007F4DC5"/>
    <w:rsid w:val="00802474"/>
    <w:rsid w:val="008117FA"/>
    <w:rsid w:val="0081271B"/>
    <w:rsid w:val="00813B88"/>
    <w:rsid w:val="00814E31"/>
    <w:rsid w:val="00816DA1"/>
    <w:rsid w:val="00817FF4"/>
    <w:rsid w:val="00820B58"/>
    <w:rsid w:val="008221AB"/>
    <w:rsid w:val="0082372E"/>
    <w:rsid w:val="00824D5A"/>
    <w:rsid w:val="00826766"/>
    <w:rsid w:val="00832053"/>
    <w:rsid w:val="008372A3"/>
    <w:rsid w:val="00837577"/>
    <w:rsid w:val="0084063A"/>
    <w:rsid w:val="00841185"/>
    <w:rsid w:val="00841481"/>
    <w:rsid w:val="00841BFB"/>
    <w:rsid w:val="008429B4"/>
    <w:rsid w:val="00843C45"/>
    <w:rsid w:val="008440F8"/>
    <w:rsid w:val="0085022C"/>
    <w:rsid w:val="00855BE7"/>
    <w:rsid w:val="008569CD"/>
    <w:rsid w:val="00860BF3"/>
    <w:rsid w:val="00861436"/>
    <w:rsid w:val="008623E4"/>
    <w:rsid w:val="00872F6C"/>
    <w:rsid w:val="00877C3B"/>
    <w:rsid w:val="0088033C"/>
    <w:rsid w:val="008817AF"/>
    <w:rsid w:val="00881B4B"/>
    <w:rsid w:val="008828D9"/>
    <w:rsid w:val="0088342F"/>
    <w:rsid w:val="00890F0A"/>
    <w:rsid w:val="00891CD7"/>
    <w:rsid w:val="008968A5"/>
    <w:rsid w:val="008A04D6"/>
    <w:rsid w:val="008A5135"/>
    <w:rsid w:val="008B3226"/>
    <w:rsid w:val="008B4784"/>
    <w:rsid w:val="008B7431"/>
    <w:rsid w:val="008C241E"/>
    <w:rsid w:val="008C39B5"/>
    <w:rsid w:val="008C4571"/>
    <w:rsid w:val="008C70C1"/>
    <w:rsid w:val="008D7BA6"/>
    <w:rsid w:val="008E1A82"/>
    <w:rsid w:val="008E5920"/>
    <w:rsid w:val="008F23B8"/>
    <w:rsid w:val="008F3C68"/>
    <w:rsid w:val="008F446D"/>
    <w:rsid w:val="008F7F75"/>
    <w:rsid w:val="00904CC5"/>
    <w:rsid w:val="00905774"/>
    <w:rsid w:val="009057C0"/>
    <w:rsid w:val="00905836"/>
    <w:rsid w:val="00906220"/>
    <w:rsid w:val="0090625A"/>
    <w:rsid w:val="00906697"/>
    <w:rsid w:val="00906C3B"/>
    <w:rsid w:val="00911C97"/>
    <w:rsid w:val="00912F3E"/>
    <w:rsid w:val="00914213"/>
    <w:rsid w:val="009142AB"/>
    <w:rsid w:val="00914B6A"/>
    <w:rsid w:val="0091583D"/>
    <w:rsid w:val="009227D2"/>
    <w:rsid w:val="00925048"/>
    <w:rsid w:val="00925A17"/>
    <w:rsid w:val="00925D12"/>
    <w:rsid w:val="009270B1"/>
    <w:rsid w:val="00932090"/>
    <w:rsid w:val="0093222E"/>
    <w:rsid w:val="009350E2"/>
    <w:rsid w:val="009359D3"/>
    <w:rsid w:val="0093658E"/>
    <w:rsid w:val="00940FE2"/>
    <w:rsid w:val="00941B6A"/>
    <w:rsid w:val="009517AF"/>
    <w:rsid w:val="00962BB4"/>
    <w:rsid w:val="0096336D"/>
    <w:rsid w:val="00972C0E"/>
    <w:rsid w:val="0097749A"/>
    <w:rsid w:val="00981F3E"/>
    <w:rsid w:val="00981F94"/>
    <w:rsid w:val="00982643"/>
    <w:rsid w:val="00987442"/>
    <w:rsid w:val="00996112"/>
    <w:rsid w:val="009971ED"/>
    <w:rsid w:val="009A26B3"/>
    <w:rsid w:val="009A6B13"/>
    <w:rsid w:val="009A6DA0"/>
    <w:rsid w:val="009B21CF"/>
    <w:rsid w:val="009B4792"/>
    <w:rsid w:val="009C15F8"/>
    <w:rsid w:val="009C21F1"/>
    <w:rsid w:val="009D0115"/>
    <w:rsid w:val="009D04FE"/>
    <w:rsid w:val="009D17B7"/>
    <w:rsid w:val="009D5575"/>
    <w:rsid w:val="009E0C40"/>
    <w:rsid w:val="009E10F8"/>
    <w:rsid w:val="009E2E7D"/>
    <w:rsid w:val="009E36CD"/>
    <w:rsid w:val="009E78E1"/>
    <w:rsid w:val="009F2C2A"/>
    <w:rsid w:val="009F2EA1"/>
    <w:rsid w:val="009F613A"/>
    <w:rsid w:val="009F6FC8"/>
    <w:rsid w:val="00A003FF"/>
    <w:rsid w:val="00A0413B"/>
    <w:rsid w:val="00A06603"/>
    <w:rsid w:val="00A07670"/>
    <w:rsid w:val="00A112F6"/>
    <w:rsid w:val="00A1408B"/>
    <w:rsid w:val="00A14C09"/>
    <w:rsid w:val="00A24614"/>
    <w:rsid w:val="00A26FDB"/>
    <w:rsid w:val="00A32513"/>
    <w:rsid w:val="00A32AF4"/>
    <w:rsid w:val="00A34105"/>
    <w:rsid w:val="00A34BE3"/>
    <w:rsid w:val="00A35678"/>
    <w:rsid w:val="00A35D00"/>
    <w:rsid w:val="00A36A2E"/>
    <w:rsid w:val="00A4220D"/>
    <w:rsid w:val="00A45D3E"/>
    <w:rsid w:val="00A46D9A"/>
    <w:rsid w:val="00A63DD5"/>
    <w:rsid w:val="00A7312B"/>
    <w:rsid w:val="00A75E1F"/>
    <w:rsid w:val="00A77ECA"/>
    <w:rsid w:val="00A849ED"/>
    <w:rsid w:val="00A878E1"/>
    <w:rsid w:val="00A957DE"/>
    <w:rsid w:val="00AA04AC"/>
    <w:rsid w:val="00AA07AA"/>
    <w:rsid w:val="00AA2A4A"/>
    <w:rsid w:val="00AA3557"/>
    <w:rsid w:val="00AB0EF4"/>
    <w:rsid w:val="00AB15F3"/>
    <w:rsid w:val="00AC2D0D"/>
    <w:rsid w:val="00AC47A2"/>
    <w:rsid w:val="00AC56CD"/>
    <w:rsid w:val="00AD1305"/>
    <w:rsid w:val="00AD6ACE"/>
    <w:rsid w:val="00AD7D1F"/>
    <w:rsid w:val="00AE319A"/>
    <w:rsid w:val="00AE44D6"/>
    <w:rsid w:val="00AE63D7"/>
    <w:rsid w:val="00AF298B"/>
    <w:rsid w:val="00AF2B2E"/>
    <w:rsid w:val="00AF4F6D"/>
    <w:rsid w:val="00B00433"/>
    <w:rsid w:val="00B01412"/>
    <w:rsid w:val="00B02DB9"/>
    <w:rsid w:val="00B1237E"/>
    <w:rsid w:val="00B1689A"/>
    <w:rsid w:val="00B20AB1"/>
    <w:rsid w:val="00B21E3C"/>
    <w:rsid w:val="00B228ED"/>
    <w:rsid w:val="00B24F00"/>
    <w:rsid w:val="00B27392"/>
    <w:rsid w:val="00B307F0"/>
    <w:rsid w:val="00B32078"/>
    <w:rsid w:val="00B321C0"/>
    <w:rsid w:val="00B348C1"/>
    <w:rsid w:val="00B3678C"/>
    <w:rsid w:val="00B42CF0"/>
    <w:rsid w:val="00B44FAA"/>
    <w:rsid w:val="00B46A14"/>
    <w:rsid w:val="00B51175"/>
    <w:rsid w:val="00B57A45"/>
    <w:rsid w:val="00B6246A"/>
    <w:rsid w:val="00B65004"/>
    <w:rsid w:val="00B66434"/>
    <w:rsid w:val="00B67473"/>
    <w:rsid w:val="00B70B2B"/>
    <w:rsid w:val="00B7183E"/>
    <w:rsid w:val="00B7271E"/>
    <w:rsid w:val="00B76A96"/>
    <w:rsid w:val="00B76E3A"/>
    <w:rsid w:val="00B81DF9"/>
    <w:rsid w:val="00B85233"/>
    <w:rsid w:val="00B962E0"/>
    <w:rsid w:val="00BA367F"/>
    <w:rsid w:val="00BB09AA"/>
    <w:rsid w:val="00BC0493"/>
    <w:rsid w:val="00BC1FCA"/>
    <w:rsid w:val="00BD1CD0"/>
    <w:rsid w:val="00BD3476"/>
    <w:rsid w:val="00BD3519"/>
    <w:rsid w:val="00BD769A"/>
    <w:rsid w:val="00BE3EA7"/>
    <w:rsid w:val="00BE41E6"/>
    <w:rsid w:val="00BE613B"/>
    <w:rsid w:val="00BE6B78"/>
    <w:rsid w:val="00BF5917"/>
    <w:rsid w:val="00C02FFD"/>
    <w:rsid w:val="00C072EB"/>
    <w:rsid w:val="00C0787E"/>
    <w:rsid w:val="00C10073"/>
    <w:rsid w:val="00C17A31"/>
    <w:rsid w:val="00C26D63"/>
    <w:rsid w:val="00C27123"/>
    <w:rsid w:val="00C30405"/>
    <w:rsid w:val="00C343E4"/>
    <w:rsid w:val="00C368E1"/>
    <w:rsid w:val="00C36FE8"/>
    <w:rsid w:val="00C51161"/>
    <w:rsid w:val="00C53898"/>
    <w:rsid w:val="00C53DAC"/>
    <w:rsid w:val="00C60B76"/>
    <w:rsid w:val="00C628EE"/>
    <w:rsid w:val="00C6463E"/>
    <w:rsid w:val="00C65250"/>
    <w:rsid w:val="00C654D5"/>
    <w:rsid w:val="00C67807"/>
    <w:rsid w:val="00C67D20"/>
    <w:rsid w:val="00C704EB"/>
    <w:rsid w:val="00C70711"/>
    <w:rsid w:val="00C734DF"/>
    <w:rsid w:val="00C77072"/>
    <w:rsid w:val="00C77ADF"/>
    <w:rsid w:val="00C84FC6"/>
    <w:rsid w:val="00C8593D"/>
    <w:rsid w:val="00C92FC1"/>
    <w:rsid w:val="00C93A18"/>
    <w:rsid w:val="00C95717"/>
    <w:rsid w:val="00C969C1"/>
    <w:rsid w:val="00CA228C"/>
    <w:rsid w:val="00CA50BE"/>
    <w:rsid w:val="00CA6048"/>
    <w:rsid w:val="00CB1F8E"/>
    <w:rsid w:val="00CB27AD"/>
    <w:rsid w:val="00CB717F"/>
    <w:rsid w:val="00CC0AD7"/>
    <w:rsid w:val="00CC0F7F"/>
    <w:rsid w:val="00CC3D46"/>
    <w:rsid w:val="00CC64A8"/>
    <w:rsid w:val="00CC7948"/>
    <w:rsid w:val="00CD0683"/>
    <w:rsid w:val="00CD718B"/>
    <w:rsid w:val="00CE16D7"/>
    <w:rsid w:val="00CE3827"/>
    <w:rsid w:val="00CE3B7C"/>
    <w:rsid w:val="00CE7D2E"/>
    <w:rsid w:val="00CF145E"/>
    <w:rsid w:val="00CF45B0"/>
    <w:rsid w:val="00CF7BB2"/>
    <w:rsid w:val="00D05392"/>
    <w:rsid w:val="00D064BE"/>
    <w:rsid w:val="00D07EAE"/>
    <w:rsid w:val="00D11C0C"/>
    <w:rsid w:val="00D14CD4"/>
    <w:rsid w:val="00D23216"/>
    <w:rsid w:val="00D24440"/>
    <w:rsid w:val="00D25B6A"/>
    <w:rsid w:val="00D26674"/>
    <w:rsid w:val="00D30ADE"/>
    <w:rsid w:val="00D45452"/>
    <w:rsid w:val="00D55A14"/>
    <w:rsid w:val="00D6632C"/>
    <w:rsid w:val="00D70B14"/>
    <w:rsid w:val="00D71E03"/>
    <w:rsid w:val="00D7363A"/>
    <w:rsid w:val="00D7797F"/>
    <w:rsid w:val="00D81B5F"/>
    <w:rsid w:val="00D902BC"/>
    <w:rsid w:val="00D90F16"/>
    <w:rsid w:val="00D92C2C"/>
    <w:rsid w:val="00DA04BB"/>
    <w:rsid w:val="00DA1316"/>
    <w:rsid w:val="00DA5B04"/>
    <w:rsid w:val="00DC002E"/>
    <w:rsid w:val="00DC02E4"/>
    <w:rsid w:val="00DC06BC"/>
    <w:rsid w:val="00DC09A1"/>
    <w:rsid w:val="00DC1DDA"/>
    <w:rsid w:val="00DD049D"/>
    <w:rsid w:val="00DD1710"/>
    <w:rsid w:val="00DD2E9C"/>
    <w:rsid w:val="00DD3B0F"/>
    <w:rsid w:val="00DD6E57"/>
    <w:rsid w:val="00DE23D8"/>
    <w:rsid w:val="00DE2E0C"/>
    <w:rsid w:val="00DE3C27"/>
    <w:rsid w:val="00DF06BD"/>
    <w:rsid w:val="00DF0A64"/>
    <w:rsid w:val="00DF0ADD"/>
    <w:rsid w:val="00DF5D6B"/>
    <w:rsid w:val="00E03139"/>
    <w:rsid w:val="00E033CF"/>
    <w:rsid w:val="00E20857"/>
    <w:rsid w:val="00E34F62"/>
    <w:rsid w:val="00E355E0"/>
    <w:rsid w:val="00E36CFB"/>
    <w:rsid w:val="00E41237"/>
    <w:rsid w:val="00E41512"/>
    <w:rsid w:val="00E4532C"/>
    <w:rsid w:val="00E5184C"/>
    <w:rsid w:val="00E557B0"/>
    <w:rsid w:val="00E566E8"/>
    <w:rsid w:val="00E57B3F"/>
    <w:rsid w:val="00E60EC1"/>
    <w:rsid w:val="00E6119D"/>
    <w:rsid w:val="00E62748"/>
    <w:rsid w:val="00E72DD5"/>
    <w:rsid w:val="00E7484D"/>
    <w:rsid w:val="00E75239"/>
    <w:rsid w:val="00E752E5"/>
    <w:rsid w:val="00E77406"/>
    <w:rsid w:val="00E77BA1"/>
    <w:rsid w:val="00E8301C"/>
    <w:rsid w:val="00E869D9"/>
    <w:rsid w:val="00E9377C"/>
    <w:rsid w:val="00E94CD9"/>
    <w:rsid w:val="00EA0DE8"/>
    <w:rsid w:val="00EA1E9D"/>
    <w:rsid w:val="00EA21FB"/>
    <w:rsid w:val="00EA24D0"/>
    <w:rsid w:val="00EA382D"/>
    <w:rsid w:val="00EA3B94"/>
    <w:rsid w:val="00EB0F91"/>
    <w:rsid w:val="00EB123F"/>
    <w:rsid w:val="00EB16EA"/>
    <w:rsid w:val="00EB3DCB"/>
    <w:rsid w:val="00EB5D1C"/>
    <w:rsid w:val="00EB6749"/>
    <w:rsid w:val="00ED0EF4"/>
    <w:rsid w:val="00ED7A47"/>
    <w:rsid w:val="00EE04F1"/>
    <w:rsid w:val="00EE0BB0"/>
    <w:rsid w:val="00EE0F15"/>
    <w:rsid w:val="00EE2577"/>
    <w:rsid w:val="00EE4152"/>
    <w:rsid w:val="00EF241F"/>
    <w:rsid w:val="00EF7306"/>
    <w:rsid w:val="00F00B66"/>
    <w:rsid w:val="00F0228F"/>
    <w:rsid w:val="00F04248"/>
    <w:rsid w:val="00F13817"/>
    <w:rsid w:val="00F17CD8"/>
    <w:rsid w:val="00F22B67"/>
    <w:rsid w:val="00F2667A"/>
    <w:rsid w:val="00F348E3"/>
    <w:rsid w:val="00F360BA"/>
    <w:rsid w:val="00F42A04"/>
    <w:rsid w:val="00F44212"/>
    <w:rsid w:val="00F46E69"/>
    <w:rsid w:val="00F50B2E"/>
    <w:rsid w:val="00F50C5B"/>
    <w:rsid w:val="00F50EA6"/>
    <w:rsid w:val="00F5281E"/>
    <w:rsid w:val="00F53056"/>
    <w:rsid w:val="00F53A60"/>
    <w:rsid w:val="00F55006"/>
    <w:rsid w:val="00F57029"/>
    <w:rsid w:val="00F608A6"/>
    <w:rsid w:val="00F734A5"/>
    <w:rsid w:val="00F74F03"/>
    <w:rsid w:val="00F820D3"/>
    <w:rsid w:val="00F83A30"/>
    <w:rsid w:val="00F84BFF"/>
    <w:rsid w:val="00F95791"/>
    <w:rsid w:val="00F95D01"/>
    <w:rsid w:val="00F975EA"/>
    <w:rsid w:val="00FA0968"/>
    <w:rsid w:val="00FA5713"/>
    <w:rsid w:val="00FB1489"/>
    <w:rsid w:val="00FB25F0"/>
    <w:rsid w:val="00FB66F8"/>
    <w:rsid w:val="00FD3C96"/>
    <w:rsid w:val="00FD716A"/>
    <w:rsid w:val="00FF0120"/>
    <w:rsid w:val="00FF2E73"/>
    <w:rsid w:val="00FF4034"/>
    <w:rsid w:val="00FF5801"/>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EA"/>
  </w:style>
  <w:style w:type="paragraph" w:styleId="Heading1">
    <w:name w:val="heading 1"/>
    <w:basedOn w:val="Normal"/>
    <w:next w:val="Normal"/>
    <w:link w:val="Heading1Char"/>
    <w:uiPriority w:val="9"/>
    <w:qFormat/>
    <w:rsid w:val="0064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2E"/>
    <w:rPr>
      <w:rFonts w:ascii="Tahoma" w:hAnsi="Tahoma" w:cs="Tahoma"/>
      <w:sz w:val="16"/>
      <w:szCs w:val="16"/>
    </w:rPr>
  </w:style>
  <w:style w:type="paragraph" w:styleId="FootnoteText">
    <w:name w:val="footnote text"/>
    <w:basedOn w:val="Normal"/>
    <w:link w:val="FootnoteTextChar"/>
    <w:uiPriority w:val="99"/>
    <w:semiHidden/>
    <w:unhideWhenUsed/>
    <w:rsid w:val="00CA5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0BE"/>
    <w:rPr>
      <w:sz w:val="20"/>
      <w:szCs w:val="20"/>
    </w:rPr>
  </w:style>
  <w:style w:type="character" w:styleId="FootnoteReference">
    <w:name w:val="footnote reference"/>
    <w:basedOn w:val="DefaultParagraphFont"/>
    <w:uiPriority w:val="99"/>
    <w:semiHidden/>
    <w:unhideWhenUsed/>
    <w:rsid w:val="00CA50BE"/>
    <w:rPr>
      <w:vertAlign w:val="superscript"/>
    </w:rPr>
  </w:style>
  <w:style w:type="paragraph" w:styleId="ListParagraph">
    <w:name w:val="List Paragraph"/>
    <w:basedOn w:val="Normal"/>
    <w:uiPriority w:val="34"/>
    <w:qFormat/>
    <w:rsid w:val="008B7431"/>
    <w:pPr>
      <w:ind w:left="720"/>
      <w:contextualSpacing/>
    </w:pPr>
  </w:style>
  <w:style w:type="table" w:styleId="MediumList2-Accent1">
    <w:name w:val="Medium List 2 Accent 1"/>
    <w:basedOn w:val="TableNormal"/>
    <w:uiPriority w:val="66"/>
    <w:rsid w:val="004925F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16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CD06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CD06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CD06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3B34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8A04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04D6"/>
    <w:rPr>
      <w:rFonts w:eastAsiaTheme="minorEastAsia"/>
      <w:lang w:eastAsia="ja-JP"/>
    </w:rPr>
  </w:style>
  <w:style w:type="paragraph" w:styleId="BodyText">
    <w:name w:val="Body Text"/>
    <w:basedOn w:val="Normal"/>
    <w:link w:val="BodyTextChar"/>
    <w:uiPriority w:val="1"/>
    <w:qFormat/>
    <w:rsid w:val="00914B6A"/>
    <w:pPr>
      <w:widowControl w:val="0"/>
      <w:autoSpaceDE w:val="0"/>
      <w:autoSpaceDN w:val="0"/>
      <w:spacing w:after="0" w:line="240" w:lineRule="auto"/>
    </w:pPr>
    <w:rPr>
      <w:rFonts w:ascii="Palatino Linotype" w:eastAsia="Palatino Linotype" w:hAnsi="Palatino Linotype" w:cs="Palatino Linotype"/>
      <w:b/>
      <w:bCs/>
      <w:sz w:val="28"/>
      <w:szCs w:val="28"/>
      <w:lang w:val="sq-AL"/>
    </w:rPr>
  </w:style>
  <w:style w:type="character" w:customStyle="1" w:styleId="BodyTextChar">
    <w:name w:val="Body Text Char"/>
    <w:basedOn w:val="DefaultParagraphFont"/>
    <w:link w:val="BodyText"/>
    <w:uiPriority w:val="1"/>
    <w:rsid w:val="00914B6A"/>
    <w:rPr>
      <w:rFonts w:ascii="Palatino Linotype" w:eastAsia="Palatino Linotype" w:hAnsi="Palatino Linotype" w:cs="Palatino Linotype"/>
      <w:b/>
      <w:bCs/>
      <w:sz w:val="28"/>
      <w:szCs w:val="28"/>
      <w:lang w:val="sq-AL"/>
    </w:rPr>
  </w:style>
  <w:style w:type="paragraph" w:customStyle="1" w:styleId="TableParagraph">
    <w:name w:val="Table Paragraph"/>
    <w:basedOn w:val="Normal"/>
    <w:uiPriority w:val="1"/>
    <w:qFormat/>
    <w:rsid w:val="00914B6A"/>
    <w:pPr>
      <w:widowControl w:val="0"/>
      <w:autoSpaceDE w:val="0"/>
      <w:autoSpaceDN w:val="0"/>
      <w:spacing w:before="153" w:after="0" w:line="240" w:lineRule="auto"/>
    </w:pPr>
    <w:rPr>
      <w:rFonts w:ascii="Cambria" w:eastAsia="Cambria" w:hAnsi="Cambria" w:cs="Cambria"/>
      <w:lang w:val="sq-AL"/>
    </w:rPr>
  </w:style>
  <w:style w:type="character" w:styleId="Hyperlink">
    <w:name w:val="Hyperlink"/>
    <w:basedOn w:val="DefaultParagraphFont"/>
    <w:uiPriority w:val="99"/>
    <w:semiHidden/>
    <w:unhideWhenUsed/>
    <w:rsid w:val="00690557"/>
    <w:rPr>
      <w:color w:val="0000FF" w:themeColor="hyperlink"/>
      <w:u w:val="single"/>
    </w:rPr>
  </w:style>
  <w:style w:type="character" w:styleId="CommentReference">
    <w:name w:val="annotation reference"/>
    <w:basedOn w:val="DefaultParagraphFont"/>
    <w:uiPriority w:val="99"/>
    <w:semiHidden/>
    <w:unhideWhenUsed/>
    <w:rsid w:val="005F2342"/>
    <w:rPr>
      <w:sz w:val="16"/>
      <w:szCs w:val="16"/>
    </w:rPr>
  </w:style>
  <w:style w:type="paragraph" w:styleId="CommentText">
    <w:name w:val="annotation text"/>
    <w:basedOn w:val="Normal"/>
    <w:link w:val="CommentTextChar"/>
    <w:uiPriority w:val="99"/>
    <w:semiHidden/>
    <w:unhideWhenUsed/>
    <w:rsid w:val="005F2342"/>
    <w:pPr>
      <w:spacing w:line="240" w:lineRule="auto"/>
    </w:pPr>
    <w:rPr>
      <w:sz w:val="20"/>
      <w:szCs w:val="20"/>
    </w:rPr>
  </w:style>
  <w:style w:type="character" w:customStyle="1" w:styleId="CommentTextChar">
    <w:name w:val="Comment Text Char"/>
    <w:basedOn w:val="DefaultParagraphFont"/>
    <w:link w:val="CommentText"/>
    <w:uiPriority w:val="99"/>
    <w:semiHidden/>
    <w:rsid w:val="005F2342"/>
    <w:rPr>
      <w:sz w:val="20"/>
      <w:szCs w:val="20"/>
    </w:rPr>
  </w:style>
  <w:style w:type="paragraph" w:styleId="CommentSubject">
    <w:name w:val="annotation subject"/>
    <w:basedOn w:val="CommentText"/>
    <w:next w:val="CommentText"/>
    <w:link w:val="CommentSubjectChar"/>
    <w:uiPriority w:val="99"/>
    <w:semiHidden/>
    <w:unhideWhenUsed/>
    <w:rsid w:val="005F2342"/>
    <w:rPr>
      <w:b/>
      <w:bCs/>
    </w:rPr>
  </w:style>
  <w:style w:type="character" w:customStyle="1" w:styleId="CommentSubjectChar">
    <w:name w:val="Comment Subject Char"/>
    <w:basedOn w:val="CommentTextChar"/>
    <w:link w:val="CommentSubject"/>
    <w:uiPriority w:val="99"/>
    <w:semiHidden/>
    <w:rsid w:val="005F2342"/>
    <w:rPr>
      <w:b/>
      <w:bCs/>
      <w:sz w:val="20"/>
      <w:szCs w:val="20"/>
    </w:rPr>
  </w:style>
  <w:style w:type="character" w:customStyle="1" w:styleId="Heading1Char">
    <w:name w:val="Heading 1 Char"/>
    <w:basedOn w:val="DefaultParagraphFont"/>
    <w:link w:val="Heading1"/>
    <w:uiPriority w:val="9"/>
    <w:rsid w:val="006454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54DC"/>
    <w:pPr>
      <w:spacing w:before="240" w:line="259" w:lineRule="auto"/>
      <w:outlineLvl w:val="9"/>
    </w:pPr>
    <w:rPr>
      <w:b w:val="0"/>
      <w:bCs w:val="0"/>
      <w:sz w:val="32"/>
      <w:szCs w:val="32"/>
    </w:rPr>
  </w:style>
  <w:style w:type="paragraph" w:styleId="Header">
    <w:name w:val="header"/>
    <w:basedOn w:val="Normal"/>
    <w:link w:val="HeaderChar"/>
    <w:uiPriority w:val="99"/>
    <w:unhideWhenUsed/>
    <w:rsid w:val="0064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DC"/>
  </w:style>
  <w:style w:type="paragraph" w:styleId="Footer">
    <w:name w:val="footer"/>
    <w:basedOn w:val="Normal"/>
    <w:link w:val="FooterChar"/>
    <w:uiPriority w:val="99"/>
    <w:unhideWhenUsed/>
    <w:rsid w:val="0064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EA"/>
  </w:style>
  <w:style w:type="paragraph" w:styleId="Heading1">
    <w:name w:val="heading 1"/>
    <w:basedOn w:val="Normal"/>
    <w:next w:val="Normal"/>
    <w:link w:val="Heading1Char"/>
    <w:uiPriority w:val="9"/>
    <w:qFormat/>
    <w:rsid w:val="0064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2E"/>
    <w:rPr>
      <w:rFonts w:ascii="Tahoma" w:hAnsi="Tahoma" w:cs="Tahoma"/>
      <w:sz w:val="16"/>
      <w:szCs w:val="16"/>
    </w:rPr>
  </w:style>
  <w:style w:type="paragraph" w:styleId="FootnoteText">
    <w:name w:val="footnote text"/>
    <w:basedOn w:val="Normal"/>
    <w:link w:val="FootnoteTextChar"/>
    <w:uiPriority w:val="99"/>
    <w:semiHidden/>
    <w:unhideWhenUsed/>
    <w:rsid w:val="00CA5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0BE"/>
    <w:rPr>
      <w:sz w:val="20"/>
      <w:szCs w:val="20"/>
    </w:rPr>
  </w:style>
  <w:style w:type="character" w:styleId="FootnoteReference">
    <w:name w:val="footnote reference"/>
    <w:basedOn w:val="DefaultParagraphFont"/>
    <w:uiPriority w:val="99"/>
    <w:semiHidden/>
    <w:unhideWhenUsed/>
    <w:rsid w:val="00CA50BE"/>
    <w:rPr>
      <w:vertAlign w:val="superscript"/>
    </w:rPr>
  </w:style>
  <w:style w:type="paragraph" w:styleId="ListParagraph">
    <w:name w:val="List Paragraph"/>
    <w:basedOn w:val="Normal"/>
    <w:uiPriority w:val="34"/>
    <w:qFormat/>
    <w:rsid w:val="008B7431"/>
    <w:pPr>
      <w:ind w:left="720"/>
      <w:contextualSpacing/>
    </w:pPr>
  </w:style>
  <w:style w:type="table" w:styleId="MediumList2-Accent1">
    <w:name w:val="Medium List 2 Accent 1"/>
    <w:basedOn w:val="TableNormal"/>
    <w:uiPriority w:val="66"/>
    <w:rsid w:val="004925F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16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CD06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CD06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CD06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3B34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8A04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04D6"/>
    <w:rPr>
      <w:rFonts w:eastAsiaTheme="minorEastAsia"/>
      <w:lang w:eastAsia="ja-JP"/>
    </w:rPr>
  </w:style>
  <w:style w:type="paragraph" w:styleId="BodyText">
    <w:name w:val="Body Text"/>
    <w:basedOn w:val="Normal"/>
    <w:link w:val="BodyTextChar"/>
    <w:uiPriority w:val="1"/>
    <w:qFormat/>
    <w:rsid w:val="00914B6A"/>
    <w:pPr>
      <w:widowControl w:val="0"/>
      <w:autoSpaceDE w:val="0"/>
      <w:autoSpaceDN w:val="0"/>
      <w:spacing w:after="0" w:line="240" w:lineRule="auto"/>
    </w:pPr>
    <w:rPr>
      <w:rFonts w:ascii="Palatino Linotype" w:eastAsia="Palatino Linotype" w:hAnsi="Palatino Linotype" w:cs="Palatino Linotype"/>
      <w:b/>
      <w:bCs/>
      <w:sz w:val="28"/>
      <w:szCs w:val="28"/>
      <w:lang w:val="sq-AL"/>
    </w:rPr>
  </w:style>
  <w:style w:type="character" w:customStyle="1" w:styleId="BodyTextChar">
    <w:name w:val="Body Text Char"/>
    <w:basedOn w:val="DefaultParagraphFont"/>
    <w:link w:val="BodyText"/>
    <w:uiPriority w:val="1"/>
    <w:rsid w:val="00914B6A"/>
    <w:rPr>
      <w:rFonts w:ascii="Palatino Linotype" w:eastAsia="Palatino Linotype" w:hAnsi="Palatino Linotype" w:cs="Palatino Linotype"/>
      <w:b/>
      <w:bCs/>
      <w:sz w:val="28"/>
      <w:szCs w:val="28"/>
      <w:lang w:val="sq-AL"/>
    </w:rPr>
  </w:style>
  <w:style w:type="paragraph" w:customStyle="1" w:styleId="TableParagraph">
    <w:name w:val="Table Paragraph"/>
    <w:basedOn w:val="Normal"/>
    <w:uiPriority w:val="1"/>
    <w:qFormat/>
    <w:rsid w:val="00914B6A"/>
    <w:pPr>
      <w:widowControl w:val="0"/>
      <w:autoSpaceDE w:val="0"/>
      <w:autoSpaceDN w:val="0"/>
      <w:spacing w:before="153" w:after="0" w:line="240" w:lineRule="auto"/>
    </w:pPr>
    <w:rPr>
      <w:rFonts w:ascii="Cambria" w:eastAsia="Cambria" w:hAnsi="Cambria" w:cs="Cambria"/>
      <w:lang w:val="sq-AL"/>
    </w:rPr>
  </w:style>
  <w:style w:type="character" w:styleId="Hyperlink">
    <w:name w:val="Hyperlink"/>
    <w:basedOn w:val="DefaultParagraphFont"/>
    <w:uiPriority w:val="99"/>
    <w:semiHidden/>
    <w:unhideWhenUsed/>
    <w:rsid w:val="00690557"/>
    <w:rPr>
      <w:color w:val="0000FF" w:themeColor="hyperlink"/>
      <w:u w:val="single"/>
    </w:rPr>
  </w:style>
  <w:style w:type="character" w:styleId="CommentReference">
    <w:name w:val="annotation reference"/>
    <w:basedOn w:val="DefaultParagraphFont"/>
    <w:uiPriority w:val="99"/>
    <w:semiHidden/>
    <w:unhideWhenUsed/>
    <w:rsid w:val="005F2342"/>
    <w:rPr>
      <w:sz w:val="16"/>
      <w:szCs w:val="16"/>
    </w:rPr>
  </w:style>
  <w:style w:type="paragraph" w:styleId="CommentText">
    <w:name w:val="annotation text"/>
    <w:basedOn w:val="Normal"/>
    <w:link w:val="CommentTextChar"/>
    <w:uiPriority w:val="99"/>
    <w:semiHidden/>
    <w:unhideWhenUsed/>
    <w:rsid w:val="005F2342"/>
    <w:pPr>
      <w:spacing w:line="240" w:lineRule="auto"/>
    </w:pPr>
    <w:rPr>
      <w:sz w:val="20"/>
      <w:szCs w:val="20"/>
    </w:rPr>
  </w:style>
  <w:style w:type="character" w:customStyle="1" w:styleId="CommentTextChar">
    <w:name w:val="Comment Text Char"/>
    <w:basedOn w:val="DefaultParagraphFont"/>
    <w:link w:val="CommentText"/>
    <w:uiPriority w:val="99"/>
    <w:semiHidden/>
    <w:rsid w:val="005F2342"/>
    <w:rPr>
      <w:sz w:val="20"/>
      <w:szCs w:val="20"/>
    </w:rPr>
  </w:style>
  <w:style w:type="paragraph" w:styleId="CommentSubject">
    <w:name w:val="annotation subject"/>
    <w:basedOn w:val="CommentText"/>
    <w:next w:val="CommentText"/>
    <w:link w:val="CommentSubjectChar"/>
    <w:uiPriority w:val="99"/>
    <w:semiHidden/>
    <w:unhideWhenUsed/>
    <w:rsid w:val="005F2342"/>
    <w:rPr>
      <w:b/>
      <w:bCs/>
    </w:rPr>
  </w:style>
  <w:style w:type="character" w:customStyle="1" w:styleId="CommentSubjectChar">
    <w:name w:val="Comment Subject Char"/>
    <w:basedOn w:val="CommentTextChar"/>
    <w:link w:val="CommentSubject"/>
    <w:uiPriority w:val="99"/>
    <w:semiHidden/>
    <w:rsid w:val="005F2342"/>
    <w:rPr>
      <w:b/>
      <w:bCs/>
      <w:sz w:val="20"/>
      <w:szCs w:val="20"/>
    </w:rPr>
  </w:style>
  <w:style w:type="character" w:customStyle="1" w:styleId="Heading1Char">
    <w:name w:val="Heading 1 Char"/>
    <w:basedOn w:val="DefaultParagraphFont"/>
    <w:link w:val="Heading1"/>
    <w:uiPriority w:val="9"/>
    <w:rsid w:val="006454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54DC"/>
    <w:pPr>
      <w:spacing w:before="240" w:line="259" w:lineRule="auto"/>
      <w:outlineLvl w:val="9"/>
    </w:pPr>
    <w:rPr>
      <w:b w:val="0"/>
      <w:bCs w:val="0"/>
      <w:sz w:val="32"/>
      <w:szCs w:val="32"/>
    </w:rPr>
  </w:style>
  <w:style w:type="paragraph" w:styleId="Header">
    <w:name w:val="header"/>
    <w:basedOn w:val="Normal"/>
    <w:link w:val="HeaderChar"/>
    <w:uiPriority w:val="99"/>
    <w:unhideWhenUsed/>
    <w:rsid w:val="0064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DC"/>
  </w:style>
  <w:style w:type="paragraph" w:styleId="Footer">
    <w:name w:val="footer"/>
    <w:basedOn w:val="Normal"/>
    <w:link w:val="FooterChar"/>
    <w:uiPriority w:val="99"/>
    <w:unhideWhenUsed/>
    <w:rsid w:val="0064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1287">
      <w:bodyDiv w:val="1"/>
      <w:marLeft w:val="0"/>
      <w:marRight w:val="0"/>
      <w:marTop w:val="0"/>
      <w:marBottom w:val="0"/>
      <w:divBdr>
        <w:top w:val="none" w:sz="0" w:space="0" w:color="auto"/>
        <w:left w:val="none" w:sz="0" w:space="0" w:color="auto"/>
        <w:bottom w:val="none" w:sz="0" w:space="0" w:color="auto"/>
        <w:right w:val="none" w:sz="0" w:space="0" w:color="auto"/>
      </w:divBdr>
    </w:div>
    <w:div w:id="1017341664">
      <w:bodyDiv w:val="1"/>
      <w:marLeft w:val="0"/>
      <w:marRight w:val="0"/>
      <w:marTop w:val="0"/>
      <w:marBottom w:val="0"/>
      <w:divBdr>
        <w:top w:val="none" w:sz="0" w:space="0" w:color="auto"/>
        <w:left w:val="none" w:sz="0" w:space="0" w:color="auto"/>
        <w:bottom w:val="none" w:sz="0" w:space="0" w:color="auto"/>
        <w:right w:val="none" w:sz="0" w:space="0" w:color="auto"/>
      </w:divBdr>
    </w:div>
    <w:div w:id="1483237080">
      <w:bodyDiv w:val="1"/>
      <w:marLeft w:val="0"/>
      <w:marRight w:val="0"/>
      <w:marTop w:val="0"/>
      <w:marBottom w:val="0"/>
      <w:divBdr>
        <w:top w:val="none" w:sz="0" w:space="0" w:color="auto"/>
        <w:left w:val="none" w:sz="0" w:space="0" w:color="auto"/>
        <w:bottom w:val="none" w:sz="0" w:space="0" w:color="auto"/>
        <w:right w:val="none" w:sz="0" w:space="0" w:color="auto"/>
      </w:divBdr>
    </w:div>
    <w:div w:id="1818834012">
      <w:bodyDiv w:val="1"/>
      <w:marLeft w:val="0"/>
      <w:marRight w:val="0"/>
      <w:marTop w:val="0"/>
      <w:marBottom w:val="0"/>
      <w:divBdr>
        <w:top w:val="none" w:sz="0" w:space="0" w:color="auto"/>
        <w:left w:val="none" w:sz="0" w:space="0" w:color="auto"/>
        <w:bottom w:val="none" w:sz="0" w:space="0" w:color="auto"/>
        <w:right w:val="none" w:sz="0" w:space="0" w:color="auto"/>
      </w:divBdr>
    </w:div>
    <w:div w:id="1981567244">
      <w:bodyDiv w:val="1"/>
      <w:marLeft w:val="0"/>
      <w:marRight w:val="0"/>
      <w:marTop w:val="0"/>
      <w:marBottom w:val="0"/>
      <w:divBdr>
        <w:top w:val="none" w:sz="0" w:space="0" w:color="auto"/>
        <w:left w:val="none" w:sz="0" w:space="0" w:color="auto"/>
        <w:bottom w:val="none" w:sz="0" w:space="0" w:color="auto"/>
        <w:right w:val="none" w:sz="0" w:space="0" w:color="auto"/>
      </w:divBdr>
    </w:div>
    <w:div w:id="2035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1.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1.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e%2010.01.2022\AKAFPK\Vet&#235;Vler&#235;simi\Raporti%20+%20Analiza%20e%20VV%202021%20Per%2044%20IoAFP.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2">
                    <a:lumMod val="60000"/>
                    <a:lumOff val="40000"/>
                  </a:schemeClr>
                </a:solidFill>
                <a:latin typeface="Times New Roman" panose="02020603050405020304" pitchFamily="18" charset="0"/>
                <a:cs typeface="Times New Roman" panose="02020603050405020304" pitchFamily="18" charset="0"/>
              </a:rPr>
              <a:t>Menaxhimi dhe Drejtimi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Grafiket!$D$3</c:f>
              <c:strCache>
                <c:ptCount val="1"/>
                <c:pt idx="0">
                  <c:v>Menaxhimi dhe drejtimi</c:v>
                </c:pt>
              </c:strCache>
            </c:strRef>
          </c:tx>
          <c:spPr>
            <a:solidFill>
              <a:schemeClr val="accent1"/>
            </a:solidFill>
            <a:ln>
              <a:noFill/>
            </a:ln>
            <a:effectLst/>
            <a:scene3d>
              <a:camera prst="orthographicFront"/>
              <a:lightRig rig="threePt" dir="t"/>
            </a:scene3d>
            <a:sp3d prstMaterial="matte"/>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Grafiket!$C$4:$C$13</c:f>
              <c:strCache>
                <c:ptCount val="10"/>
                <c:pt idx="0">
                  <c:v>IoAFP 1</c:v>
                </c:pt>
                <c:pt idx="1">
                  <c:v>IoAFP 2</c:v>
                </c:pt>
                <c:pt idx="2">
                  <c:v>IoAFP 3</c:v>
                </c:pt>
                <c:pt idx="3">
                  <c:v>IoAFP 4</c:v>
                </c:pt>
                <c:pt idx="4">
                  <c:v>IoAFP 5</c:v>
                </c:pt>
                <c:pt idx="5">
                  <c:v>IoAFP 6</c:v>
                </c:pt>
                <c:pt idx="6">
                  <c:v>IoAFP 7</c:v>
                </c:pt>
                <c:pt idx="7">
                  <c:v>IoAFP 8</c:v>
                </c:pt>
                <c:pt idx="8">
                  <c:v>IoAFP 9</c:v>
                </c:pt>
                <c:pt idx="9">
                  <c:v>IoAFP 10</c:v>
                </c:pt>
              </c:strCache>
            </c:strRef>
          </c:cat>
          <c:val>
            <c:numRef>
              <c:f>Grafiket!$D$4:$D$13</c:f>
              <c:numCache>
                <c:formatCode>General</c:formatCode>
                <c:ptCount val="10"/>
                <c:pt idx="0">
                  <c:v>1.8</c:v>
                </c:pt>
                <c:pt idx="1">
                  <c:v>1.6</c:v>
                </c:pt>
                <c:pt idx="2">
                  <c:v>1.5</c:v>
                </c:pt>
                <c:pt idx="3">
                  <c:v>1.4</c:v>
                </c:pt>
                <c:pt idx="4">
                  <c:v>1.6</c:v>
                </c:pt>
                <c:pt idx="5">
                  <c:v>1.4</c:v>
                </c:pt>
                <c:pt idx="6">
                  <c:v>1.7</c:v>
                </c:pt>
                <c:pt idx="7">
                  <c:v>1.6</c:v>
                </c:pt>
                <c:pt idx="8">
                  <c:v>1.6</c:v>
                </c:pt>
                <c:pt idx="9">
                  <c:v>1.4</c:v>
                </c:pt>
              </c:numCache>
            </c:numRef>
          </c:val>
        </c:ser>
        <c:dLbls>
          <c:showLegendKey val="0"/>
          <c:showVal val="0"/>
          <c:showCatName val="0"/>
          <c:showSerName val="0"/>
          <c:showPercent val="0"/>
          <c:showBubbleSize val="0"/>
        </c:dLbls>
        <c:gapWidth val="150"/>
        <c:shape val="box"/>
        <c:axId val="293458944"/>
        <c:axId val="295597696"/>
        <c:axId val="0"/>
      </c:bar3DChart>
      <c:catAx>
        <c:axId val="293458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597696"/>
        <c:crosses val="autoZero"/>
        <c:auto val="1"/>
        <c:lblAlgn val="ctr"/>
        <c:lblOffset val="100"/>
        <c:noMultiLvlLbl val="0"/>
      </c:catAx>
      <c:valAx>
        <c:axId val="2955976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5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tx2">
                    <a:lumMod val="60000"/>
                    <a:lumOff val="40000"/>
                  </a:schemeClr>
                </a:solidFill>
                <a:latin typeface="Times New Roman" panose="02020603050405020304" pitchFamily="18" charset="0"/>
                <a:cs typeface="Times New Roman" panose="02020603050405020304" pitchFamily="18" charset="0"/>
              </a:rPr>
              <a:t>Mësimdhënia dhe të nxënit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Sheet1!$J$3:$J$4</c:f>
              <c:strCache>
                <c:ptCount val="1"/>
                <c:pt idx="0">
                  <c:v>Mësimdhënia dhe të nxënit Vlera</c:v>
                </c:pt>
              </c:strCache>
            </c:strRef>
          </c:tx>
          <c:invertIfNegative val="0"/>
          <c:dLbls>
            <c:spPr>
              <a:noFill/>
              <a:ln>
                <a:noFill/>
              </a:ln>
              <a:effectLst/>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Sheet1!$I$5:$I$15</c:f>
              <c:strCache>
                <c:ptCount val="11"/>
                <c:pt idx="0">
                  <c:v>Plani ditor</c:v>
                </c:pt>
                <c:pt idx="1">
                  <c:v>Rezultatet mësimore</c:v>
                </c:pt>
                <c:pt idx="2">
                  <c:v>Parimet kryesore gjatë orës mësimore</c:v>
                </c:pt>
                <c:pt idx="3">
                  <c:v>Ana shkencore</c:v>
                </c:pt>
                <c:pt idx="4">
                  <c:v>Baza materiale dhe didaktike</c:v>
                </c:pt>
                <c:pt idx="5">
                  <c:v>Mjedisi fizik</c:v>
                </c:pt>
                <c:pt idx="6">
                  <c:v>Metodologjia</c:v>
                </c:pt>
                <c:pt idx="7">
                  <c:v>Detyrat e  shtëpisë</c:v>
                </c:pt>
                <c:pt idx="8">
                  <c:v>Përsëritja</c:v>
                </c:pt>
                <c:pt idx="9">
                  <c:v>Mjedis i sigurtë për të nxënit</c:v>
                </c:pt>
                <c:pt idx="10">
                  <c:v>Nxënësi dhe kursanti me nevoja të veçanta</c:v>
                </c:pt>
              </c:strCache>
            </c:strRef>
          </c:cat>
          <c:val>
            <c:numRef>
              <c:f>Sheet1!$J$5:$J$15</c:f>
              <c:numCache>
                <c:formatCode>General</c:formatCode>
                <c:ptCount val="11"/>
                <c:pt idx="0">
                  <c:v>2.2000000000000002</c:v>
                </c:pt>
                <c:pt idx="1">
                  <c:v>1.8</c:v>
                </c:pt>
                <c:pt idx="2">
                  <c:v>1.77</c:v>
                </c:pt>
                <c:pt idx="3">
                  <c:v>1.87</c:v>
                </c:pt>
                <c:pt idx="4">
                  <c:v>2.14</c:v>
                </c:pt>
                <c:pt idx="5">
                  <c:v>1.72</c:v>
                </c:pt>
                <c:pt idx="6">
                  <c:v>1.82</c:v>
                </c:pt>
                <c:pt idx="7">
                  <c:v>2.2200000000000002</c:v>
                </c:pt>
                <c:pt idx="8">
                  <c:v>1.99</c:v>
                </c:pt>
                <c:pt idx="9">
                  <c:v>1.4</c:v>
                </c:pt>
                <c:pt idx="10">
                  <c:v>2.19</c:v>
                </c:pt>
              </c:numCache>
            </c:numRef>
          </c:val>
        </c:ser>
        <c:dLbls>
          <c:showLegendKey val="0"/>
          <c:showVal val="0"/>
          <c:showCatName val="0"/>
          <c:showSerName val="0"/>
          <c:showPercent val="0"/>
          <c:showBubbleSize val="0"/>
        </c:dLbls>
        <c:gapWidth val="150"/>
        <c:shape val="box"/>
        <c:axId val="292305920"/>
        <c:axId val="395571712"/>
        <c:axId val="0"/>
      </c:bar3DChart>
      <c:catAx>
        <c:axId val="292305920"/>
        <c:scaling>
          <c:orientation val="minMax"/>
        </c:scaling>
        <c:delete val="0"/>
        <c:axPos val="b"/>
        <c:numFmt formatCode="General" sourceLinked="0"/>
        <c:majorTickMark val="out"/>
        <c:minorTickMark val="none"/>
        <c:tickLblPos val="nextTo"/>
        <c:crossAx val="395571712"/>
        <c:crosses val="autoZero"/>
        <c:auto val="1"/>
        <c:lblAlgn val="ctr"/>
        <c:lblOffset val="100"/>
        <c:noMultiLvlLbl val="0"/>
      </c:catAx>
      <c:valAx>
        <c:axId val="395571712"/>
        <c:scaling>
          <c:orientation val="minMax"/>
        </c:scaling>
        <c:delete val="0"/>
        <c:axPos val="l"/>
        <c:majorGridlines>
          <c:spPr>
            <a:ln>
              <a:noFill/>
            </a:ln>
          </c:spPr>
        </c:majorGridlines>
        <c:numFmt formatCode="General" sourceLinked="1"/>
        <c:majorTickMark val="out"/>
        <c:minorTickMark val="none"/>
        <c:tickLblPos val="nextTo"/>
        <c:crossAx val="29230592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Grafiket!$D$43</c:f>
              <c:strCache>
                <c:ptCount val="1"/>
                <c:pt idx="0">
                  <c:v>Vlerësimi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Grafiket!$C$44:$C$64</c:f>
              <c:strCache>
                <c:ptCount val="21"/>
                <c:pt idx="0">
                  <c:v>IoAFP 1</c:v>
                </c:pt>
                <c:pt idx="1">
                  <c:v>IoAFP 2</c:v>
                </c:pt>
                <c:pt idx="2">
                  <c:v>IoAFP 3</c:v>
                </c:pt>
                <c:pt idx="3">
                  <c:v>IoAFP 4</c:v>
                </c:pt>
                <c:pt idx="4">
                  <c:v>IoAFP 5</c:v>
                </c:pt>
                <c:pt idx="5">
                  <c:v>IoAFP 6</c:v>
                </c:pt>
                <c:pt idx="6">
                  <c:v>IoAFP 7</c:v>
                </c:pt>
                <c:pt idx="7">
                  <c:v>IoAFP 8</c:v>
                </c:pt>
                <c:pt idx="8">
                  <c:v>IoAFP 9</c:v>
                </c:pt>
                <c:pt idx="9">
                  <c:v>IoAFP 10</c:v>
                </c:pt>
                <c:pt idx="10">
                  <c:v>IoAFP 11</c:v>
                </c:pt>
                <c:pt idx="11">
                  <c:v>IoAFP 12</c:v>
                </c:pt>
                <c:pt idx="12">
                  <c:v>IoAFP 13</c:v>
                </c:pt>
                <c:pt idx="13">
                  <c:v>IoAFP 14</c:v>
                </c:pt>
                <c:pt idx="14">
                  <c:v>IoAFP 15</c:v>
                </c:pt>
                <c:pt idx="15">
                  <c:v>IoAFP 16</c:v>
                </c:pt>
                <c:pt idx="16">
                  <c:v>IoAFP 17</c:v>
                </c:pt>
                <c:pt idx="17">
                  <c:v>IoAFP 18</c:v>
                </c:pt>
                <c:pt idx="18">
                  <c:v>IoAFP 19</c:v>
                </c:pt>
                <c:pt idx="19">
                  <c:v>IoAFP 20</c:v>
                </c:pt>
                <c:pt idx="20">
                  <c:v>IoAFP 21</c:v>
                </c:pt>
              </c:strCache>
            </c:strRef>
          </c:cat>
          <c:val>
            <c:numRef>
              <c:f>Grafiket!$D$44:$D$64</c:f>
              <c:numCache>
                <c:formatCode>General</c:formatCode>
                <c:ptCount val="21"/>
                <c:pt idx="0">
                  <c:v>2.5</c:v>
                </c:pt>
                <c:pt idx="1">
                  <c:v>2</c:v>
                </c:pt>
                <c:pt idx="2">
                  <c:v>2.2999999999999998</c:v>
                </c:pt>
                <c:pt idx="3">
                  <c:v>1.6</c:v>
                </c:pt>
                <c:pt idx="4">
                  <c:v>1.9</c:v>
                </c:pt>
                <c:pt idx="5">
                  <c:v>1.9</c:v>
                </c:pt>
                <c:pt idx="6">
                  <c:v>1.5</c:v>
                </c:pt>
                <c:pt idx="7">
                  <c:v>1.4</c:v>
                </c:pt>
                <c:pt idx="8">
                  <c:v>1.9</c:v>
                </c:pt>
                <c:pt idx="9">
                  <c:v>1.6</c:v>
                </c:pt>
                <c:pt idx="10">
                  <c:v>1.4</c:v>
                </c:pt>
                <c:pt idx="11">
                  <c:v>2</c:v>
                </c:pt>
                <c:pt idx="12">
                  <c:v>1.7</c:v>
                </c:pt>
                <c:pt idx="13">
                  <c:v>1.7</c:v>
                </c:pt>
                <c:pt idx="14">
                  <c:v>1.1000000000000001</c:v>
                </c:pt>
                <c:pt idx="15">
                  <c:v>1.9</c:v>
                </c:pt>
                <c:pt idx="16">
                  <c:v>1.5</c:v>
                </c:pt>
                <c:pt idx="17">
                  <c:v>1.2</c:v>
                </c:pt>
                <c:pt idx="18">
                  <c:v>1.6</c:v>
                </c:pt>
                <c:pt idx="19">
                  <c:v>2.1</c:v>
                </c:pt>
                <c:pt idx="20">
                  <c:v>1.4</c:v>
                </c:pt>
              </c:numCache>
            </c:numRef>
          </c:val>
        </c:ser>
        <c:dLbls>
          <c:showLegendKey val="0"/>
          <c:showVal val="0"/>
          <c:showCatName val="0"/>
          <c:showSerName val="0"/>
          <c:showPercent val="0"/>
          <c:showBubbleSize val="0"/>
        </c:dLbls>
        <c:gapWidth val="150"/>
        <c:shape val="box"/>
        <c:axId val="293457920"/>
        <c:axId val="395573440"/>
        <c:axId val="0"/>
      </c:bar3DChart>
      <c:catAx>
        <c:axId val="29345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3440"/>
        <c:crosses val="autoZero"/>
        <c:auto val="1"/>
        <c:lblAlgn val="ctr"/>
        <c:lblOffset val="100"/>
        <c:noMultiLvlLbl val="0"/>
      </c:catAx>
      <c:valAx>
        <c:axId val="39557344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5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r>
              <a:rPr lang="en-US"/>
              <a:t>Nënfusha e Vlerësimit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(nenfusha)'!$E$36</c:f>
              <c:strCache>
                <c:ptCount val="1"/>
                <c:pt idx="0">
                  <c:v>Totali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(nenfusha)'!$D$37:$D$42</c:f>
              <c:strCache>
                <c:ptCount val="6"/>
                <c:pt idx="0">
                  <c:v>Vlerësimi periodik i nxënësit/kursantit</c:v>
                </c:pt>
                <c:pt idx="1">
                  <c:v>Vlerësimi përfundimtar i nxënësit/kursantit</c:v>
                </c:pt>
                <c:pt idx="2">
                  <c:v>Procesi i vlerësimit</c:v>
                </c:pt>
                <c:pt idx="3">
                  <c:v>Arritjet</c:v>
                </c:pt>
                <c:pt idx="4">
                  <c:v>Rivlerësimi</c:v>
                </c:pt>
                <c:pt idx="5">
                  <c:v>Ankimimet</c:v>
                </c:pt>
              </c:strCache>
            </c:strRef>
          </c:cat>
          <c:val>
            <c:numRef>
              <c:f>'Grafiket (nenfusha)'!$E$37:$E$42</c:f>
              <c:numCache>
                <c:formatCode>#,##0.0</c:formatCode>
                <c:ptCount val="6"/>
                <c:pt idx="0">
                  <c:v>1.7666666666666664</c:v>
                </c:pt>
                <c:pt idx="1">
                  <c:v>1.3238095238095238</c:v>
                </c:pt>
                <c:pt idx="2">
                  <c:v>1.9380952380952383</c:v>
                </c:pt>
                <c:pt idx="3">
                  <c:v>1.7952380952380953</c:v>
                </c:pt>
                <c:pt idx="4">
                  <c:v>1.2095238095238097</c:v>
                </c:pt>
                <c:pt idx="5">
                  <c:v>1.4428571428571428</c:v>
                </c:pt>
              </c:numCache>
            </c:numRef>
          </c:val>
        </c:ser>
        <c:dLbls>
          <c:showLegendKey val="0"/>
          <c:showVal val="0"/>
          <c:showCatName val="0"/>
          <c:showSerName val="0"/>
          <c:showPercent val="0"/>
          <c:showBubbleSize val="0"/>
        </c:dLbls>
        <c:gapWidth val="150"/>
        <c:shape val="box"/>
        <c:axId val="293459968"/>
        <c:axId val="400154624"/>
        <c:axId val="0"/>
      </c:bar3DChart>
      <c:catAx>
        <c:axId val="293459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54624"/>
        <c:crosses val="autoZero"/>
        <c:auto val="1"/>
        <c:lblAlgn val="ctr"/>
        <c:lblOffset val="100"/>
        <c:noMultiLvlLbl val="0"/>
      </c:catAx>
      <c:valAx>
        <c:axId val="40015462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5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(sume mire)'!$G$43</c:f>
              <c:strCache>
                <c:ptCount val="1"/>
                <c:pt idx="0">
                  <c:v>IoAFP</c:v>
                </c:pt>
              </c:strCache>
            </c:strRef>
          </c:tx>
          <c:spPr>
            <a:solidFill>
              <a:schemeClr val="accent1"/>
            </a:solidFill>
            <a:ln>
              <a:noFill/>
            </a:ln>
            <a:effectLst/>
            <a:sp3d/>
          </c:spPr>
          <c:invertIfNegative val="0"/>
          <c:dLbls>
            <c:dLbl>
              <c:idx val="0"/>
              <c:layout>
                <c:manualLayout>
                  <c:x val="8.3333333333333332E-3"/>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12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2.31481481481482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1.38888888888890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(sume mire)'!$F$44:$F$47</c:f>
              <c:strCache>
                <c:ptCount val="4"/>
                <c:pt idx="0">
                  <c:v>Shumë mirë</c:v>
                </c:pt>
                <c:pt idx="1">
                  <c:v>Mirë</c:v>
                </c:pt>
                <c:pt idx="2">
                  <c:v>Mjaftueshëm</c:v>
                </c:pt>
                <c:pt idx="3">
                  <c:v>Dobët</c:v>
                </c:pt>
              </c:strCache>
            </c:strRef>
          </c:cat>
          <c:val>
            <c:numRef>
              <c:f>'Grafiket (sume mire)'!$G$44:$G$47</c:f>
              <c:numCache>
                <c:formatCode>General</c:formatCode>
                <c:ptCount val="4"/>
                <c:pt idx="0">
                  <c:v>7</c:v>
                </c:pt>
                <c:pt idx="1">
                  <c:v>14</c:v>
                </c:pt>
                <c:pt idx="2">
                  <c:v>0</c:v>
                </c:pt>
                <c:pt idx="3">
                  <c:v>0</c:v>
                </c:pt>
              </c:numCache>
            </c:numRef>
          </c:val>
        </c:ser>
        <c:dLbls>
          <c:showLegendKey val="0"/>
          <c:showVal val="0"/>
          <c:showCatName val="0"/>
          <c:showSerName val="0"/>
          <c:showPercent val="0"/>
          <c:showBubbleSize val="0"/>
        </c:dLbls>
        <c:gapWidth val="150"/>
        <c:shape val="box"/>
        <c:axId val="362659840"/>
        <c:axId val="400155776"/>
        <c:axId val="0"/>
      </c:bar3DChart>
      <c:catAx>
        <c:axId val="36265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55776"/>
        <c:crosses val="autoZero"/>
        <c:auto val="1"/>
        <c:lblAlgn val="ctr"/>
        <c:lblOffset val="100"/>
        <c:noMultiLvlLbl val="0"/>
      </c:catAx>
      <c:valAx>
        <c:axId val="40015577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65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lumMod val="60000"/>
                    <a:lumOff val="40000"/>
                  </a:schemeClr>
                </a:solidFill>
                <a:latin typeface="Times New Roman" panose="02020603050405020304" pitchFamily="18" charset="0"/>
                <a:ea typeface="+mn-ea"/>
                <a:cs typeface="+mn-cs"/>
              </a:defRPr>
            </a:pPr>
            <a:r>
              <a:rPr lang="en-US" b="1" baseline="0">
                <a:solidFill>
                  <a:schemeClr val="tx2">
                    <a:lumMod val="60000"/>
                    <a:lumOff val="40000"/>
                  </a:schemeClr>
                </a:solidFill>
                <a:latin typeface="Times New Roman" panose="02020603050405020304" pitchFamily="18" charset="0"/>
              </a:rPr>
              <a:t>Vetëvlerësimi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93464083860685E-2"/>
          <c:y val="0.1722122514966731"/>
          <c:w val="0.87650983044297381"/>
          <c:h val="0.4397306665780702"/>
        </c:manualLayout>
      </c:layout>
      <c:bar3DChart>
        <c:barDir val="col"/>
        <c:grouping val="clustered"/>
        <c:varyColors val="0"/>
        <c:ser>
          <c:idx val="0"/>
          <c:order val="0"/>
          <c:tx>
            <c:strRef>
              <c:f>'Grafiket ne rang Kombetar'!$C$3</c:f>
              <c:strCache>
                <c:ptCount val="1"/>
                <c:pt idx="0">
                  <c:v>Vetëvlerësimi</c:v>
                </c:pt>
              </c:strCache>
            </c:strRef>
          </c:tx>
          <c:spPr>
            <a:solidFill>
              <a:schemeClr val="accent1"/>
            </a:solidFill>
            <a:ln>
              <a:noFill/>
            </a:ln>
            <a:effectLst/>
            <a:sp3d/>
          </c:spPr>
          <c:invertIfNegative val="0"/>
          <c:dLbls>
            <c:dLbl>
              <c:idx val="0"/>
              <c:layout>
                <c:manualLayout>
                  <c:x val="1.6666666666666666E-2"/>
                  <c:y val="-4.770422479132262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1.43112674373966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4.77042247913221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888E-2"/>
                  <c:y val="-9.540844958264458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66666666666666E-2"/>
                  <c:y val="-9.540844958264458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ne rang Kombetar'!$B$4:$B$8</c:f>
              <c:strCache>
                <c:ptCount val="5"/>
                <c:pt idx="0">
                  <c:v>Menaxhimi dhe Drejtimi</c:v>
                </c:pt>
                <c:pt idx="1">
                  <c:v>Marrëdhëniet dhe Bashkëpunimi</c:v>
                </c:pt>
                <c:pt idx="2">
                  <c:v>Kurrikula e Zbatuar</c:v>
                </c:pt>
                <c:pt idx="3">
                  <c:v>Mësimdhënia dhe të Nxënët</c:v>
                </c:pt>
                <c:pt idx="4">
                  <c:v>Vlerësimi</c:v>
                </c:pt>
              </c:strCache>
            </c:strRef>
          </c:cat>
          <c:val>
            <c:numRef>
              <c:f>'Grafiket ne rang Kombetar'!$C$4:$C$8</c:f>
              <c:numCache>
                <c:formatCode>General</c:formatCode>
                <c:ptCount val="5"/>
                <c:pt idx="0">
                  <c:v>1.4</c:v>
                </c:pt>
                <c:pt idx="1">
                  <c:v>1.9</c:v>
                </c:pt>
                <c:pt idx="2">
                  <c:v>1.7</c:v>
                </c:pt>
                <c:pt idx="3">
                  <c:v>1.9</c:v>
                </c:pt>
                <c:pt idx="4">
                  <c:v>1.7</c:v>
                </c:pt>
              </c:numCache>
            </c:numRef>
          </c:val>
        </c:ser>
        <c:dLbls>
          <c:showLegendKey val="0"/>
          <c:showVal val="0"/>
          <c:showCatName val="0"/>
          <c:showSerName val="0"/>
          <c:showPercent val="0"/>
          <c:showBubbleSize val="0"/>
        </c:dLbls>
        <c:gapWidth val="150"/>
        <c:shape val="box"/>
        <c:axId val="293460480"/>
        <c:axId val="400157504"/>
        <c:axId val="0"/>
      </c:bar3DChart>
      <c:catAx>
        <c:axId val="2934604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Fushat</a:t>
                </a:r>
              </a:p>
            </c:rich>
          </c:tx>
          <c:layout>
            <c:manualLayout>
              <c:xMode val="edge"/>
              <c:yMode val="edge"/>
              <c:x val="0.47094053427370658"/>
              <c:y val="0.8300382072494102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57504"/>
        <c:crosses val="autoZero"/>
        <c:auto val="1"/>
        <c:lblAlgn val="ctr"/>
        <c:lblOffset val="100"/>
        <c:noMultiLvlLbl val="0"/>
      </c:catAx>
      <c:valAx>
        <c:axId val="400157504"/>
        <c:scaling>
          <c:orientation val="minMax"/>
        </c:scaling>
        <c:delete val="0"/>
        <c:axPos val="l"/>
        <c:majorGridlines>
          <c:spPr>
            <a:ln w="9525" cap="flat" cmpd="sng" algn="ctr">
              <a:noFill/>
              <a:round/>
            </a:ln>
            <a:effectLst>
              <a:innerShdw blurRad="63500" dist="114300" dir="18900000">
                <a:schemeClr val="accent2">
                  <a:lumMod val="75000"/>
                  <a:alpha val="50000"/>
                </a:schemeClr>
              </a:innerShdw>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Vlera</a:t>
                </a:r>
              </a:p>
            </c:rich>
          </c:tx>
          <c:layout>
            <c:manualLayout>
              <c:xMode val="edge"/>
              <c:yMode val="edge"/>
              <c:x val="9.5413587105292824E-2"/>
              <c:y val="0.3259355238822995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6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lumMod val="60000"/>
                    <a:lumOff val="40000"/>
                  </a:schemeClr>
                </a:solidFill>
                <a:latin typeface="Times New Roman" panose="02020603050405020304" pitchFamily="18" charset="0"/>
                <a:ea typeface="+mn-ea"/>
                <a:cs typeface="+mn-cs"/>
              </a:defRPr>
            </a:pPr>
            <a:r>
              <a:rPr lang="en-US" b="1" baseline="0">
                <a:solidFill>
                  <a:schemeClr val="tx2">
                    <a:lumMod val="60000"/>
                    <a:lumOff val="40000"/>
                  </a:schemeClr>
                </a:solidFill>
                <a:latin typeface="Times New Roman" panose="02020603050405020304" pitchFamily="18" charset="0"/>
              </a:rPr>
              <a:t>Nënfushat e Menaxhimi dhe Drejtimi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(nenfusha)'!$E$3</c:f>
              <c:strCache>
                <c:ptCount val="1"/>
                <c:pt idx="0">
                  <c:v>Totali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(nenfusha)'!$D$4:$D$12</c:f>
              <c:strCache>
                <c:ptCount val="9"/>
                <c:pt idx="0">
                  <c:v>Gjithëpërfshirja;</c:v>
                </c:pt>
                <c:pt idx="1">
                  <c:v>Plani afatmesëm i ofruesve të AFP-së;</c:v>
                </c:pt>
                <c:pt idx="2">
                  <c:v>Plani vjetor i institucioneve ofruese të AFP-së;</c:v>
                </c:pt>
                <c:pt idx="3">
                  <c:v>Plani i vëzhgimit në klasë;</c:v>
                </c:pt>
                <c:pt idx="4">
                  <c:v>Plani i monitorimit të dokumentacionit institucional</c:v>
                </c:pt>
                <c:pt idx="5">
                  <c:v>Statistikat e ofruesve të AFP-së, regjistrimi dhe transferimi i nxënësve;</c:v>
                </c:pt>
                <c:pt idx="6">
                  <c:v>Vetëvlerësimi/vlerësimi i brendshëm i ofruesve të AFP-së</c:v>
                </c:pt>
                <c:pt idx="7">
                  <c:v>Zhvillimi profesional i stafit;</c:v>
                </c:pt>
                <c:pt idx="8">
                  <c:v>Efektiviteti i burimeve njerëzore dhe financiare</c:v>
                </c:pt>
              </c:strCache>
            </c:strRef>
          </c:cat>
          <c:val>
            <c:numRef>
              <c:f>'Grafiket (nenfusha)'!$E$4:$E$12</c:f>
              <c:numCache>
                <c:formatCode>#,##0.0</c:formatCode>
                <c:ptCount val="9"/>
                <c:pt idx="0">
                  <c:v>1.7299999999999998</c:v>
                </c:pt>
                <c:pt idx="1">
                  <c:v>2.0200000000000005</c:v>
                </c:pt>
                <c:pt idx="2">
                  <c:v>1.5299999999999998</c:v>
                </c:pt>
                <c:pt idx="3">
                  <c:v>1.7099999999999997</c:v>
                </c:pt>
                <c:pt idx="4">
                  <c:v>1.31</c:v>
                </c:pt>
                <c:pt idx="5">
                  <c:v>1.1099999999999999</c:v>
                </c:pt>
                <c:pt idx="6">
                  <c:v>1.46</c:v>
                </c:pt>
                <c:pt idx="7">
                  <c:v>2.11</c:v>
                </c:pt>
                <c:pt idx="8">
                  <c:v>1.3800000000000001</c:v>
                </c:pt>
              </c:numCache>
            </c:numRef>
          </c:val>
        </c:ser>
        <c:dLbls>
          <c:showLegendKey val="0"/>
          <c:showVal val="0"/>
          <c:showCatName val="0"/>
          <c:showSerName val="0"/>
          <c:showPercent val="0"/>
          <c:showBubbleSize val="0"/>
        </c:dLbls>
        <c:gapWidth val="150"/>
        <c:shape val="box"/>
        <c:axId val="198423040"/>
        <c:axId val="295684928"/>
        <c:axId val="0"/>
      </c:bar3DChart>
      <c:catAx>
        <c:axId val="198423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84928"/>
        <c:crosses val="autoZero"/>
        <c:auto val="1"/>
        <c:lblAlgn val="ctr"/>
        <c:lblOffset val="100"/>
        <c:noMultiLvlLbl val="0"/>
      </c:catAx>
      <c:valAx>
        <c:axId val="295684928"/>
        <c:scaling>
          <c:orientation val="minMax"/>
        </c:scaling>
        <c:delete val="0"/>
        <c:axPos val="l"/>
        <c:majorGridlines>
          <c:spPr>
            <a:ln w="9525" cap="flat" cmpd="sng" algn="ctr">
              <a:noFill/>
              <a:round/>
            </a:ln>
            <a:effectLst>
              <a:innerShdw blurRad="63500" dist="114300" dir="18900000">
                <a:schemeClr val="accent2">
                  <a:lumMod val="75000"/>
                  <a:alpha val="50000"/>
                </a:schemeClr>
              </a:innerShdw>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23040"/>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lumMod val="15000"/>
          <a:lumOff val="85000"/>
        </a:schemeClr>
      </a:solidFill>
      <a:prstDash val="sysDot"/>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lumMod val="60000"/>
                    <a:lumOff val="40000"/>
                  </a:schemeClr>
                </a:solidFill>
                <a:latin typeface="Times New Roman" panose="02020603050405020304" pitchFamily="18" charset="0"/>
                <a:ea typeface="+mn-ea"/>
                <a:cs typeface="+mn-cs"/>
              </a:defRPr>
            </a:pPr>
            <a:r>
              <a:rPr lang="en-US" b="1" baseline="0">
                <a:solidFill>
                  <a:schemeClr val="tx2">
                    <a:lumMod val="60000"/>
                    <a:lumOff val="40000"/>
                  </a:schemeClr>
                </a:solidFill>
                <a:latin typeface="Times New Roman" panose="02020603050405020304" pitchFamily="18" charset="0"/>
              </a:rPr>
              <a:t>Menaxhimi dhe Drejtimi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(sume mire)'!$G$3</c:f>
              <c:strCache>
                <c:ptCount val="1"/>
                <c:pt idx="0">
                  <c:v>IoAFP</c:v>
                </c:pt>
              </c:strCache>
            </c:strRef>
          </c:tx>
          <c:spPr>
            <a:solidFill>
              <a:schemeClr val="accent1"/>
            </a:solidFill>
            <a:ln>
              <a:noFill/>
            </a:ln>
            <a:effectLst/>
            <a:sp3d/>
          </c:spPr>
          <c:invertIfNegative val="0"/>
          <c:dLbls>
            <c:dLbl>
              <c:idx val="0"/>
              <c:layout>
                <c:manualLayout>
                  <c:x val="1.3888888888888914E-2"/>
                  <c:y val="-1.85185185185185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14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23E-2"/>
                  <c:y val="-2.31481481481482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566E-2"/>
                  <c:y val="-1.85185185185186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(sume mire)'!$F$4:$F$7</c:f>
              <c:strCache>
                <c:ptCount val="4"/>
                <c:pt idx="0">
                  <c:v>Shumë mirë</c:v>
                </c:pt>
                <c:pt idx="1">
                  <c:v>Mirë</c:v>
                </c:pt>
                <c:pt idx="2">
                  <c:v>Mjaftueshëm</c:v>
                </c:pt>
                <c:pt idx="3">
                  <c:v>Dobët</c:v>
                </c:pt>
              </c:strCache>
            </c:strRef>
          </c:cat>
          <c:val>
            <c:numRef>
              <c:f>'Grafiket (sume mire)'!$G$4:$G$7</c:f>
              <c:numCache>
                <c:formatCode>General</c:formatCode>
                <c:ptCount val="4"/>
                <c:pt idx="0">
                  <c:v>4</c:v>
                </c:pt>
                <c:pt idx="1">
                  <c:v>6</c:v>
                </c:pt>
                <c:pt idx="2">
                  <c:v>0</c:v>
                </c:pt>
                <c:pt idx="3">
                  <c:v>0</c:v>
                </c:pt>
              </c:numCache>
            </c:numRef>
          </c:val>
        </c:ser>
        <c:dLbls>
          <c:showLegendKey val="0"/>
          <c:showVal val="0"/>
          <c:showCatName val="0"/>
          <c:showSerName val="0"/>
          <c:showPercent val="0"/>
          <c:showBubbleSize val="0"/>
        </c:dLbls>
        <c:gapWidth val="150"/>
        <c:shape val="box"/>
        <c:axId val="198424576"/>
        <c:axId val="295926528"/>
        <c:axId val="0"/>
      </c:bar3DChart>
      <c:catAx>
        <c:axId val="19842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926528"/>
        <c:crosses val="autoZero"/>
        <c:auto val="1"/>
        <c:lblAlgn val="ctr"/>
        <c:lblOffset val="100"/>
        <c:noMultiLvlLbl val="0"/>
      </c:catAx>
      <c:valAx>
        <c:axId val="295926528"/>
        <c:scaling>
          <c:orientation val="minMax"/>
        </c:scaling>
        <c:delete val="0"/>
        <c:axPos val="l"/>
        <c:majorGridlines>
          <c:spPr>
            <a:ln w="9525" cap="flat" cmpd="sng" algn="ctr">
              <a:noFill/>
              <a:round/>
            </a:ln>
            <a:effectLst>
              <a:innerShdw blurRad="63500" dist="114300" dir="18900000">
                <a:schemeClr val="accent2">
                  <a:lumMod val="75000"/>
                  <a:alpha val="50000"/>
                </a:schemeClr>
              </a:inn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2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r>
              <a:rPr lang="en-US" sz="1400" b="1" i="0" u="none" strike="noStrike" kern="1200" spc="0" baseline="0">
                <a:solidFill>
                  <a:schemeClr val="tx2">
                    <a:lumMod val="60000"/>
                    <a:lumOff val="40000"/>
                  </a:schemeClr>
                </a:solidFill>
                <a:latin typeface="Times New Roman" panose="02020603050405020304" pitchFamily="18" charset="0"/>
                <a:ea typeface="+mn-ea"/>
                <a:cs typeface="+mn-cs"/>
              </a:rPr>
              <a:t>Marrëdhëniet dhe Bashkëpunimi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Grafiket!$D$23</c:f>
              <c:strCache>
                <c:ptCount val="1"/>
                <c:pt idx="0">
                  <c:v>Marrëdhëniet dhe Bashkëpunimi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Grafiket!$C$24:$C$38</c:f>
              <c:strCache>
                <c:ptCount val="15"/>
                <c:pt idx="0">
                  <c:v>IoAFP 1</c:v>
                </c:pt>
                <c:pt idx="1">
                  <c:v>IoAFP 2</c:v>
                </c:pt>
                <c:pt idx="2">
                  <c:v>IoAFP 3</c:v>
                </c:pt>
                <c:pt idx="3">
                  <c:v>IoAFP 4</c:v>
                </c:pt>
                <c:pt idx="4">
                  <c:v>IoAFP 5</c:v>
                </c:pt>
                <c:pt idx="5">
                  <c:v>IoAFP 6</c:v>
                </c:pt>
                <c:pt idx="6">
                  <c:v>IoAFP 7</c:v>
                </c:pt>
                <c:pt idx="7">
                  <c:v>IoAFP 8</c:v>
                </c:pt>
                <c:pt idx="8">
                  <c:v>IoAFP 9</c:v>
                </c:pt>
                <c:pt idx="9">
                  <c:v>IoAFP 10</c:v>
                </c:pt>
                <c:pt idx="10">
                  <c:v>IoAFP 11</c:v>
                </c:pt>
                <c:pt idx="11">
                  <c:v>IoAFP 12</c:v>
                </c:pt>
                <c:pt idx="12">
                  <c:v>IoAFP 13</c:v>
                </c:pt>
                <c:pt idx="13">
                  <c:v>IoAFP 14</c:v>
                </c:pt>
                <c:pt idx="14">
                  <c:v>IoAFP 15</c:v>
                </c:pt>
              </c:strCache>
            </c:strRef>
          </c:cat>
          <c:val>
            <c:numRef>
              <c:f>Grafiket!$D$24:$D$38</c:f>
              <c:numCache>
                <c:formatCode>General</c:formatCode>
                <c:ptCount val="15"/>
                <c:pt idx="0">
                  <c:v>1.8</c:v>
                </c:pt>
                <c:pt idx="1">
                  <c:v>2.4</c:v>
                </c:pt>
                <c:pt idx="2">
                  <c:v>2.1</c:v>
                </c:pt>
                <c:pt idx="3">
                  <c:v>1.7</c:v>
                </c:pt>
                <c:pt idx="4">
                  <c:v>2.2000000000000002</c:v>
                </c:pt>
                <c:pt idx="5">
                  <c:v>1.9</c:v>
                </c:pt>
                <c:pt idx="6">
                  <c:v>2.2000000000000002</c:v>
                </c:pt>
                <c:pt idx="7">
                  <c:v>1.9</c:v>
                </c:pt>
                <c:pt idx="8">
                  <c:v>2.5</c:v>
                </c:pt>
                <c:pt idx="9">
                  <c:v>1.4</c:v>
                </c:pt>
                <c:pt idx="10">
                  <c:v>2.6</c:v>
                </c:pt>
                <c:pt idx="11">
                  <c:v>1.7</c:v>
                </c:pt>
                <c:pt idx="12">
                  <c:v>1.9</c:v>
                </c:pt>
                <c:pt idx="13">
                  <c:v>1.9</c:v>
                </c:pt>
                <c:pt idx="14">
                  <c:v>1</c:v>
                </c:pt>
              </c:numCache>
            </c:numRef>
          </c:val>
        </c:ser>
        <c:dLbls>
          <c:showLegendKey val="0"/>
          <c:showVal val="0"/>
          <c:showCatName val="0"/>
          <c:showSerName val="0"/>
          <c:showPercent val="0"/>
          <c:showBubbleSize val="0"/>
        </c:dLbls>
        <c:gapWidth val="150"/>
        <c:shape val="box"/>
        <c:axId val="293459456"/>
        <c:axId val="295954688"/>
        <c:axId val="0"/>
      </c:bar3DChart>
      <c:catAx>
        <c:axId val="29345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954688"/>
        <c:crosses val="autoZero"/>
        <c:auto val="1"/>
        <c:lblAlgn val="ctr"/>
        <c:lblOffset val="100"/>
        <c:noMultiLvlLbl val="0"/>
      </c:catAx>
      <c:valAx>
        <c:axId val="29595468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5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r>
              <a:rPr lang="en-US" sz="1400" b="1" i="0" u="none" strike="noStrike" kern="1200" spc="0" baseline="0">
                <a:solidFill>
                  <a:schemeClr val="tx2">
                    <a:lumMod val="60000"/>
                    <a:lumOff val="40000"/>
                  </a:schemeClr>
                </a:solidFill>
                <a:latin typeface="Times New Roman" panose="02020603050405020304" pitchFamily="18" charset="0"/>
                <a:ea typeface="+mn-ea"/>
                <a:cs typeface="+mn-cs"/>
              </a:rPr>
              <a:t>Nënfushat e Marrëdhëniet dhe Bashkëpunimi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(nenfusha)'!$E$19</c:f>
              <c:strCache>
                <c:ptCount val="1"/>
                <c:pt idx="0">
                  <c:v>Totali</c:v>
                </c:pt>
              </c:strCache>
            </c:strRef>
          </c:tx>
          <c:spPr>
            <a:solidFill>
              <a:schemeClr val="accent1"/>
            </a:solidFill>
            <a:ln>
              <a:noFill/>
            </a:ln>
            <a:effectLst/>
            <a:sp3d/>
          </c:spPr>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267E-3"/>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31481481481481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(nenfusha)'!$D$20:$D$23</c:f>
              <c:strCache>
                <c:ptCount val="4"/>
                <c:pt idx="0">
                  <c:v>Marrëdhëniet dhe bashkëpunimi me qeverisjen qëndrore, rajonale dhe vendore.</c:v>
                </c:pt>
                <c:pt idx="1">
                  <c:v>Marrëdhëniet dhe bashkëpunimi me biznesin.</c:v>
                </c:pt>
                <c:pt idx="2">
                  <c:v>Marrëdhëniet dhe bashkëpunimi me shoqërinë civile dhe komunitetin</c:v>
                </c:pt>
                <c:pt idx="3">
                  <c:v>Marrëdhëniet dhe bashkëpunimi midis vet ofruesve të AFP-së dhe institucioneve</c:v>
                </c:pt>
              </c:strCache>
            </c:strRef>
          </c:cat>
          <c:val>
            <c:numRef>
              <c:f>'Grafiket (nenfusha)'!$E$20:$E$23</c:f>
              <c:numCache>
                <c:formatCode>#,##0.0</c:formatCode>
                <c:ptCount val="4"/>
                <c:pt idx="0">
                  <c:v>1.64</c:v>
                </c:pt>
                <c:pt idx="1">
                  <c:v>1.9066666666666667</c:v>
                </c:pt>
                <c:pt idx="2">
                  <c:v>2.253333333333333</c:v>
                </c:pt>
                <c:pt idx="3">
                  <c:v>2.1399999999999997</c:v>
                </c:pt>
              </c:numCache>
            </c:numRef>
          </c:val>
        </c:ser>
        <c:dLbls>
          <c:showLegendKey val="0"/>
          <c:showVal val="0"/>
          <c:showCatName val="0"/>
          <c:showSerName val="0"/>
          <c:showPercent val="0"/>
          <c:showBubbleSize val="0"/>
        </c:dLbls>
        <c:gapWidth val="150"/>
        <c:shape val="box"/>
        <c:axId val="293460992"/>
        <c:axId val="368799104"/>
        <c:axId val="0"/>
      </c:bar3DChart>
      <c:catAx>
        <c:axId val="29346099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799104"/>
        <c:crosses val="autoZero"/>
        <c:auto val="1"/>
        <c:lblAlgn val="ctr"/>
        <c:lblOffset val="100"/>
        <c:noMultiLvlLbl val="0"/>
      </c:catAx>
      <c:valAx>
        <c:axId val="36879910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6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1" i="0" u="none" strike="noStrike" kern="1200" spc="0" baseline="0">
                <a:solidFill>
                  <a:schemeClr val="tx2">
                    <a:lumMod val="60000"/>
                    <a:lumOff val="40000"/>
                  </a:schemeClr>
                </a:solidFill>
                <a:latin typeface="Times New Roman" panose="02020603050405020304" pitchFamily="18" charset="0"/>
                <a:ea typeface="+mn-ea"/>
                <a:cs typeface="+mn-cs"/>
              </a:defRPr>
            </a:pPr>
            <a:r>
              <a:rPr lang="en-US" sz="1400" b="1" i="0" u="none" strike="noStrike" kern="1200" spc="0" baseline="0">
                <a:solidFill>
                  <a:schemeClr val="tx2">
                    <a:lumMod val="60000"/>
                    <a:lumOff val="40000"/>
                  </a:schemeClr>
                </a:solidFill>
                <a:latin typeface="Times New Roman" panose="02020603050405020304" pitchFamily="18" charset="0"/>
                <a:ea typeface="+mn-ea"/>
                <a:cs typeface="+mn-cs"/>
              </a:rPr>
              <a:t>Marrëdhëniet dhe Bashkëpunimi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'Grafiket (sume mire)'!$G$23</c:f>
              <c:strCache>
                <c:ptCount val="1"/>
                <c:pt idx="0">
                  <c:v>IoAFP</c:v>
                </c:pt>
              </c:strCache>
            </c:strRef>
          </c:tx>
          <c:spPr>
            <a:solidFill>
              <a:schemeClr val="accent1"/>
            </a:solidFill>
            <a:ln>
              <a:noFill/>
            </a:ln>
            <a:effectLst/>
            <a:sp3d/>
          </c:spPr>
          <c:invertIfNegative val="0"/>
          <c:dLbls>
            <c:dLbl>
              <c:idx val="0"/>
              <c:layout>
                <c:manualLayout>
                  <c:x val="8.3333333333333332E-3"/>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1.38888888888889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9.25925925925942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'Grafiket (sume mire)'!$F$24:$F$27</c:f>
              <c:strCache>
                <c:ptCount val="4"/>
                <c:pt idx="0">
                  <c:v>Shumë mirë</c:v>
                </c:pt>
                <c:pt idx="1">
                  <c:v>Mirë</c:v>
                </c:pt>
                <c:pt idx="2">
                  <c:v>Mjaftueshëm</c:v>
                </c:pt>
                <c:pt idx="3">
                  <c:v>Dobët</c:v>
                </c:pt>
              </c:strCache>
            </c:strRef>
          </c:cat>
          <c:val>
            <c:numRef>
              <c:f>'Grafiket (sume mire)'!$G$24:$G$27</c:f>
              <c:numCache>
                <c:formatCode>General</c:formatCode>
                <c:ptCount val="4"/>
                <c:pt idx="0">
                  <c:v>2</c:v>
                </c:pt>
                <c:pt idx="1">
                  <c:v>12</c:v>
                </c:pt>
                <c:pt idx="2">
                  <c:v>1</c:v>
                </c:pt>
                <c:pt idx="3">
                  <c:v>0</c:v>
                </c:pt>
              </c:numCache>
            </c:numRef>
          </c:val>
        </c:ser>
        <c:dLbls>
          <c:showLegendKey val="0"/>
          <c:showVal val="0"/>
          <c:showCatName val="0"/>
          <c:showSerName val="0"/>
          <c:showPercent val="0"/>
          <c:showBubbleSize val="0"/>
        </c:dLbls>
        <c:gapWidth val="150"/>
        <c:shape val="box"/>
        <c:axId val="198426112"/>
        <c:axId val="368800832"/>
        <c:axId val="0"/>
      </c:bar3DChart>
      <c:catAx>
        <c:axId val="19842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800832"/>
        <c:crosses val="autoZero"/>
        <c:auto val="1"/>
        <c:lblAlgn val="ctr"/>
        <c:lblOffset val="100"/>
        <c:noMultiLvlLbl val="0"/>
      </c:catAx>
      <c:valAx>
        <c:axId val="3688008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2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solidFill>
                  <a:schemeClr val="tx2">
                    <a:lumMod val="60000"/>
                    <a:lumOff val="40000"/>
                  </a:schemeClr>
                </a:solidFill>
                <a:effectLst/>
                <a:latin typeface="Times New Roman" panose="02020603050405020304" pitchFamily="18" charset="0"/>
                <a:cs typeface="Times New Roman" panose="02020603050405020304" pitchFamily="18" charset="0"/>
              </a:rPr>
              <a:t>Kurrikula e zbatuar </a:t>
            </a:r>
            <a:endParaRPr lang="en-US" sz="1400">
              <a:solidFill>
                <a:schemeClr val="tx2">
                  <a:lumMod val="60000"/>
                  <a:lumOff val="40000"/>
                </a:schemeClr>
              </a:solidFill>
              <a:effectLst/>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Sheet1!$C$63:$C$64</c:f>
              <c:strCache>
                <c:ptCount val="1"/>
                <c:pt idx="0">
                  <c:v>Kurrikula e zbatuar Vlera</c:v>
                </c:pt>
              </c:strCache>
            </c:strRef>
          </c:tx>
          <c:invertIfNegative val="0"/>
          <c:dLbls>
            <c:spPr>
              <a:noFill/>
              <a:ln>
                <a:noFill/>
              </a:ln>
              <a:effectLst/>
            </c:spPr>
            <c:txPr>
              <a:bodyPr/>
              <a:lstStyle/>
              <a:p>
                <a:pPr>
                  <a:defRPr b="1">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Sheet1!$B$65:$B$76</c:f>
              <c:strCache>
                <c:ptCount val="12"/>
                <c:pt idx="0">
                  <c:v>IoAFP 1</c:v>
                </c:pt>
                <c:pt idx="1">
                  <c:v>IoAFP 2</c:v>
                </c:pt>
                <c:pt idx="2">
                  <c:v>IoAFP 3</c:v>
                </c:pt>
                <c:pt idx="3">
                  <c:v>IoAFP 4</c:v>
                </c:pt>
                <c:pt idx="4">
                  <c:v>IoAFP 5</c:v>
                </c:pt>
                <c:pt idx="5">
                  <c:v>IoAFP 6</c:v>
                </c:pt>
                <c:pt idx="6">
                  <c:v>IoAFP 7</c:v>
                </c:pt>
                <c:pt idx="7">
                  <c:v>IoAFP 8</c:v>
                </c:pt>
                <c:pt idx="8">
                  <c:v>IoAFP 9</c:v>
                </c:pt>
                <c:pt idx="9">
                  <c:v>IoAFP 10</c:v>
                </c:pt>
                <c:pt idx="10">
                  <c:v>IoAFP 11</c:v>
                </c:pt>
                <c:pt idx="11">
                  <c:v>IoAFP 12</c:v>
                </c:pt>
              </c:strCache>
            </c:strRef>
          </c:cat>
          <c:val>
            <c:numRef>
              <c:f>Sheet1!$C$65:$C$76</c:f>
              <c:numCache>
                <c:formatCode>General</c:formatCode>
                <c:ptCount val="12"/>
                <c:pt idx="0">
                  <c:v>1.3</c:v>
                </c:pt>
                <c:pt idx="1">
                  <c:v>1.8</c:v>
                </c:pt>
                <c:pt idx="2">
                  <c:v>1.6</c:v>
                </c:pt>
                <c:pt idx="3">
                  <c:v>1.5</c:v>
                </c:pt>
                <c:pt idx="4">
                  <c:v>1.5</c:v>
                </c:pt>
                <c:pt idx="5">
                  <c:v>1.8</c:v>
                </c:pt>
                <c:pt idx="6">
                  <c:v>1.7</c:v>
                </c:pt>
                <c:pt idx="7">
                  <c:v>1.3</c:v>
                </c:pt>
                <c:pt idx="8">
                  <c:v>2.2000000000000002</c:v>
                </c:pt>
                <c:pt idx="9">
                  <c:v>2</c:v>
                </c:pt>
                <c:pt idx="10">
                  <c:v>2</c:v>
                </c:pt>
                <c:pt idx="11">
                  <c:v>1.4</c:v>
                </c:pt>
              </c:numCache>
            </c:numRef>
          </c:val>
        </c:ser>
        <c:dLbls>
          <c:showLegendKey val="0"/>
          <c:showVal val="0"/>
          <c:showCatName val="0"/>
          <c:showSerName val="0"/>
          <c:showPercent val="0"/>
          <c:showBubbleSize val="0"/>
        </c:dLbls>
        <c:gapWidth val="138"/>
        <c:shape val="box"/>
        <c:axId val="200653312"/>
        <c:axId val="368802560"/>
        <c:axId val="0"/>
      </c:bar3DChart>
      <c:catAx>
        <c:axId val="200653312"/>
        <c:scaling>
          <c:orientation val="minMax"/>
        </c:scaling>
        <c:delete val="0"/>
        <c:axPos val="b"/>
        <c:numFmt formatCode="General" sourceLinked="0"/>
        <c:majorTickMark val="out"/>
        <c:minorTickMark val="none"/>
        <c:tickLblPos val="nextTo"/>
        <c:crossAx val="368802560"/>
        <c:crosses val="autoZero"/>
        <c:auto val="1"/>
        <c:lblAlgn val="ctr"/>
        <c:lblOffset val="100"/>
        <c:noMultiLvlLbl val="0"/>
      </c:catAx>
      <c:valAx>
        <c:axId val="368802560"/>
        <c:scaling>
          <c:orientation val="minMax"/>
        </c:scaling>
        <c:delete val="0"/>
        <c:axPos val="l"/>
        <c:majorGridlines>
          <c:spPr>
            <a:ln>
              <a:noFill/>
            </a:ln>
          </c:spPr>
        </c:majorGridlines>
        <c:numFmt formatCode="General" sourceLinked="1"/>
        <c:majorTickMark val="out"/>
        <c:minorTickMark val="none"/>
        <c:tickLblPos val="nextTo"/>
        <c:crossAx val="2006533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tx2">
                    <a:lumMod val="60000"/>
                    <a:lumOff val="40000"/>
                  </a:schemeClr>
                </a:solidFill>
                <a:latin typeface="Times New Roman" panose="02020603050405020304" pitchFamily="18" charset="0"/>
                <a:cs typeface="Times New Roman" panose="02020603050405020304" pitchFamily="18" charset="0"/>
              </a:rPr>
              <a:t>Kurrikula e zbatuar </a:t>
            </a:r>
          </a:p>
        </c:rich>
      </c:tx>
      <c:overlay val="0"/>
    </c:title>
    <c:autoTitleDeleted val="0"/>
    <c:view3D>
      <c:rotX val="15"/>
      <c:rotY val="20"/>
      <c:rAngAx val="1"/>
    </c:view3D>
    <c:floor>
      <c:thickness val="0"/>
    </c:floor>
    <c:sideWall>
      <c:thickness val="0"/>
    </c:sideWall>
    <c:backWall>
      <c:thickness val="0"/>
      <c:spPr>
        <a:noFill/>
      </c:spPr>
    </c:backWall>
    <c:plotArea>
      <c:layout/>
      <c:bar3DChart>
        <c:barDir val="col"/>
        <c:grouping val="clustered"/>
        <c:varyColors val="0"/>
        <c:ser>
          <c:idx val="0"/>
          <c:order val="0"/>
          <c:tx>
            <c:strRef>
              <c:f>Sheet1!$C$3:$C$4</c:f>
              <c:strCache>
                <c:ptCount val="1"/>
                <c:pt idx="0">
                  <c:v>Kurrikula e zbatuar  Vlera</c:v>
                </c:pt>
              </c:strCache>
            </c:strRef>
          </c:tx>
          <c:invertIfNegative val="0"/>
          <c:dLbls>
            <c:dLbl>
              <c:idx val="0"/>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1050" b="1">
                        <a:solidFill>
                          <a:sysClr val="windowText" lastClr="000000"/>
                        </a:solidFill>
                      </a:defRPr>
                    </a:pPr>
                    <a:r>
                      <a:rPr lang="en-US">
                        <a:solidFill>
                          <a:sysClr val="windowText" lastClr="000000"/>
                        </a:solidFill>
                      </a:rPr>
                      <a:t>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2"/>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solidFill>
                      <a:srgbClr val="FF00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Sheet1!$B$5:$B$9</c:f>
              <c:strCache>
                <c:ptCount val="5"/>
                <c:pt idx="0">
                  <c:v>Kurrikula në Bazë Shkolle të AFP-së </c:v>
                </c:pt>
                <c:pt idx="1">
                  <c:v>Kurrikula në Bazë Ofruesi të FP-së </c:v>
                </c:pt>
                <c:pt idx="2">
                  <c:v>Kurrikula e formimit të përgjithshëm </c:v>
                </c:pt>
                <c:pt idx="3">
                  <c:v>Mbështetja për zbatimin e kurrikulës </c:v>
                </c:pt>
                <c:pt idx="4">
                  <c:v>Ekipi kurrikular i IoAFP-së </c:v>
                </c:pt>
              </c:strCache>
            </c:strRef>
          </c:cat>
          <c:val>
            <c:numRef>
              <c:f>Sheet1!$C$5:$C$9</c:f>
              <c:numCache>
                <c:formatCode>General</c:formatCode>
                <c:ptCount val="5"/>
                <c:pt idx="0">
                  <c:v>1.4</c:v>
                </c:pt>
                <c:pt idx="1">
                  <c:v>1.35</c:v>
                </c:pt>
                <c:pt idx="2">
                  <c:v>1.8</c:v>
                </c:pt>
                <c:pt idx="3">
                  <c:v>1.8</c:v>
                </c:pt>
                <c:pt idx="4">
                  <c:v>1.6</c:v>
                </c:pt>
              </c:numCache>
            </c:numRef>
          </c:val>
        </c:ser>
        <c:dLbls>
          <c:showLegendKey val="0"/>
          <c:showVal val="0"/>
          <c:showCatName val="0"/>
          <c:showSerName val="0"/>
          <c:showPercent val="0"/>
          <c:showBubbleSize val="0"/>
        </c:dLbls>
        <c:gapWidth val="150"/>
        <c:shape val="box"/>
        <c:axId val="293461504"/>
        <c:axId val="395567680"/>
        <c:axId val="0"/>
      </c:bar3DChart>
      <c:catAx>
        <c:axId val="293461504"/>
        <c:scaling>
          <c:orientation val="minMax"/>
        </c:scaling>
        <c:delete val="0"/>
        <c:axPos val="b"/>
        <c:numFmt formatCode="General" sourceLinked="0"/>
        <c:majorTickMark val="out"/>
        <c:minorTickMark val="none"/>
        <c:tickLblPos val="nextTo"/>
        <c:crossAx val="395567680"/>
        <c:crosses val="autoZero"/>
        <c:auto val="1"/>
        <c:lblAlgn val="ctr"/>
        <c:lblOffset val="100"/>
        <c:noMultiLvlLbl val="0"/>
      </c:catAx>
      <c:valAx>
        <c:axId val="395567680"/>
        <c:scaling>
          <c:orientation val="minMax"/>
        </c:scaling>
        <c:delete val="0"/>
        <c:axPos val="l"/>
        <c:majorGridlines>
          <c:spPr>
            <a:ln>
              <a:noFill/>
            </a:ln>
          </c:spPr>
        </c:majorGridlines>
        <c:numFmt formatCode="General" sourceLinked="1"/>
        <c:majorTickMark val="out"/>
        <c:minorTickMark val="none"/>
        <c:tickLblPos val="nextTo"/>
        <c:crossAx val="2934615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chemeClr val="tx2">
                    <a:lumMod val="60000"/>
                    <a:lumOff val="40000"/>
                  </a:schemeClr>
                </a:solidFill>
                <a:latin typeface="Times New Roman" panose="02020603050405020304" pitchFamily="18" charset="0"/>
                <a:cs typeface="Times New Roman" panose="02020603050405020304" pitchFamily="18" charset="0"/>
              </a:rPr>
              <a:t>Mësimdhënia dhe të nxënit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Sheet1!$C$85:$C$86</c:f>
              <c:strCache>
                <c:ptCount val="1"/>
                <c:pt idx="0">
                  <c:v>Mësimdhënia dhe të nxënit Vlera</c:v>
                </c:pt>
              </c:strCache>
            </c:strRef>
          </c:tx>
          <c:invertIfNegative val="0"/>
          <c:dLbls>
            <c:dLbl>
              <c:idx val="0"/>
              <c:layout>
                <c:manualLayout>
                  <c:x val="4.71976401179941E-3"/>
                  <c:y val="-0.3620539599651871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02872062663185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796460176991149E-3"/>
                  <c:y val="-0.2924281984334203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0796460176990716E-3"/>
                  <c:y val="-0.2297650130548303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810269799825936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0796460176990282E-3"/>
                  <c:y val="-0.21583986074847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879895561357702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4395280235987332E-3"/>
                  <c:y val="-0.2193211488250653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0796460176991149E-3"/>
                  <c:y val="-0.2332463011314186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0796460176989423E-3"/>
                  <c:y val="-0.281984334203655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Sheet1!$B$87:$B$96</c:f>
              <c:strCache>
                <c:ptCount val="10"/>
                <c:pt idx="0">
                  <c:v>IoAFP 1</c:v>
                </c:pt>
                <c:pt idx="1">
                  <c:v>IoAFP 2</c:v>
                </c:pt>
                <c:pt idx="2">
                  <c:v>IoAFP 3</c:v>
                </c:pt>
                <c:pt idx="3">
                  <c:v>IoAFP 4</c:v>
                </c:pt>
                <c:pt idx="4">
                  <c:v>IoAFP 5</c:v>
                </c:pt>
                <c:pt idx="5">
                  <c:v>IoAFP 6</c:v>
                </c:pt>
                <c:pt idx="6">
                  <c:v>IoAFP 7</c:v>
                </c:pt>
                <c:pt idx="7">
                  <c:v>IoAFP 8</c:v>
                </c:pt>
                <c:pt idx="8">
                  <c:v>IoAFP 9</c:v>
                </c:pt>
                <c:pt idx="9">
                  <c:v>IoAFP 10</c:v>
                </c:pt>
              </c:strCache>
            </c:strRef>
          </c:cat>
          <c:val>
            <c:numRef>
              <c:f>Sheet1!$C$87:$C$96</c:f>
              <c:numCache>
                <c:formatCode>General</c:formatCode>
                <c:ptCount val="10"/>
                <c:pt idx="0">
                  <c:v>3</c:v>
                </c:pt>
                <c:pt idx="1">
                  <c:v>2.4</c:v>
                </c:pt>
                <c:pt idx="2">
                  <c:v>2.2999999999999998</c:v>
                </c:pt>
                <c:pt idx="3">
                  <c:v>1.7</c:v>
                </c:pt>
                <c:pt idx="4">
                  <c:v>1.3</c:v>
                </c:pt>
                <c:pt idx="5">
                  <c:v>1.6</c:v>
                </c:pt>
                <c:pt idx="6">
                  <c:v>1.4</c:v>
                </c:pt>
                <c:pt idx="7">
                  <c:v>1.7</c:v>
                </c:pt>
                <c:pt idx="8">
                  <c:v>1.8</c:v>
                </c:pt>
                <c:pt idx="9">
                  <c:v>2.2000000000000002</c:v>
                </c:pt>
              </c:numCache>
            </c:numRef>
          </c:val>
        </c:ser>
        <c:dLbls>
          <c:showLegendKey val="0"/>
          <c:showVal val="0"/>
          <c:showCatName val="0"/>
          <c:showSerName val="0"/>
          <c:showPercent val="0"/>
          <c:showBubbleSize val="0"/>
        </c:dLbls>
        <c:gapWidth val="150"/>
        <c:shape val="box"/>
        <c:axId val="298560000"/>
        <c:axId val="395569984"/>
        <c:axId val="0"/>
      </c:bar3DChart>
      <c:catAx>
        <c:axId val="298560000"/>
        <c:scaling>
          <c:orientation val="minMax"/>
        </c:scaling>
        <c:delete val="0"/>
        <c:axPos val="b"/>
        <c:numFmt formatCode="General" sourceLinked="0"/>
        <c:majorTickMark val="out"/>
        <c:minorTickMark val="none"/>
        <c:tickLblPos val="nextTo"/>
        <c:crossAx val="395569984"/>
        <c:crosses val="autoZero"/>
        <c:auto val="1"/>
        <c:lblAlgn val="ctr"/>
        <c:lblOffset val="100"/>
        <c:noMultiLvlLbl val="0"/>
      </c:catAx>
      <c:valAx>
        <c:axId val="395569984"/>
        <c:scaling>
          <c:orientation val="minMax"/>
        </c:scaling>
        <c:delete val="0"/>
        <c:axPos val="l"/>
        <c:majorGridlines>
          <c:spPr>
            <a:ln>
              <a:noFill/>
            </a:ln>
          </c:spPr>
        </c:majorGridlines>
        <c:numFmt formatCode="General" sourceLinked="1"/>
        <c:majorTickMark val="out"/>
        <c:minorTickMark val="none"/>
        <c:tickLblPos val="nextTo"/>
        <c:crossAx val="298560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Raport për procesin dhe rezultatet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C7546B-3B27-4095-96C7-E58C97DE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Vetëvlerësimi i Ofruesve të AFP-së</vt:lpstr>
    </vt:vector>
  </TitlesOfParts>
  <Company/>
  <LinksUpToDate>false</LinksUpToDate>
  <CharactersWithSpaces>63799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Vetëvlerësimi i Ofruesve të AFP-së</dc:title>
  <dc:creator>musacoha@gmail.com</dc:creator>
  <cp:lastModifiedBy>ekaculi@yahoo.com</cp:lastModifiedBy>
  <cp:revision>9</cp:revision>
  <cp:lastPrinted>2023-09-27T09:24:00Z</cp:lastPrinted>
  <dcterms:created xsi:type="dcterms:W3CDTF">2022-05-24T07:32:00Z</dcterms:created>
  <dcterms:modified xsi:type="dcterms:W3CDTF">2023-09-27T09:45:00Z</dcterms:modified>
</cp:coreProperties>
</file>