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charts/chart8.xml" ContentType="application/vnd.openxmlformats-officedocument.drawingml.chart+xml"/>
  <Override PartName="/word/theme/themeOverride7.xml" ContentType="application/vnd.openxmlformats-officedocument.themeOverride+xml"/>
  <Override PartName="/word/charts/chart9.xml" ContentType="application/vnd.openxmlformats-officedocument.drawingml.chart+xml"/>
  <Override PartName="/word/theme/themeOverride8.xml" ContentType="application/vnd.openxmlformats-officedocument.themeOverride+xml"/>
  <Override PartName="/word/charts/chart10.xml" ContentType="application/vnd.openxmlformats-officedocument.drawingml.chart+xml"/>
  <Override PartName="/word/theme/themeOverride9.xml" ContentType="application/vnd.openxmlformats-officedocument.themeOverride+xml"/>
  <Override PartName="/word/charts/chart11.xml" ContentType="application/vnd.openxmlformats-officedocument.drawingml.chart+xml"/>
  <Override PartName="/word/theme/themeOverride10.xml" ContentType="application/vnd.openxmlformats-officedocument.themeOverride+xml"/>
  <Override PartName="/word/charts/chart12.xml" ContentType="application/vnd.openxmlformats-officedocument.drawingml.chart+xml"/>
  <Override PartName="/word/theme/themeOverride11.xml" ContentType="application/vnd.openxmlformats-officedocument.themeOverride+xml"/>
  <Override PartName="/word/charts/chart13.xml" ContentType="application/vnd.openxmlformats-officedocument.drawingml.chart+xml"/>
  <Override PartName="/word/theme/themeOverride12.xml" ContentType="application/vnd.openxmlformats-officedocument.themeOverride+xml"/>
  <Override PartName="/word/charts/chart14.xml" ContentType="application/vnd.openxmlformats-officedocument.drawingml.chart+xml"/>
  <Override PartName="/word/theme/themeOverride13.xml" ContentType="application/vnd.openxmlformats-officedocument.themeOverride+xml"/>
  <Override PartName="/word/charts/chart15.xml" ContentType="application/vnd.openxmlformats-officedocument.drawingml.chart+xml"/>
  <Override PartName="/word/theme/themeOverride14.xml" ContentType="application/vnd.openxmlformats-officedocument.themeOverride+xml"/>
  <Override PartName="/word/charts/chart16.xml" ContentType="application/vnd.openxmlformats-officedocument.drawingml.chart+xml"/>
  <Override PartName="/word/theme/themeOverride15.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4B9" w:rsidRPr="002864B9" w:rsidRDefault="002864B9" w:rsidP="00346E09">
      <w:pPr>
        <w:pStyle w:val="TOCHeading"/>
        <w:spacing w:before="0" w:line="360" w:lineRule="auto"/>
        <w:rPr>
          <w:rFonts w:ascii="Times New Roman" w:eastAsiaTheme="minorHAnsi" w:hAnsi="Times New Roman" w:cs="Times New Roman"/>
          <w:b/>
          <w:color w:val="auto"/>
          <w:sz w:val="36"/>
          <w:szCs w:val="36"/>
        </w:rPr>
      </w:pPr>
      <w:r w:rsidRPr="002864B9">
        <w:rPr>
          <w:noProof/>
          <w:color w:val="auto"/>
        </w:rPr>
        <w:drawing>
          <wp:inline distT="0" distB="0" distL="0" distR="0" wp14:anchorId="13AE85DD" wp14:editId="29521BA5">
            <wp:extent cx="5943600" cy="1045486"/>
            <wp:effectExtent l="0" t="0" r="0" b="254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045486"/>
                    </a:xfrm>
                    <a:prstGeom prst="rect">
                      <a:avLst/>
                    </a:prstGeom>
                    <a:noFill/>
                    <a:ln>
                      <a:noFill/>
                    </a:ln>
                  </pic:spPr>
                </pic:pic>
              </a:graphicData>
            </a:graphic>
          </wp:inline>
        </w:drawing>
      </w:r>
      <w:r w:rsidRPr="002864B9">
        <w:rPr>
          <w:rFonts w:ascii="Times New Roman" w:hAnsi="Times New Roman"/>
          <w:b/>
          <w:color w:val="auto"/>
          <w:sz w:val="22"/>
          <w:szCs w:val="22"/>
        </w:rPr>
        <w:t>AGJENCIA KOMBËTARE E ARSIMIT, FORMIMIT PROFESIONAL DHE KUALIFIKIMEVE</w:t>
      </w:r>
    </w:p>
    <w:p w:rsidR="002864B9" w:rsidRPr="00346E09" w:rsidRDefault="00346E09" w:rsidP="00346E09">
      <w:pPr>
        <w:pStyle w:val="TOCHeading"/>
        <w:spacing w:before="0" w:line="360" w:lineRule="auto"/>
        <w:jc w:val="center"/>
        <w:rPr>
          <w:rFonts w:ascii="Times New Roman" w:eastAsiaTheme="minorHAnsi" w:hAnsi="Times New Roman" w:cs="Times New Roman"/>
          <w:color w:val="auto"/>
          <w:sz w:val="24"/>
          <w:szCs w:val="24"/>
        </w:rPr>
      </w:pPr>
      <w:r w:rsidRPr="00346E09">
        <w:rPr>
          <w:rFonts w:ascii="Times New Roman" w:eastAsiaTheme="minorHAnsi" w:hAnsi="Times New Roman" w:cs="Times New Roman"/>
          <w:color w:val="auto"/>
          <w:sz w:val="24"/>
          <w:szCs w:val="24"/>
        </w:rPr>
        <w:t>SEKTORI I AKREDITIMIT TË OFRUESVE TË AFP-SË</w:t>
      </w:r>
    </w:p>
    <w:p w:rsidR="002864B9" w:rsidRDefault="002864B9" w:rsidP="00435A4B">
      <w:pPr>
        <w:pStyle w:val="TOCHeading"/>
        <w:spacing w:line="360" w:lineRule="auto"/>
        <w:rPr>
          <w:rFonts w:ascii="Times New Roman" w:eastAsiaTheme="minorHAnsi" w:hAnsi="Times New Roman" w:cs="Times New Roman"/>
          <w:b/>
          <w:color w:val="auto"/>
          <w:sz w:val="36"/>
          <w:szCs w:val="36"/>
        </w:rPr>
      </w:pPr>
    </w:p>
    <w:p w:rsidR="00E63D89" w:rsidRDefault="00E63D89" w:rsidP="00E63D89">
      <w:bookmarkStart w:id="0" w:name="_GoBack"/>
      <w:bookmarkEnd w:id="0"/>
    </w:p>
    <w:p w:rsidR="00E63D89" w:rsidRPr="00E63D89" w:rsidRDefault="00E63D89" w:rsidP="00E63D89"/>
    <w:p w:rsidR="008746CA" w:rsidRPr="002864B9" w:rsidRDefault="008746CA" w:rsidP="002864B9">
      <w:pPr>
        <w:pStyle w:val="TOCHeading"/>
        <w:spacing w:line="360" w:lineRule="auto"/>
        <w:jc w:val="center"/>
        <w:rPr>
          <w:rFonts w:ascii="Times New Roman" w:eastAsiaTheme="minorHAnsi" w:hAnsi="Times New Roman" w:cs="Times New Roman"/>
          <w:b/>
          <w:color w:val="auto"/>
        </w:rPr>
      </w:pPr>
      <w:r w:rsidRPr="002864B9">
        <w:rPr>
          <w:rFonts w:ascii="Times New Roman" w:eastAsiaTheme="minorHAnsi" w:hAnsi="Times New Roman" w:cs="Times New Roman"/>
          <w:b/>
          <w:color w:val="auto"/>
        </w:rPr>
        <w:t>PROCESI I VETËVLERËSIMIT TË OFRUESVE PUBLIKË TË</w:t>
      </w:r>
      <w:r w:rsidR="002864B9" w:rsidRPr="002864B9">
        <w:rPr>
          <w:rFonts w:ascii="Times New Roman" w:eastAsiaTheme="minorHAnsi" w:hAnsi="Times New Roman" w:cs="Times New Roman"/>
          <w:b/>
          <w:color w:val="auto"/>
        </w:rPr>
        <w:t xml:space="preserve"> ARSIMIT DHE FORMIMIT </w:t>
      </w:r>
      <w:r w:rsidRPr="002864B9">
        <w:rPr>
          <w:rFonts w:ascii="Times New Roman" w:eastAsiaTheme="minorHAnsi" w:hAnsi="Times New Roman" w:cs="Times New Roman"/>
          <w:b/>
          <w:color w:val="auto"/>
        </w:rPr>
        <w:t>PROFESIONAL</w:t>
      </w:r>
    </w:p>
    <w:p w:rsidR="002864B9" w:rsidRPr="002864B9" w:rsidRDefault="002864B9" w:rsidP="002864B9">
      <w:pPr>
        <w:jc w:val="center"/>
        <w:rPr>
          <w:rFonts w:ascii="Times New Roman" w:hAnsi="Times New Roman" w:cs="Times New Roman"/>
          <w:b/>
          <w:sz w:val="32"/>
          <w:szCs w:val="32"/>
        </w:rPr>
      </w:pPr>
    </w:p>
    <w:p w:rsidR="002864B9" w:rsidRDefault="002864B9" w:rsidP="002864B9">
      <w:pPr>
        <w:rPr>
          <w:rFonts w:ascii="Times New Roman" w:hAnsi="Times New Roman" w:cs="Times New Roman"/>
          <w:b/>
          <w:sz w:val="32"/>
          <w:szCs w:val="32"/>
        </w:rPr>
      </w:pPr>
    </w:p>
    <w:p w:rsidR="008746CA" w:rsidRPr="002864B9" w:rsidRDefault="008746CA" w:rsidP="002864B9">
      <w:pPr>
        <w:rPr>
          <w:rFonts w:ascii="Times New Roman" w:hAnsi="Times New Roman" w:cs="Times New Roman"/>
          <w:b/>
          <w:sz w:val="32"/>
          <w:szCs w:val="32"/>
        </w:rPr>
      </w:pPr>
      <w:r w:rsidRPr="002864B9">
        <w:rPr>
          <w:rFonts w:ascii="Times New Roman" w:hAnsi="Times New Roman" w:cs="Times New Roman"/>
          <w:b/>
          <w:sz w:val="32"/>
          <w:szCs w:val="32"/>
        </w:rPr>
        <w:t>RAPORT KOMBËTAR PËR PROCESIN DHE REZULTATET</w:t>
      </w:r>
    </w:p>
    <w:p w:rsidR="002864B9" w:rsidRDefault="002864B9" w:rsidP="002864B9">
      <w:pPr>
        <w:jc w:val="center"/>
        <w:rPr>
          <w:rFonts w:ascii="Times New Roman" w:hAnsi="Times New Roman" w:cs="Times New Roman"/>
          <w:b/>
          <w:sz w:val="32"/>
          <w:szCs w:val="32"/>
        </w:rPr>
      </w:pPr>
    </w:p>
    <w:p w:rsidR="002864B9" w:rsidRDefault="002864B9" w:rsidP="002864B9">
      <w:pPr>
        <w:jc w:val="center"/>
        <w:rPr>
          <w:rFonts w:ascii="Times New Roman" w:hAnsi="Times New Roman" w:cs="Times New Roman"/>
          <w:b/>
          <w:sz w:val="32"/>
          <w:szCs w:val="32"/>
        </w:rPr>
      </w:pPr>
    </w:p>
    <w:p w:rsidR="002864B9" w:rsidRDefault="002864B9" w:rsidP="002864B9">
      <w:pPr>
        <w:jc w:val="center"/>
        <w:rPr>
          <w:rFonts w:ascii="Times New Roman" w:hAnsi="Times New Roman" w:cs="Times New Roman"/>
          <w:b/>
          <w:sz w:val="32"/>
          <w:szCs w:val="32"/>
        </w:rPr>
      </w:pPr>
    </w:p>
    <w:p w:rsidR="002864B9" w:rsidRDefault="002864B9" w:rsidP="002864B9">
      <w:pPr>
        <w:jc w:val="center"/>
        <w:rPr>
          <w:rFonts w:ascii="Times New Roman" w:hAnsi="Times New Roman" w:cs="Times New Roman"/>
          <w:b/>
          <w:sz w:val="32"/>
          <w:szCs w:val="32"/>
        </w:rPr>
      </w:pPr>
    </w:p>
    <w:p w:rsidR="00346E09" w:rsidRDefault="00346E09" w:rsidP="002864B9">
      <w:pPr>
        <w:jc w:val="center"/>
        <w:rPr>
          <w:rFonts w:ascii="Times New Roman" w:hAnsi="Times New Roman" w:cs="Times New Roman"/>
          <w:b/>
          <w:sz w:val="32"/>
          <w:szCs w:val="32"/>
        </w:rPr>
      </w:pPr>
    </w:p>
    <w:p w:rsidR="00346E09" w:rsidRDefault="00346E09" w:rsidP="002864B9">
      <w:pPr>
        <w:jc w:val="center"/>
        <w:rPr>
          <w:rFonts w:ascii="Times New Roman" w:hAnsi="Times New Roman" w:cs="Times New Roman"/>
          <w:b/>
          <w:sz w:val="32"/>
          <w:szCs w:val="32"/>
        </w:rPr>
      </w:pPr>
    </w:p>
    <w:p w:rsidR="002864B9" w:rsidRPr="002864B9" w:rsidRDefault="008746CA" w:rsidP="002864B9">
      <w:pPr>
        <w:jc w:val="center"/>
        <w:rPr>
          <w:rFonts w:ascii="Times New Roman" w:hAnsi="Times New Roman" w:cs="Times New Roman"/>
          <w:b/>
          <w:sz w:val="32"/>
          <w:szCs w:val="32"/>
        </w:rPr>
      </w:pPr>
      <w:r w:rsidRPr="002864B9">
        <w:rPr>
          <w:rFonts w:ascii="Times New Roman" w:hAnsi="Times New Roman" w:cs="Times New Roman"/>
          <w:b/>
          <w:sz w:val="32"/>
          <w:szCs w:val="32"/>
        </w:rPr>
        <w:t>PERIUDHA E VET</w:t>
      </w:r>
      <w:r w:rsidR="002864B9" w:rsidRPr="002864B9">
        <w:rPr>
          <w:rFonts w:ascii="Times New Roman" w:hAnsi="Times New Roman" w:cs="Times New Roman"/>
          <w:b/>
          <w:sz w:val="32"/>
          <w:szCs w:val="32"/>
        </w:rPr>
        <w:t>Ë</w:t>
      </w:r>
      <w:r w:rsidRPr="002864B9">
        <w:rPr>
          <w:rFonts w:ascii="Times New Roman" w:hAnsi="Times New Roman" w:cs="Times New Roman"/>
          <w:b/>
          <w:sz w:val="32"/>
          <w:szCs w:val="32"/>
        </w:rPr>
        <w:t>VLER</w:t>
      </w:r>
      <w:r w:rsidR="002864B9" w:rsidRPr="002864B9">
        <w:rPr>
          <w:rFonts w:ascii="Times New Roman" w:hAnsi="Times New Roman" w:cs="Times New Roman"/>
          <w:b/>
          <w:sz w:val="32"/>
          <w:szCs w:val="32"/>
        </w:rPr>
        <w:t>Ë</w:t>
      </w:r>
      <w:r w:rsidRPr="002864B9">
        <w:rPr>
          <w:rFonts w:ascii="Times New Roman" w:hAnsi="Times New Roman" w:cs="Times New Roman"/>
          <w:b/>
          <w:sz w:val="32"/>
          <w:szCs w:val="32"/>
        </w:rPr>
        <w:t>SIMIT</w:t>
      </w:r>
    </w:p>
    <w:p w:rsidR="008746CA" w:rsidRPr="002864B9" w:rsidRDefault="008746CA" w:rsidP="002864B9">
      <w:pPr>
        <w:jc w:val="center"/>
        <w:rPr>
          <w:rFonts w:ascii="Times New Roman" w:hAnsi="Times New Roman" w:cs="Times New Roman"/>
          <w:b/>
          <w:sz w:val="32"/>
          <w:szCs w:val="32"/>
        </w:rPr>
      </w:pPr>
      <w:r w:rsidRPr="002864B9">
        <w:rPr>
          <w:rFonts w:ascii="Times New Roman" w:hAnsi="Times New Roman" w:cs="Times New Roman"/>
          <w:b/>
          <w:sz w:val="32"/>
          <w:szCs w:val="32"/>
        </w:rPr>
        <w:t>2020-2021</w:t>
      </w:r>
    </w:p>
    <w:sdt>
      <w:sdtPr>
        <w:rPr>
          <w:rFonts w:asciiTheme="minorHAnsi" w:eastAsiaTheme="minorHAnsi" w:hAnsiTheme="minorHAnsi" w:cstheme="minorBidi"/>
          <w:color w:val="auto"/>
          <w:sz w:val="22"/>
          <w:szCs w:val="22"/>
        </w:rPr>
        <w:id w:val="1658877088"/>
        <w:docPartObj>
          <w:docPartGallery w:val="Table of Contents"/>
          <w:docPartUnique/>
        </w:docPartObj>
      </w:sdtPr>
      <w:sdtEndPr>
        <w:rPr>
          <w:b/>
          <w:bCs/>
          <w:noProof/>
        </w:rPr>
      </w:sdtEndPr>
      <w:sdtContent>
        <w:p w:rsidR="0057711C" w:rsidRPr="00B478A5" w:rsidRDefault="00435A4B" w:rsidP="00435A4B">
          <w:pPr>
            <w:pStyle w:val="TOCHeading"/>
            <w:spacing w:line="360" w:lineRule="auto"/>
            <w:rPr>
              <w:rFonts w:ascii="Times New Roman" w:hAnsi="Times New Roman" w:cs="Times New Roman"/>
              <w:b/>
              <w:color w:val="auto"/>
              <w:sz w:val="28"/>
              <w:szCs w:val="24"/>
              <w:lang w:val="sq-AL"/>
            </w:rPr>
          </w:pPr>
          <w:r w:rsidRPr="00B478A5">
            <w:rPr>
              <w:rFonts w:ascii="Times New Roman" w:hAnsi="Times New Roman" w:cs="Times New Roman"/>
              <w:b/>
              <w:color w:val="auto"/>
              <w:sz w:val="28"/>
              <w:szCs w:val="24"/>
              <w:lang w:val="sq-AL"/>
            </w:rPr>
            <w:t>Tabela e përmbajtjes</w:t>
          </w:r>
        </w:p>
        <w:p w:rsidR="00435A4B" w:rsidRPr="00435A4B" w:rsidRDefault="00435A4B" w:rsidP="00435A4B"/>
        <w:p w:rsidR="0057711C" w:rsidRPr="00435A4B" w:rsidRDefault="0057711C" w:rsidP="00435A4B">
          <w:pPr>
            <w:pStyle w:val="TOC1"/>
            <w:tabs>
              <w:tab w:val="right" w:leader="dot" w:pos="9350"/>
            </w:tabs>
            <w:spacing w:line="360" w:lineRule="auto"/>
            <w:rPr>
              <w:rFonts w:ascii="Times New Roman" w:hAnsi="Times New Roman"/>
              <w:noProof/>
              <w:sz w:val="24"/>
              <w:szCs w:val="24"/>
            </w:rPr>
          </w:pPr>
          <w:r w:rsidRPr="00435A4B">
            <w:rPr>
              <w:rFonts w:ascii="Times New Roman" w:hAnsi="Times New Roman"/>
              <w:b/>
              <w:bCs/>
              <w:noProof/>
              <w:sz w:val="24"/>
              <w:szCs w:val="24"/>
            </w:rPr>
            <w:fldChar w:fldCharType="begin"/>
          </w:r>
          <w:r w:rsidRPr="00435A4B">
            <w:rPr>
              <w:rFonts w:ascii="Times New Roman" w:hAnsi="Times New Roman"/>
              <w:b/>
              <w:bCs/>
              <w:noProof/>
              <w:sz w:val="24"/>
              <w:szCs w:val="24"/>
            </w:rPr>
            <w:instrText xml:space="preserve"> TOC \o "1-3" \h \z \u </w:instrText>
          </w:r>
          <w:r w:rsidRPr="00435A4B">
            <w:rPr>
              <w:rFonts w:ascii="Times New Roman" w:hAnsi="Times New Roman"/>
              <w:b/>
              <w:bCs/>
              <w:noProof/>
              <w:sz w:val="24"/>
              <w:szCs w:val="24"/>
            </w:rPr>
            <w:fldChar w:fldCharType="separate"/>
          </w:r>
          <w:hyperlink w:anchor="_Toc123199751" w:history="1">
            <w:r w:rsidRPr="00435A4B">
              <w:rPr>
                <w:rStyle w:val="Hyperlink"/>
                <w:rFonts w:ascii="Times New Roman" w:hAnsi="Times New Roman"/>
                <w:noProof/>
                <w:sz w:val="24"/>
                <w:szCs w:val="24"/>
              </w:rPr>
              <w:t>SHKURTIMET</w:t>
            </w:r>
            <w:r w:rsidRPr="00435A4B">
              <w:rPr>
                <w:rFonts w:ascii="Times New Roman" w:hAnsi="Times New Roman"/>
                <w:noProof/>
                <w:webHidden/>
                <w:sz w:val="24"/>
                <w:szCs w:val="24"/>
              </w:rPr>
              <w:tab/>
            </w:r>
            <w:r w:rsidRPr="00435A4B">
              <w:rPr>
                <w:rFonts w:ascii="Times New Roman" w:hAnsi="Times New Roman"/>
                <w:noProof/>
                <w:webHidden/>
                <w:sz w:val="24"/>
                <w:szCs w:val="24"/>
              </w:rPr>
              <w:fldChar w:fldCharType="begin"/>
            </w:r>
            <w:r w:rsidRPr="00435A4B">
              <w:rPr>
                <w:rFonts w:ascii="Times New Roman" w:hAnsi="Times New Roman"/>
                <w:noProof/>
                <w:webHidden/>
                <w:sz w:val="24"/>
                <w:szCs w:val="24"/>
              </w:rPr>
              <w:instrText xml:space="preserve"> PAGEREF _Toc123199751 \h </w:instrText>
            </w:r>
            <w:r w:rsidRPr="00435A4B">
              <w:rPr>
                <w:rFonts w:ascii="Times New Roman" w:hAnsi="Times New Roman"/>
                <w:noProof/>
                <w:webHidden/>
                <w:sz w:val="24"/>
                <w:szCs w:val="24"/>
              </w:rPr>
            </w:r>
            <w:r w:rsidRPr="00435A4B">
              <w:rPr>
                <w:rFonts w:ascii="Times New Roman" w:hAnsi="Times New Roman"/>
                <w:noProof/>
                <w:webHidden/>
                <w:sz w:val="24"/>
                <w:szCs w:val="24"/>
              </w:rPr>
              <w:fldChar w:fldCharType="separate"/>
            </w:r>
            <w:r w:rsidR="007A4E2C">
              <w:rPr>
                <w:rFonts w:ascii="Times New Roman" w:hAnsi="Times New Roman"/>
                <w:noProof/>
                <w:webHidden/>
                <w:sz w:val="24"/>
                <w:szCs w:val="24"/>
              </w:rPr>
              <w:t>3</w:t>
            </w:r>
            <w:r w:rsidRPr="00435A4B">
              <w:rPr>
                <w:rFonts w:ascii="Times New Roman" w:hAnsi="Times New Roman"/>
                <w:noProof/>
                <w:webHidden/>
                <w:sz w:val="24"/>
                <w:szCs w:val="24"/>
              </w:rPr>
              <w:fldChar w:fldCharType="end"/>
            </w:r>
          </w:hyperlink>
        </w:p>
        <w:p w:rsidR="0057711C" w:rsidRPr="00435A4B" w:rsidRDefault="007A4E2C" w:rsidP="00435A4B">
          <w:pPr>
            <w:pStyle w:val="TOC1"/>
            <w:tabs>
              <w:tab w:val="right" w:leader="dot" w:pos="9350"/>
            </w:tabs>
            <w:spacing w:line="360" w:lineRule="auto"/>
            <w:rPr>
              <w:rFonts w:ascii="Times New Roman" w:hAnsi="Times New Roman"/>
              <w:noProof/>
              <w:sz w:val="24"/>
              <w:szCs w:val="24"/>
            </w:rPr>
          </w:pPr>
          <w:hyperlink w:anchor="_Toc123199752" w:history="1">
            <w:r w:rsidR="0057711C" w:rsidRPr="00435A4B">
              <w:rPr>
                <w:rStyle w:val="Hyperlink"/>
                <w:rFonts w:ascii="Times New Roman" w:hAnsi="Times New Roman"/>
                <w:noProof/>
                <w:sz w:val="24"/>
                <w:szCs w:val="24"/>
              </w:rPr>
              <w:t>PËRMBLEDHJE EKZEKUTIVE</w:t>
            </w:r>
            <w:r w:rsidR="0057711C" w:rsidRPr="00435A4B">
              <w:rPr>
                <w:rFonts w:ascii="Times New Roman" w:hAnsi="Times New Roman"/>
                <w:noProof/>
                <w:webHidden/>
                <w:sz w:val="24"/>
                <w:szCs w:val="24"/>
              </w:rPr>
              <w:tab/>
            </w:r>
            <w:r w:rsidR="0057711C" w:rsidRPr="00435A4B">
              <w:rPr>
                <w:rFonts w:ascii="Times New Roman" w:hAnsi="Times New Roman"/>
                <w:noProof/>
                <w:webHidden/>
                <w:sz w:val="24"/>
                <w:szCs w:val="24"/>
              </w:rPr>
              <w:fldChar w:fldCharType="begin"/>
            </w:r>
            <w:r w:rsidR="0057711C" w:rsidRPr="00435A4B">
              <w:rPr>
                <w:rFonts w:ascii="Times New Roman" w:hAnsi="Times New Roman"/>
                <w:noProof/>
                <w:webHidden/>
                <w:sz w:val="24"/>
                <w:szCs w:val="24"/>
              </w:rPr>
              <w:instrText xml:space="preserve"> PAGEREF _Toc123199752 \h </w:instrText>
            </w:r>
            <w:r w:rsidR="0057711C" w:rsidRPr="00435A4B">
              <w:rPr>
                <w:rFonts w:ascii="Times New Roman" w:hAnsi="Times New Roman"/>
                <w:noProof/>
                <w:webHidden/>
                <w:sz w:val="24"/>
                <w:szCs w:val="24"/>
              </w:rPr>
            </w:r>
            <w:r w:rsidR="0057711C" w:rsidRPr="00435A4B">
              <w:rPr>
                <w:rFonts w:ascii="Times New Roman" w:hAnsi="Times New Roman"/>
                <w:noProof/>
                <w:webHidden/>
                <w:sz w:val="24"/>
                <w:szCs w:val="24"/>
              </w:rPr>
              <w:fldChar w:fldCharType="separate"/>
            </w:r>
            <w:r>
              <w:rPr>
                <w:rFonts w:ascii="Times New Roman" w:hAnsi="Times New Roman"/>
                <w:noProof/>
                <w:webHidden/>
                <w:sz w:val="24"/>
                <w:szCs w:val="24"/>
              </w:rPr>
              <w:t>4</w:t>
            </w:r>
            <w:r w:rsidR="0057711C" w:rsidRPr="00435A4B">
              <w:rPr>
                <w:rFonts w:ascii="Times New Roman" w:hAnsi="Times New Roman"/>
                <w:noProof/>
                <w:webHidden/>
                <w:sz w:val="24"/>
                <w:szCs w:val="24"/>
              </w:rPr>
              <w:fldChar w:fldCharType="end"/>
            </w:r>
          </w:hyperlink>
        </w:p>
        <w:p w:rsidR="0057711C" w:rsidRPr="00435A4B" w:rsidRDefault="007A4E2C" w:rsidP="00435A4B">
          <w:pPr>
            <w:pStyle w:val="TOC1"/>
            <w:tabs>
              <w:tab w:val="right" w:leader="dot" w:pos="9350"/>
            </w:tabs>
            <w:spacing w:line="360" w:lineRule="auto"/>
            <w:rPr>
              <w:rFonts w:ascii="Times New Roman" w:hAnsi="Times New Roman"/>
              <w:noProof/>
              <w:sz w:val="24"/>
              <w:szCs w:val="24"/>
            </w:rPr>
          </w:pPr>
          <w:hyperlink w:anchor="_Toc123199753" w:history="1">
            <w:r w:rsidR="0057711C" w:rsidRPr="00435A4B">
              <w:rPr>
                <w:rStyle w:val="Hyperlink"/>
                <w:rFonts w:ascii="Times New Roman" w:hAnsi="Times New Roman"/>
                <w:noProof/>
                <w:sz w:val="24"/>
                <w:szCs w:val="24"/>
              </w:rPr>
              <w:t>KONTEKSTI HISTORIK</w:t>
            </w:r>
            <w:r w:rsidR="0057711C" w:rsidRPr="00435A4B">
              <w:rPr>
                <w:rFonts w:ascii="Times New Roman" w:hAnsi="Times New Roman"/>
                <w:noProof/>
                <w:webHidden/>
                <w:sz w:val="24"/>
                <w:szCs w:val="24"/>
              </w:rPr>
              <w:tab/>
            </w:r>
            <w:r w:rsidR="0057711C" w:rsidRPr="00435A4B">
              <w:rPr>
                <w:rFonts w:ascii="Times New Roman" w:hAnsi="Times New Roman"/>
                <w:noProof/>
                <w:webHidden/>
                <w:sz w:val="24"/>
                <w:szCs w:val="24"/>
              </w:rPr>
              <w:fldChar w:fldCharType="begin"/>
            </w:r>
            <w:r w:rsidR="0057711C" w:rsidRPr="00435A4B">
              <w:rPr>
                <w:rFonts w:ascii="Times New Roman" w:hAnsi="Times New Roman"/>
                <w:noProof/>
                <w:webHidden/>
                <w:sz w:val="24"/>
                <w:szCs w:val="24"/>
              </w:rPr>
              <w:instrText xml:space="preserve"> PAGEREF _Toc123199753 \h </w:instrText>
            </w:r>
            <w:r w:rsidR="0057711C" w:rsidRPr="00435A4B">
              <w:rPr>
                <w:rFonts w:ascii="Times New Roman" w:hAnsi="Times New Roman"/>
                <w:noProof/>
                <w:webHidden/>
                <w:sz w:val="24"/>
                <w:szCs w:val="24"/>
              </w:rPr>
            </w:r>
            <w:r w:rsidR="0057711C" w:rsidRPr="00435A4B">
              <w:rPr>
                <w:rFonts w:ascii="Times New Roman" w:hAnsi="Times New Roman"/>
                <w:noProof/>
                <w:webHidden/>
                <w:sz w:val="24"/>
                <w:szCs w:val="24"/>
              </w:rPr>
              <w:fldChar w:fldCharType="separate"/>
            </w:r>
            <w:r>
              <w:rPr>
                <w:rFonts w:ascii="Times New Roman" w:hAnsi="Times New Roman"/>
                <w:noProof/>
                <w:webHidden/>
                <w:sz w:val="24"/>
                <w:szCs w:val="24"/>
              </w:rPr>
              <w:t>5</w:t>
            </w:r>
            <w:r w:rsidR="0057711C" w:rsidRPr="00435A4B">
              <w:rPr>
                <w:rFonts w:ascii="Times New Roman" w:hAnsi="Times New Roman"/>
                <w:noProof/>
                <w:webHidden/>
                <w:sz w:val="24"/>
                <w:szCs w:val="24"/>
              </w:rPr>
              <w:fldChar w:fldCharType="end"/>
            </w:r>
          </w:hyperlink>
        </w:p>
        <w:p w:rsidR="0057711C" w:rsidRPr="00435A4B" w:rsidRDefault="007A4E2C" w:rsidP="00435A4B">
          <w:pPr>
            <w:pStyle w:val="TOC1"/>
            <w:tabs>
              <w:tab w:val="right" w:leader="dot" w:pos="9350"/>
            </w:tabs>
            <w:spacing w:line="360" w:lineRule="auto"/>
            <w:rPr>
              <w:rFonts w:ascii="Times New Roman" w:hAnsi="Times New Roman"/>
              <w:noProof/>
              <w:sz w:val="24"/>
              <w:szCs w:val="24"/>
            </w:rPr>
          </w:pPr>
          <w:hyperlink w:anchor="_Toc123199754" w:history="1">
            <w:r w:rsidR="0057711C" w:rsidRPr="00435A4B">
              <w:rPr>
                <w:rStyle w:val="Hyperlink"/>
                <w:rFonts w:ascii="Times New Roman" w:hAnsi="Times New Roman"/>
                <w:noProof/>
                <w:sz w:val="24"/>
                <w:szCs w:val="24"/>
              </w:rPr>
              <w:t>KUADRI RREGULLATOR PËR VETËVLETËSIMIN (QA) NË SISTEMIN E AFP-SË NË SHQIPËRI</w:t>
            </w:r>
            <w:r w:rsidR="0057711C" w:rsidRPr="00435A4B">
              <w:rPr>
                <w:rFonts w:ascii="Times New Roman" w:hAnsi="Times New Roman"/>
                <w:noProof/>
                <w:webHidden/>
                <w:sz w:val="24"/>
                <w:szCs w:val="24"/>
              </w:rPr>
              <w:tab/>
            </w:r>
            <w:r w:rsidR="0057711C" w:rsidRPr="00435A4B">
              <w:rPr>
                <w:rFonts w:ascii="Times New Roman" w:hAnsi="Times New Roman"/>
                <w:noProof/>
                <w:webHidden/>
                <w:sz w:val="24"/>
                <w:szCs w:val="24"/>
              </w:rPr>
              <w:fldChar w:fldCharType="begin"/>
            </w:r>
            <w:r w:rsidR="0057711C" w:rsidRPr="00435A4B">
              <w:rPr>
                <w:rFonts w:ascii="Times New Roman" w:hAnsi="Times New Roman"/>
                <w:noProof/>
                <w:webHidden/>
                <w:sz w:val="24"/>
                <w:szCs w:val="24"/>
              </w:rPr>
              <w:instrText xml:space="preserve"> PAGEREF _Toc123199754 \h </w:instrText>
            </w:r>
            <w:r w:rsidR="0057711C" w:rsidRPr="00435A4B">
              <w:rPr>
                <w:rFonts w:ascii="Times New Roman" w:hAnsi="Times New Roman"/>
                <w:noProof/>
                <w:webHidden/>
                <w:sz w:val="24"/>
                <w:szCs w:val="24"/>
              </w:rPr>
            </w:r>
            <w:r w:rsidR="0057711C" w:rsidRPr="00435A4B">
              <w:rPr>
                <w:rFonts w:ascii="Times New Roman" w:hAnsi="Times New Roman"/>
                <w:noProof/>
                <w:webHidden/>
                <w:sz w:val="24"/>
                <w:szCs w:val="24"/>
              </w:rPr>
              <w:fldChar w:fldCharType="separate"/>
            </w:r>
            <w:r>
              <w:rPr>
                <w:rFonts w:ascii="Times New Roman" w:hAnsi="Times New Roman"/>
                <w:noProof/>
                <w:webHidden/>
                <w:sz w:val="24"/>
                <w:szCs w:val="24"/>
              </w:rPr>
              <w:t>6</w:t>
            </w:r>
            <w:r w:rsidR="0057711C" w:rsidRPr="00435A4B">
              <w:rPr>
                <w:rFonts w:ascii="Times New Roman" w:hAnsi="Times New Roman"/>
                <w:noProof/>
                <w:webHidden/>
                <w:sz w:val="24"/>
                <w:szCs w:val="24"/>
              </w:rPr>
              <w:fldChar w:fldCharType="end"/>
            </w:r>
          </w:hyperlink>
        </w:p>
        <w:p w:rsidR="0057711C" w:rsidRPr="00435A4B" w:rsidRDefault="007A4E2C" w:rsidP="00435A4B">
          <w:pPr>
            <w:pStyle w:val="TOC1"/>
            <w:tabs>
              <w:tab w:val="right" w:leader="dot" w:pos="9350"/>
            </w:tabs>
            <w:spacing w:line="360" w:lineRule="auto"/>
            <w:rPr>
              <w:rFonts w:ascii="Times New Roman" w:hAnsi="Times New Roman"/>
              <w:noProof/>
              <w:sz w:val="24"/>
              <w:szCs w:val="24"/>
            </w:rPr>
          </w:pPr>
          <w:hyperlink w:anchor="_Toc123199755" w:history="1">
            <w:r w:rsidR="0057711C" w:rsidRPr="00435A4B">
              <w:rPr>
                <w:rStyle w:val="Hyperlink"/>
                <w:rFonts w:ascii="Times New Roman" w:hAnsi="Times New Roman"/>
                <w:noProof/>
                <w:sz w:val="24"/>
                <w:szCs w:val="24"/>
              </w:rPr>
              <w:t>INSTRUMENTI DHE METODOLOGJIA E VETËVLERËSIMIT</w:t>
            </w:r>
            <w:r w:rsidR="0057711C" w:rsidRPr="00435A4B">
              <w:rPr>
                <w:rFonts w:ascii="Times New Roman" w:hAnsi="Times New Roman"/>
                <w:noProof/>
                <w:webHidden/>
                <w:sz w:val="24"/>
                <w:szCs w:val="24"/>
              </w:rPr>
              <w:tab/>
            </w:r>
            <w:r w:rsidR="0057711C" w:rsidRPr="00435A4B">
              <w:rPr>
                <w:rFonts w:ascii="Times New Roman" w:hAnsi="Times New Roman"/>
                <w:noProof/>
                <w:webHidden/>
                <w:sz w:val="24"/>
                <w:szCs w:val="24"/>
              </w:rPr>
              <w:fldChar w:fldCharType="begin"/>
            </w:r>
            <w:r w:rsidR="0057711C" w:rsidRPr="00435A4B">
              <w:rPr>
                <w:rFonts w:ascii="Times New Roman" w:hAnsi="Times New Roman"/>
                <w:noProof/>
                <w:webHidden/>
                <w:sz w:val="24"/>
                <w:szCs w:val="24"/>
              </w:rPr>
              <w:instrText xml:space="preserve"> PAGEREF _Toc123199755 \h </w:instrText>
            </w:r>
            <w:r w:rsidR="0057711C" w:rsidRPr="00435A4B">
              <w:rPr>
                <w:rFonts w:ascii="Times New Roman" w:hAnsi="Times New Roman"/>
                <w:noProof/>
                <w:webHidden/>
                <w:sz w:val="24"/>
                <w:szCs w:val="24"/>
              </w:rPr>
            </w:r>
            <w:r w:rsidR="0057711C" w:rsidRPr="00435A4B">
              <w:rPr>
                <w:rFonts w:ascii="Times New Roman" w:hAnsi="Times New Roman"/>
                <w:noProof/>
                <w:webHidden/>
                <w:sz w:val="24"/>
                <w:szCs w:val="24"/>
              </w:rPr>
              <w:fldChar w:fldCharType="separate"/>
            </w:r>
            <w:r>
              <w:rPr>
                <w:rFonts w:ascii="Times New Roman" w:hAnsi="Times New Roman"/>
                <w:noProof/>
                <w:webHidden/>
                <w:sz w:val="24"/>
                <w:szCs w:val="24"/>
              </w:rPr>
              <w:t>8</w:t>
            </w:r>
            <w:r w:rsidR="0057711C" w:rsidRPr="00435A4B">
              <w:rPr>
                <w:rFonts w:ascii="Times New Roman" w:hAnsi="Times New Roman"/>
                <w:noProof/>
                <w:webHidden/>
                <w:sz w:val="24"/>
                <w:szCs w:val="24"/>
              </w:rPr>
              <w:fldChar w:fldCharType="end"/>
            </w:r>
          </w:hyperlink>
        </w:p>
        <w:p w:rsidR="0057711C" w:rsidRPr="00435A4B" w:rsidRDefault="007A4E2C" w:rsidP="00435A4B">
          <w:pPr>
            <w:pStyle w:val="TOC1"/>
            <w:tabs>
              <w:tab w:val="right" w:leader="dot" w:pos="9350"/>
            </w:tabs>
            <w:spacing w:line="360" w:lineRule="auto"/>
            <w:rPr>
              <w:rFonts w:ascii="Times New Roman" w:hAnsi="Times New Roman"/>
              <w:noProof/>
              <w:sz w:val="24"/>
              <w:szCs w:val="24"/>
            </w:rPr>
          </w:pPr>
          <w:hyperlink w:anchor="_Toc123199756" w:history="1">
            <w:r w:rsidR="0057711C" w:rsidRPr="00435A4B">
              <w:rPr>
                <w:rStyle w:val="Hyperlink"/>
                <w:rFonts w:ascii="Times New Roman" w:hAnsi="Times New Roman"/>
                <w:noProof/>
                <w:sz w:val="24"/>
                <w:szCs w:val="24"/>
              </w:rPr>
              <w:t>PLANI I ZBATIMIT TË PROCESIT TË VETËVLERËSIMIT 2021-2022 NË OFRUESIT E AFP-SË</w:t>
            </w:r>
            <w:r w:rsidR="0057711C" w:rsidRPr="00435A4B">
              <w:rPr>
                <w:rFonts w:ascii="Times New Roman" w:hAnsi="Times New Roman"/>
                <w:noProof/>
                <w:webHidden/>
                <w:sz w:val="24"/>
                <w:szCs w:val="24"/>
              </w:rPr>
              <w:tab/>
            </w:r>
            <w:r w:rsidR="0057711C" w:rsidRPr="00435A4B">
              <w:rPr>
                <w:rFonts w:ascii="Times New Roman" w:hAnsi="Times New Roman"/>
                <w:noProof/>
                <w:webHidden/>
                <w:sz w:val="24"/>
                <w:szCs w:val="24"/>
              </w:rPr>
              <w:fldChar w:fldCharType="begin"/>
            </w:r>
            <w:r w:rsidR="0057711C" w:rsidRPr="00435A4B">
              <w:rPr>
                <w:rFonts w:ascii="Times New Roman" w:hAnsi="Times New Roman"/>
                <w:noProof/>
                <w:webHidden/>
                <w:sz w:val="24"/>
                <w:szCs w:val="24"/>
              </w:rPr>
              <w:instrText xml:space="preserve"> PAGEREF _Toc123199756 \h </w:instrText>
            </w:r>
            <w:r w:rsidR="0057711C" w:rsidRPr="00435A4B">
              <w:rPr>
                <w:rFonts w:ascii="Times New Roman" w:hAnsi="Times New Roman"/>
                <w:noProof/>
                <w:webHidden/>
                <w:sz w:val="24"/>
                <w:szCs w:val="24"/>
              </w:rPr>
            </w:r>
            <w:r w:rsidR="0057711C" w:rsidRPr="00435A4B">
              <w:rPr>
                <w:rFonts w:ascii="Times New Roman" w:hAnsi="Times New Roman"/>
                <w:noProof/>
                <w:webHidden/>
                <w:sz w:val="24"/>
                <w:szCs w:val="24"/>
              </w:rPr>
              <w:fldChar w:fldCharType="separate"/>
            </w:r>
            <w:r>
              <w:rPr>
                <w:rFonts w:ascii="Times New Roman" w:hAnsi="Times New Roman"/>
                <w:noProof/>
                <w:webHidden/>
                <w:sz w:val="24"/>
                <w:szCs w:val="24"/>
              </w:rPr>
              <w:t>9</w:t>
            </w:r>
            <w:r w:rsidR="0057711C" w:rsidRPr="00435A4B">
              <w:rPr>
                <w:rFonts w:ascii="Times New Roman" w:hAnsi="Times New Roman"/>
                <w:noProof/>
                <w:webHidden/>
                <w:sz w:val="24"/>
                <w:szCs w:val="24"/>
              </w:rPr>
              <w:fldChar w:fldCharType="end"/>
            </w:r>
          </w:hyperlink>
        </w:p>
        <w:p w:rsidR="0057711C" w:rsidRPr="00435A4B" w:rsidRDefault="007A4E2C" w:rsidP="00435A4B">
          <w:pPr>
            <w:pStyle w:val="TOC1"/>
            <w:tabs>
              <w:tab w:val="right" w:leader="dot" w:pos="9350"/>
            </w:tabs>
            <w:spacing w:line="360" w:lineRule="auto"/>
            <w:rPr>
              <w:rFonts w:ascii="Times New Roman" w:hAnsi="Times New Roman"/>
              <w:noProof/>
              <w:sz w:val="24"/>
              <w:szCs w:val="24"/>
            </w:rPr>
          </w:pPr>
          <w:hyperlink w:anchor="_Toc123199757" w:history="1">
            <w:r w:rsidR="0057711C" w:rsidRPr="00435A4B">
              <w:rPr>
                <w:rStyle w:val="Hyperlink"/>
                <w:rFonts w:ascii="Times New Roman" w:hAnsi="Times New Roman"/>
                <w:noProof/>
                <w:sz w:val="24"/>
                <w:szCs w:val="24"/>
              </w:rPr>
              <w:t>REZULTATET E PROCESIT TË VETËVLERËSIMIT 2020-2021</w:t>
            </w:r>
            <w:r w:rsidR="0057711C" w:rsidRPr="00435A4B">
              <w:rPr>
                <w:rFonts w:ascii="Times New Roman" w:hAnsi="Times New Roman"/>
                <w:noProof/>
                <w:webHidden/>
                <w:sz w:val="24"/>
                <w:szCs w:val="24"/>
              </w:rPr>
              <w:tab/>
            </w:r>
            <w:r w:rsidR="0057711C" w:rsidRPr="00435A4B">
              <w:rPr>
                <w:rFonts w:ascii="Times New Roman" w:hAnsi="Times New Roman"/>
                <w:noProof/>
                <w:webHidden/>
                <w:sz w:val="24"/>
                <w:szCs w:val="24"/>
              </w:rPr>
              <w:fldChar w:fldCharType="begin"/>
            </w:r>
            <w:r w:rsidR="0057711C" w:rsidRPr="00435A4B">
              <w:rPr>
                <w:rFonts w:ascii="Times New Roman" w:hAnsi="Times New Roman"/>
                <w:noProof/>
                <w:webHidden/>
                <w:sz w:val="24"/>
                <w:szCs w:val="24"/>
              </w:rPr>
              <w:instrText xml:space="preserve"> PAGEREF _Toc123199757 \h </w:instrText>
            </w:r>
            <w:r w:rsidR="0057711C" w:rsidRPr="00435A4B">
              <w:rPr>
                <w:rFonts w:ascii="Times New Roman" w:hAnsi="Times New Roman"/>
                <w:noProof/>
                <w:webHidden/>
                <w:sz w:val="24"/>
                <w:szCs w:val="24"/>
              </w:rPr>
            </w:r>
            <w:r w:rsidR="0057711C" w:rsidRPr="00435A4B">
              <w:rPr>
                <w:rFonts w:ascii="Times New Roman" w:hAnsi="Times New Roman"/>
                <w:noProof/>
                <w:webHidden/>
                <w:sz w:val="24"/>
                <w:szCs w:val="24"/>
              </w:rPr>
              <w:fldChar w:fldCharType="separate"/>
            </w:r>
            <w:r>
              <w:rPr>
                <w:rFonts w:ascii="Times New Roman" w:hAnsi="Times New Roman"/>
                <w:noProof/>
                <w:webHidden/>
                <w:sz w:val="24"/>
                <w:szCs w:val="24"/>
              </w:rPr>
              <w:t>10</w:t>
            </w:r>
            <w:r w:rsidR="0057711C" w:rsidRPr="00435A4B">
              <w:rPr>
                <w:rFonts w:ascii="Times New Roman" w:hAnsi="Times New Roman"/>
                <w:noProof/>
                <w:webHidden/>
                <w:sz w:val="24"/>
                <w:szCs w:val="24"/>
              </w:rPr>
              <w:fldChar w:fldCharType="end"/>
            </w:r>
          </w:hyperlink>
        </w:p>
        <w:p w:rsidR="0057711C" w:rsidRPr="00435A4B" w:rsidRDefault="007A4E2C" w:rsidP="00435A4B">
          <w:pPr>
            <w:pStyle w:val="TOC1"/>
            <w:tabs>
              <w:tab w:val="right" w:leader="dot" w:pos="9350"/>
            </w:tabs>
            <w:spacing w:line="360" w:lineRule="auto"/>
            <w:rPr>
              <w:rFonts w:ascii="Times New Roman" w:hAnsi="Times New Roman"/>
              <w:noProof/>
              <w:sz w:val="24"/>
              <w:szCs w:val="24"/>
            </w:rPr>
          </w:pPr>
          <w:hyperlink w:anchor="_Toc123199758" w:history="1">
            <w:r w:rsidR="0057711C" w:rsidRPr="00435A4B">
              <w:rPr>
                <w:rStyle w:val="Hyperlink"/>
                <w:rFonts w:ascii="Times New Roman" w:hAnsi="Times New Roman"/>
                <w:noProof/>
                <w:sz w:val="24"/>
                <w:szCs w:val="24"/>
              </w:rPr>
              <w:t>KONKLUZIONE</w:t>
            </w:r>
            <w:r w:rsidR="0057711C" w:rsidRPr="00435A4B">
              <w:rPr>
                <w:rFonts w:ascii="Times New Roman" w:hAnsi="Times New Roman"/>
                <w:noProof/>
                <w:webHidden/>
                <w:sz w:val="24"/>
                <w:szCs w:val="24"/>
              </w:rPr>
              <w:tab/>
            </w:r>
            <w:r w:rsidR="0057711C" w:rsidRPr="00435A4B">
              <w:rPr>
                <w:rFonts w:ascii="Times New Roman" w:hAnsi="Times New Roman"/>
                <w:noProof/>
                <w:webHidden/>
                <w:sz w:val="24"/>
                <w:szCs w:val="24"/>
              </w:rPr>
              <w:fldChar w:fldCharType="begin"/>
            </w:r>
            <w:r w:rsidR="0057711C" w:rsidRPr="00435A4B">
              <w:rPr>
                <w:rFonts w:ascii="Times New Roman" w:hAnsi="Times New Roman"/>
                <w:noProof/>
                <w:webHidden/>
                <w:sz w:val="24"/>
                <w:szCs w:val="24"/>
              </w:rPr>
              <w:instrText xml:space="preserve"> PAGEREF _Toc123199758 \h </w:instrText>
            </w:r>
            <w:r w:rsidR="0057711C" w:rsidRPr="00435A4B">
              <w:rPr>
                <w:rFonts w:ascii="Times New Roman" w:hAnsi="Times New Roman"/>
                <w:noProof/>
                <w:webHidden/>
                <w:sz w:val="24"/>
                <w:szCs w:val="24"/>
              </w:rPr>
            </w:r>
            <w:r w:rsidR="0057711C" w:rsidRPr="00435A4B">
              <w:rPr>
                <w:rFonts w:ascii="Times New Roman" w:hAnsi="Times New Roman"/>
                <w:noProof/>
                <w:webHidden/>
                <w:sz w:val="24"/>
                <w:szCs w:val="24"/>
              </w:rPr>
              <w:fldChar w:fldCharType="separate"/>
            </w:r>
            <w:r>
              <w:rPr>
                <w:rFonts w:ascii="Times New Roman" w:hAnsi="Times New Roman"/>
                <w:noProof/>
                <w:webHidden/>
                <w:sz w:val="24"/>
                <w:szCs w:val="24"/>
              </w:rPr>
              <w:t>36</w:t>
            </w:r>
            <w:r w:rsidR="0057711C" w:rsidRPr="00435A4B">
              <w:rPr>
                <w:rFonts w:ascii="Times New Roman" w:hAnsi="Times New Roman"/>
                <w:noProof/>
                <w:webHidden/>
                <w:sz w:val="24"/>
                <w:szCs w:val="24"/>
              </w:rPr>
              <w:fldChar w:fldCharType="end"/>
            </w:r>
          </w:hyperlink>
        </w:p>
        <w:p w:rsidR="0057711C" w:rsidRPr="00435A4B" w:rsidRDefault="007A4E2C" w:rsidP="00435A4B">
          <w:pPr>
            <w:pStyle w:val="TOC1"/>
            <w:tabs>
              <w:tab w:val="right" w:leader="dot" w:pos="9350"/>
            </w:tabs>
            <w:spacing w:line="360" w:lineRule="auto"/>
            <w:rPr>
              <w:rFonts w:ascii="Times New Roman" w:hAnsi="Times New Roman"/>
              <w:noProof/>
              <w:sz w:val="24"/>
              <w:szCs w:val="24"/>
            </w:rPr>
          </w:pPr>
          <w:hyperlink w:anchor="_Toc123199759" w:history="1">
            <w:r w:rsidR="0057711C" w:rsidRPr="00435A4B">
              <w:rPr>
                <w:rStyle w:val="Hyperlink"/>
                <w:rFonts w:ascii="Times New Roman" w:hAnsi="Times New Roman"/>
                <w:noProof/>
                <w:sz w:val="24"/>
                <w:szCs w:val="24"/>
                <w:lang w:eastAsia="ja-JP"/>
              </w:rPr>
              <w:t>REKOMANDIME</w:t>
            </w:r>
            <w:r w:rsidR="0057711C" w:rsidRPr="00435A4B">
              <w:rPr>
                <w:rFonts w:ascii="Times New Roman" w:hAnsi="Times New Roman"/>
                <w:noProof/>
                <w:webHidden/>
                <w:sz w:val="24"/>
                <w:szCs w:val="24"/>
              </w:rPr>
              <w:tab/>
            </w:r>
            <w:r w:rsidR="0057711C" w:rsidRPr="00435A4B">
              <w:rPr>
                <w:rFonts w:ascii="Times New Roman" w:hAnsi="Times New Roman"/>
                <w:noProof/>
                <w:webHidden/>
                <w:sz w:val="24"/>
                <w:szCs w:val="24"/>
              </w:rPr>
              <w:fldChar w:fldCharType="begin"/>
            </w:r>
            <w:r w:rsidR="0057711C" w:rsidRPr="00435A4B">
              <w:rPr>
                <w:rFonts w:ascii="Times New Roman" w:hAnsi="Times New Roman"/>
                <w:noProof/>
                <w:webHidden/>
                <w:sz w:val="24"/>
                <w:szCs w:val="24"/>
              </w:rPr>
              <w:instrText xml:space="preserve"> PAGEREF _Toc123199759 \h </w:instrText>
            </w:r>
            <w:r w:rsidR="0057711C" w:rsidRPr="00435A4B">
              <w:rPr>
                <w:rFonts w:ascii="Times New Roman" w:hAnsi="Times New Roman"/>
                <w:noProof/>
                <w:webHidden/>
                <w:sz w:val="24"/>
                <w:szCs w:val="24"/>
              </w:rPr>
            </w:r>
            <w:r w:rsidR="0057711C" w:rsidRPr="00435A4B">
              <w:rPr>
                <w:rFonts w:ascii="Times New Roman" w:hAnsi="Times New Roman"/>
                <w:noProof/>
                <w:webHidden/>
                <w:sz w:val="24"/>
                <w:szCs w:val="24"/>
              </w:rPr>
              <w:fldChar w:fldCharType="separate"/>
            </w:r>
            <w:r>
              <w:rPr>
                <w:rFonts w:ascii="Times New Roman" w:hAnsi="Times New Roman"/>
                <w:noProof/>
                <w:webHidden/>
                <w:sz w:val="24"/>
                <w:szCs w:val="24"/>
              </w:rPr>
              <w:t>37</w:t>
            </w:r>
            <w:r w:rsidR="0057711C" w:rsidRPr="00435A4B">
              <w:rPr>
                <w:rFonts w:ascii="Times New Roman" w:hAnsi="Times New Roman"/>
                <w:noProof/>
                <w:webHidden/>
                <w:sz w:val="24"/>
                <w:szCs w:val="24"/>
              </w:rPr>
              <w:fldChar w:fldCharType="end"/>
            </w:r>
          </w:hyperlink>
        </w:p>
        <w:p w:rsidR="0057711C" w:rsidRDefault="0057711C" w:rsidP="00435A4B">
          <w:pPr>
            <w:spacing w:line="360" w:lineRule="auto"/>
          </w:pPr>
          <w:r w:rsidRPr="00435A4B">
            <w:rPr>
              <w:rFonts w:ascii="Times New Roman" w:hAnsi="Times New Roman" w:cs="Times New Roman"/>
              <w:b/>
              <w:bCs/>
              <w:noProof/>
              <w:sz w:val="24"/>
              <w:szCs w:val="24"/>
            </w:rPr>
            <w:fldChar w:fldCharType="end"/>
          </w:r>
        </w:p>
      </w:sdtContent>
    </w:sdt>
    <w:p w:rsidR="00E94F87" w:rsidRDefault="00E94F87" w:rsidP="008F5868">
      <w:pPr>
        <w:jc w:val="both"/>
        <w:rPr>
          <w:rFonts w:ascii="Times New Roman" w:hAnsi="Times New Roman" w:cs="Times New Roman"/>
          <w:b/>
          <w:sz w:val="24"/>
          <w:szCs w:val="24"/>
          <w:lang w:val="sq-AL"/>
        </w:rPr>
      </w:pPr>
    </w:p>
    <w:p w:rsidR="00E94F87" w:rsidRDefault="00E94F87" w:rsidP="008F5868">
      <w:pPr>
        <w:jc w:val="both"/>
        <w:rPr>
          <w:rFonts w:ascii="Times New Roman" w:hAnsi="Times New Roman" w:cs="Times New Roman"/>
          <w:b/>
          <w:sz w:val="24"/>
          <w:szCs w:val="24"/>
          <w:lang w:val="sq-AL"/>
        </w:rPr>
      </w:pPr>
    </w:p>
    <w:p w:rsidR="00E94F87" w:rsidRDefault="00E94F87" w:rsidP="008F5868">
      <w:pPr>
        <w:jc w:val="both"/>
        <w:rPr>
          <w:rFonts w:ascii="Times New Roman" w:hAnsi="Times New Roman" w:cs="Times New Roman"/>
          <w:b/>
          <w:sz w:val="24"/>
          <w:szCs w:val="24"/>
          <w:lang w:val="sq-AL"/>
        </w:rPr>
      </w:pPr>
    </w:p>
    <w:p w:rsidR="00E94F87" w:rsidRDefault="00E94F87" w:rsidP="008F5868">
      <w:pPr>
        <w:jc w:val="both"/>
        <w:rPr>
          <w:rFonts w:ascii="Times New Roman" w:hAnsi="Times New Roman" w:cs="Times New Roman"/>
          <w:b/>
          <w:sz w:val="24"/>
          <w:szCs w:val="24"/>
          <w:lang w:val="sq-AL"/>
        </w:rPr>
      </w:pPr>
    </w:p>
    <w:p w:rsidR="00E94F87" w:rsidRDefault="00E94F87" w:rsidP="008F5868">
      <w:pPr>
        <w:jc w:val="both"/>
        <w:rPr>
          <w:rFonts w:ascii="Times New Roman" w:hAnsi="Times New Roman" w:cs="Times New Roman"/>
          <w:b/>
          <w:sz w:val="24"/>
          <w:szCs w:val="24"/>
          <w:lang w:val="sq-AL"/>
        </w:rPr>
      </w:pPr>
    </w:p>
    <w:p w:rsidR="00E94F87" w:rsidRDefault="00E94F87" w:rsidP="008F5868">
      <w:pPr>
        <w:jc w:val="both"/>
        <w:rPr>
          <w:rFonts w:ascii="Times New Roman" w:hAnsi="Times New Roman" w:cs="Times New Roman"/>
          <w:b/>
          <w:sz w:val="24"/>
          <w:szCs w:val="24"/>
          <w:lang w:val="sq-AL"/>
        </w:rPr>
      </w:pPr>
    </w:p>
    <w:p w:rsidR="00E63D89" w:rsidRDefault="00E63D89" w:rsidP="008F5868">
      <w:pPr>
        <w:jc w:val="both"/>
        <w:rPr>
          <w:rFonts w:ascii="Times New Roman" w:hAnsi="Times New Roman" w:cs="Times New Roman"/>
          <w:b/>
          <w:sz w:val="24"/>
          <w:szCs w:val="24"/>
          <w:lang w:val="sq-AL"/>
        </w:rPr>
      </w:pPr>
    </w:p>
    <w:p w:rsidR="00E94F87" w:rsidRDefault="00E94F87" w:rsidP="008F5868">
      <w:pPr>
        <w:jc w:val="both"/>
        <w:rPr>
          <w:rFonts w:ascii="Times New Roman" w:hAnsi="Times New Roman" w:cs="Times New Roman"/>
          <w:b/>
          <w:sz w:val="24"/>
          <w:szCs w:val="24"/>
          <w:lang w:val="sq-AL"/>
        </w:rPr>
      </w:pPr>
    </w:p>
    <w:p w:rsidR="00E94F87" w:rsidRDefault="00E94F87" w:rsidP="008F5868">
      <w:pPr>
        <w:jc w:val="both"/>
        <w:rPr>
          <w:rFonts w:ascii="Times New Roman" w:hAnsi="Times New Roman" w:cs="Times New Roman"/>
          <w:b/>
          <w:sz w:val="24"/>
          <w:szCs w:val="24"/>
          <w:lang w:val="sq-AL"/>
        </w:rPr>
      </w:pPr>
    </w:p>
    <w:p w:rsidR="00E94F87" w:rsidRDefault="00E94F87" w:rsidP="008F5868">
      <w:pPr>
        <w:jc w:val="both"/>
        <w:rPr>
          <w:rFonts w:ascii="Times New Roman" w:hAnsi="Times New Roman" w:cs="Times New Roman"/>
          <w:b/>
          <w:sz w:val="24"/>
          <w:szCs w:val="24"/>
          <w:lang w:val="sq-AL"/>
        </w:rPr>
      </w:pPr>
    </w:p>
    <w:p w:rsidR="008F5868" w:rsidRPr="0089209F" w:rsidRDefault="00531F15" w:rsidP="00124E63">
      <w:pPr>
        <w:pStyle w:val="BodyText"/>
        <w:outlineLvl w:val="0"/>
        <w:rPr>
          <w:sz w:val="24"/>
        </w:rPr>
      </w:pPr>
      <w:bookmarkStart w:id="1" w:name="_Toc123199751"/>
      <w:r w:rsidRPr="0089209F">
        <w:rPr>
          <w:sz w:val="24"/>
        </w:rPr>
        <w:lastRenderedPageBreak/>
        <w:t>SHKURTIMET</w:t>
      </w:r>
      <w:bookmarkEnd w:id="1"/>
    </w:p>
    <w:p w:rsidR="00435A4B" w:rsidRPr="00124E63" w:rsidRDefault="00435A4B" w:rsidP="00124E63">
      <w:pPr>
        <w:pStyle w:val="BodyText"/>
        <w:outlineLvl w:val="0"/>
      </w:pPr>
    </w:p>
    <w:p w:rsidR="00535519" w:rsidRPr="00535519" w:rsidRDefault="00535519" w:rsidP="00535519">
      <w:pPr>
        <w:jc w:val="both"/>
        <w:rPr>
          <w:rFonts w:ascii="Times New Roman" w:hAnsi="Times New Roman" w:cs="Times New Roman"/>
          <w:sz w:val="24"/>
          <w:szCs w:val="24"/>
          <w:lang w:val="sq-AL"/>
        </w:rPr>
      </w:pPr>
      <w:r w:rsidRPr="00535519">
        <w:rPr>
          <w:rFonts w:ascii="Times New Roman" w:hAnsi="Times New Roman" w:cs="Times New Roman"/>
          <w:b/>
          <w:sz w:val="24"/>
          <w:szCs w:val="24"/>
          <w:lang w:val="sq-AL"/>
        </w:rPr>
        <w:t>AFP</w:t>
      </w:r>
      <w:r w:rsidRPr="00535519">
        <w:rPr>
          <w:rFonts w:ascii="Times New Roman" w:hAnsi="Times New Roman" w:cs="Times New Roman"/>
          <w:b/>
          <w:sz w:val="24"/>
          <w:szCs w:val="24"/>
          <w:lang w:val="sq-AL"/>
        </w:rPr>
        <w:tab/>
      </w:r>
      <w:r w:rsidRPr="00535519">
        <w:rPr>
          <w:rFonts w:ascii="Times New Roman" w:hAnsi="Times New Roman" w:cs="Times New Roman"/>
          <w:b/>
          <w:sz w:val="24"/>
          <w:szCs w:val="24"/>
          <w:lang w:val="sq-AL"/>
        </w:rPr>
        <w:tab/>
      </w:r>
      <w:r w:rsidRPr="00535519">
        <w:rPr>
          <w:rFonts w:ascii="Times New Roman" w:hAnsi="Times New Roman" w:cs="Times New Roman"/>
          <w:sz w:val="24"/>
          <w:szCs w:val="24"/>
          <w:lang w:val="sq-AL"/>
        </w:rPr>
        <w:t>Arsim dhe Formim Profesional</w:t>
      </w:r>
    </w:p>
    <w:p w:rsidR="00535519" w:rsidRPr="00535519" w:rsidRDefault="00535519" w:rsidP="00535519">
      <w:pPr>
        <w:jc w:val="both"/>
        <w:rPr>
          <w:rFonts w:ascii="Times New Roman" w:hAnsi="Times New Roman" w:cs="Times New Roman"/>
          <w:sz w:val="24"/>
          <w:szCs w:val="24"/>
          <w:lang w:val="sq-AL"/>
        </w:rPr>
      </w:pPr>
      <w:r w:rsidRPr="00535519">
        <w:rPr>
          <w:rFonts w:ascii="Times New Roman" w:hAnsi="Times New Roman" w:cs="Times New Roman"/>
          <w:b/>
          <w:sz w:val="24"/>
          <w:szCs w:val="24"/>
          <w:lang w:val="sq-AL"/>
        </w:rPr>
        <w:t xml:space="preserve">IoAFP            </w:t>
      </w:r>
      <w:r w:rsidR="00BB413C">
        <w:rPr>
          <w:rFonts w:ascii="Times New Roman" w:hAnsi="Times New Roman" w:cs="Times New Roman"/>
          <w:sz w:val="24"/>
          <w:szCs w:val="24"/>
          <w:lang w:val="sq-AL"/>
        </w:rPr>
        <w:t>Institucion ofrues i</w:t>
      </w:r>
      <w:r w:rsidR="00E05AC2" w:rsidRPr="00923A87">
        <w:rPr>
          <w:rFonts w:ascii="Times New Roman" w:hAnsi="Times New Roman" w:cs="Times New Roman"/>
          <w:sz w:val="24"/>
          <w:szCs w:val="24"/>
          <w:lang w:val="sq-AL"/>
        </w:rPr>
        <w:t xml:space="preserve"> Arsimit dhe F</w:t>
      </w:r>
      <w:r w:rsidRPr="00535519">
        <w:rPr>
          <w:rFonts w:ascii="Times New Roman" w:hAnsi="Times New Roman" w:cs="Times New Roman"/>
          <w:sz w:val="24"/>
          <w:szCs w:val="24"/>
          <w:lang w:val="sq-AL"/>
        </w:rPr>
        <w:t>o</w:t>
      </w:r>
      <w:r w:rsidR="00E05AC2" w:rsidRPr="00923A87">
        <w:rPr>
          <w:rFonts w:ascii="Times New Roman" w:hAnsi="Times New Roman" w:cs="Times New Roman"/>
          <w:sz w:val="24"/>
          <w:szCs w:val="24"/>
          <w:lang w:val="sq-AL"/>
        </w:rPr>
        <w:t>r</w:t>
      </w:r>
      <w:r w:rsidRPr="00535519">
        <w:rPr>
          <w:rFonts w:ascii="Times New Roman" w:hAnsi="Times New Roman" w:cs="Times New Roman"/>
          <w:sz w:val="24"/>
          <w:szCs w:val="24"/>
          <w:lang w:val="sq-AL"/>
        </w:rPr>
        <w:t>mimit Profesional</w:t>
      </w:r>
    </w:p>
    <w:p w:rsidR="00535519" w:rsidRPr="00535519" w:rsidRDefault="00535519" w:rsidP="00535519">
      <w:pPr>
        <w:jc w:val="both"/>
        <w:rPr>
          <w:rFonts w:ascii="Times New Roman" w:hAnsi="Times New Roman" w:cs="Times New Roman"/>
          <w:b/>
          <w:sz w:val="24"/>
          <w:szCs w:val="24"/>
          <w:lang w:val="sq-AL"/>
        </w:rPr>
      </w:pPr>
      <w:r w:rsidRPr="00535519">
        <w:rPr>
          <w:rFonts w:ascii="Times New Roman" w:hAnsi="Times New Roman" w:cs="Times New Roman"/>
          <w:b/>
          <w:sz w:val="24"/>
          <w:szCs w:val="24"/>
          <w:lang w:val="sq-AL"/>
        </w:rPr>
        <w:t>SD4E</w:t>
      </w:r>
      <w:r w:rsidRPr="00535519">
        <w:rPr>
          <w:rFonts w:ascii="Times New Roman" w:hAnsi="Times New Roman" w:cs="Times New Roman"/>
          <w:b/>
          <w:sz w:val="24"/>
          <w:szCs w:val="24"/>
          <w:lang w:val="sq-AL"/>
        </w:rPr>
        <w:tab/>
      </w:r>
      <w:r w:rsidRPr="00535519">
        <w:rPr>
          <w:rFonts w:ascii="Times New Roman" w:hAnsi="Times New Roman" w:cs="Times New Roman"/>
          <w:b/>
          <w:sz w:val="24"/>
          <w:szCs w:val="24"/>
          <w:lang w:val="sq-AL"/>
        </w:rPr>
        <w:tab/>
      </w:r>
      <w:r w:rsidRPr="00535519">
        <w:rPr>
          <w:rFonts w:ascii="Times New Roman" w:hAnsi="Times New Roman" w:cs="Times New Roman"/>
          <w:sz w:val="24"/>
          <w:szCs w:val="24"/>
          <w:lang w:val="sq-AL"/>
        </w:rPr>
        <w:t>Programi i Zhvillimit të Aftësive për Punësim</w:t>
      </w:r>
    </w:p>
    <w:p w:rsidR="00535519" w:rsidRPr="00535519" w:rsidRDefault="00535519" w:rsidP="00535519">
      <w:pPr>
        <w:jc w:val="both"/>
        <w:rPr>
          <w:rFonts w:ascii="Times New Roman" w:hAnsi="Times New Roman" w:cs="Times New Roman"/>
          <w:b/>
          <w:sz w:val="24"/>
          <w:szCs w:val="24"/>
          <w:lang w:val="sq-AL"/>
        </w:rPr>
      </w:pPr>
      <w:r w:rsidRPr="00535519">
        <w:rPr>
          <w:rFonts w:ascii="Times New Roman" w:hAnsi="Times New Roman" w:cs="Times New Roman"/>
          <w:b/>
          <w:sz w:val="24"/>
          <w:szCs w:val="24"/>
          <w:lang w:val="sq-AL"/>
        </w:rPr>
        <w:t>UNDP</w:t>
      </w:r>
      <w:r w:rsidRPr="00535519">
        <w:rPr>
          <w:rFonts w:ascii="Times New Roman" w:hAnsi="Times New Roman" w:cs="Times New Roman"/>
          <w:b/>
          <w:sz w:val="24"/>
          <w:szCs w:val="24"/>
          <w:lang w:val="sq-AL"/>
        </w:rPr>
        <w:tab/>
      </w:r>
      <w:r w:rsidRPr="00535519">
        <w:rPr>
          <w:rFonts w:ascii="Times New Roman" w:hAnsi="Times New Roman" w:cs="Times New Roman"/>
          <w:b/>
          <w:sz w:val="24"/>
          <w:szCs w:val="24"/>
          <w:lang w:val="sq-AL"/>
        </w:rPr>
        <w:tab/>
      </w:r>
      <w:r w:rsidRPr="00535519">
        <w:rPr>
          <w:rFonts w:ascii="Times New Roman" w:hAnsi="Times New Roman" w:cs="Times New Roman"/>
          <w:sz w:val="24"/>
          <w:szCs w:val="24"/>
          <w:lang w:val="sq-AL"/>
        </w:rPr>
        <w:t>Programi i Kombeve të Bashkuara për Zhvillim</w:t>
      </w:r>
    </w:p>
    <w:p w:rsidR="00535519" w:rsidRPr="00535519" w:rsidRDefault="00535519" w:rsidP="00535519">
      <w:pPr>
        <w:jc w:val="both"/>
        <w:rPr>
          <w:rFonts w:ascii="Times New Roman" w:hAnsi="Times New Roman" w:cs="Times New Roman"/>
          <w:b/>
          <w:sz w:val="24"/>
          <w:szCs w:val="24"/>
          <w:lang w:val="sq-AL"/>
        </w:rPr>
      </w:pPr>
      <w:r w:rsidRPr="00535519">
        <w:rPr>
          <w:rFonts w:ascii="Times New Roman" w:hAnsi="Times New Roman" w:cs="Times New Roman"/>
          <w:b/>
          <w:sz w:val="24"/>
          <w:szCs w:val="24"/>
          <w:lang w:val="sq-AL"/>
        </w:rPr>
        <w:t>MFE</w:t>
      </w:r>
      <w:r w:rsidRPr="00535519">
        <w:rPr>
          <w:rFonts w:ascii="Times New Roman" w:hAnsi="Times New Roman" w:cs="Times New Roman"/>
          <w:b/>
          <w:sz w:val="24"/>
          <w:szCs w:val="24"/>
          <w:lang w:val="sq-AL"/>
        </w:rPr>
        <w:tab/>
      </w:r>
      <w:r w:rsidRPr="00535519">
        <w:rPr>
          <w:rFonts w:ascii="Times New Roman" w:hAnsi="Times New Roman" w:cs="Times New Roman"/>
          <w:b/>
          <w:sz w:val="24"/>
          <w:szCs w:val="24"/>
          <w:lang w:val="sq-AL"/>
        </w:rPr>
        <w:tab/>
      </w:r>
      <w:r w:rsidRPr="00535519">
        <w:rPr>
          <w:rFonts w:ascii="Times New Roman" w:hAnsi="Times New Roman" w:cs="Times New Roman"/>
          <w:sz w:val="24"/>
          <w:szCs w:val="24"/>
          <w:lang w:val="sq-AL"/>
        </w:rPr>
        <w:t>Ministria e Financave dhe Ekonomisë</w:t>
      </w:r>
    </w:p>
    <w:p w:rsidR="00535519" w:rsidRPr="00535519" w:rsidRDefault="00535519" w:rsidP="00535519">
      <w:pPr>
        <w:jc w:val="both"/>
        <w:rPr>
          <w:rFonts w:ascii="Times New Roman" w:hAnsi="Times New Roman" w:cs="Times New Roman"/>
          <w:b/>
          <w:sz w:val="24"/>
          <w:szCs w:val="24"/>
          <w:lang w:val="sq-AL"/>
        </w:rPr>
      </w:pPr>
      <w:r w:rsidRPr="00535519">
        <w:rPr>
          <w:rFonts w:ascii="Times New Roman" w:hAnsi="Times New Roman" w:cs="Times New Roman"/>
          <w:b/>
          <w:sz w:val="24"/>
          <w:szCs w:val="24"/>
          <w:lang w:val="sq-AL"/>
        </w:rPr>
        <w:t>AKAFPK</w:t>
      </w:r>
      <w:r w:rsidRPr="00535519">
        <w:rPr>
          <w:rFonts w:ascii="Times New Roman" w:hAnsi="Times New Roman" w:cs="Times New Roman"/>
          <w:b/>
          <w:sz w:val="24"/>
          <w:szCs w:val="24"/>
          <w:lang w:val="sq-AL"/>
        </w:rPr>
        <w:tab/>
      </w:r>
      <w:r w:rsidRPr="00535519">
        <w:rPr>
          <w:rFonts w:ascii="Times New Roman" w:hAnsi="Times New Roman" w:cs="Times New Roman"/>
          <w:sz w:val="24"/>
          <w:szCs w:val="24"/>
          <w:lang w:val="sq-AL"/>
        </w:rPr>
        <w:t>Agjencia Kombëtare e Arsimit, Formimit Profesional dhe Kualifikimeve</w:t>
      </w:r>
    </w:p>
    <w:p w:rsidR="00535519" w:rsidRDefault="00535519" w:rsidP="00535519">
      <w:pPr>
        <w:jc w:val="both"/>
        <w:rPr>
          <w:rFonts w:ascii="Times New Roman" w:hAnsi="Times New Roman" w:cs="Times New Roman"/>
          <w:sz w:val="24"/>
          <w:szCs w:val="24"/>
          <w:lang w:val="sq-AL"/>
        </w:rPr>
      </w:pPr>
      <w:r w:rsidRPr="00535519">
        <w:rPr>
          <w:rFonts w:ascii="Times New Roman" w:hAnsi="Times New Roman" w:cs="Times New Roman"/>
          <w:b/>
          <w:sz w:val="24"/>
          <w:szCs w:val="24"/>
          <w:lang w:val="sq-AL"/>
        </w:rPr>
        <w:t>AKPA</w:t>
      </w:r>
      <w:r w:rsidRPr="00535519">
        <w:rPr>
          <w:rFonts w:ascii="Times New Roman" w:hAnsi="Times New Roman" w:cs="Times New Roman"/>
          <w:b/>
          <w:sz w:val="24"/>
          <w:szCs w:val="24"/>
          <w:lang w:val="sq-AL"/>
        </w:rPr>
        <w:tab/>
      </w:r>
      <w:r w:rsidRPr="00535519">
        <w:rPr>
          <w:rFonts w:ascii="Times New Roman" w:hAnsi="Times New Roman" w:cs="Times New Roman"/>
          <w:b/>
          <w:sz w:val="24"/>
          <w:szCs w:val="24"/>
          <w:lang w:val="sq-AL"/>
        </w:rPr>
        <w:tab/>
      </w:r>
      <w:r w:rsidRPr="00535519">
        <w:rPr>
          <w:rFonts w:ascii="Times New Roman" w:hAnsi="Times New Roman" w:cs="Times New Roman"/>
          <w:sz w:val="24"/>
          <w:szCs w:val="24"/>
          <w:lang w:val="sq-AL"/>
        </w:rPr>
        <w:t>Agjencia Kombëtare e Punësimit dhe Aftësive</w:t>
      </w:r>
    </w:p>
    <w:p w:rsidR="007E0726" w:rsidRDefault="007E0726" w:rsidP="00535519">
      <w:pPr>
        <w:jc w:val="both"/>
        <w:rPr>
          <w:rFonts w:ascii="Times New Roman" w:hAnsi="Times New Roman" w:cs="Times New Roman"/>
          <w:sz w:val="24"/>
          <w:szCs w:val="24"/>
          <w:lang w:val="sq-AL"/>
        </w:rPr>
      </w:pPr>
      <w:r w:rsidRPr="007E0726">
        <w:rPr>
          <w:rFonts w:ascii="Times New Roman" w:hAnsi="Times New Roman" w:cs="Times New Roman"/>
          <w:b/>
          <w:sz w:val="24"/>
          <w:szCs w:val="24"/>
          <w:lang w:val="sq-AL"/>
        </w:rPr>
        <w:t>IoAFP</w:t>
      </w:r>
      <w:r>
        <w:rPr>
          <w:rFonts w:ascii="Times New Roman" w:hAnsi="Times New Roman" w:cs="Times New Roman"/>
          <w:b/>
          <w:sz w:val="24"/>
          <w:szCs w:val="24"/>
          <w:lang w:val="sq-AL"/>
        </w:rPr>
        <w:t xml:space="preserve">            </w:t>
      </w:r>
      <w:r w:rsidRPr="007E0726">
        <w:rPr>
          <w:rFonts w:ascii="Times New Roman" w:hAnsi="Times New Roman" w:cs="Times New Roman"/>
          <w:sz w:val="24"/>
          <w:szCs w:val="24"/>
          <w:lang w:val="sq-AL"/>
        </w:rPr>
        <w:t>Institucione ofruese të arsimit dhe formimit profesional</w:t>
      </w:r>
    </w:p>
    <w:p w:rsidR="001069B4" w:rsidRPr="007E0726" w:rsidRDefault="001069B4" w:rsidP="00535519">
      <w:pPr>
        <w:jc w:val="both"/>
        <w:rPr>
          <w:rFonts w:ascii="Times New Roman" w:hAnsi="Times New Roman" w:cs="Times New Roman"/>
          <w:b/>
          <w:sz w:val="24"/>
          <w:szCs w:val="24"/>
          <w:lang w:val="sq-AL"/>
        </w:rPr>
      </w:pPr>
      <w:r w:rsidRPr="001069B4">
        <w:rPr>
          <w:rFonts w:ascii="Times New Roman" w:hAnsi="Times New Roman" w:cs="Times New Roman"/>
          <w:b/>
          <w:sz w:val="24"/>
          <w:szCs w:val="24"/>
          <w:lang w:val="sq-AL"/>
        </w:rPr>
        <w:t>QFP</w:t>
      </w:r>
      <w:r>
        <w:rPr>
          <w:rFonts w:ascii="Times New Roman" w:hAnsi="Times New Roman" w:cs="Times New Roman"/>
          <w:sz w:val="24"/>
          <w:szCs w:val="24"/>
          <w:lang w:val="sq-AL"/>
        </w:rPr>
        <w:t xml:space="preserve">                Qendër e Formimit Profesional</w:t>
      </w:r>
    </w:p>
    <w:p w:rsidR="00535519" w:rsidRPr="00535519" w:rsidRDefault="00535519" w:rsidP="00535519">
      <w:pPr>
        <w:jc w:val="both"/>
        <w:rPr>
          <w:rFonts w:ascii="Times New Roman" w:hAnsi="Times New Roman" w:cs="Times New Roman"/>
          <w:b/>
          <w:sz w:val="24"/>
          <w:szCs w:val="24"/>
          <w:lang w:val="sq-AL"/>
        </w:rPr>
      </w:pPr>
      <w:r w:rsidRPr="00535519">
        <w:rPr>
          <w:rFonts w:ascii="Times New Roman" w:hAnsi="Times New Roman" w:cs="Times New Roman"/>
          <w:b/>
          <w:sz w:val="24"/>
          <w:szCs w:val="24"/>
          <w:lang w:val="sq-AL"/>
        </w:rPr>
        <w:t>Q</w:t>
      </w:r>
      <w:r w:rsidR="00DC7AD9">
        <w:rPr>
          <w:rFonts w:ascii="Times New Roman" w:hAnsi="Times New Roman" w:cs="Times New Roman"/>
          <w:b/>
          <w:sz w:val="24"/>
          <w:szCs w:val="24"/>
          <w:lang w:val="sq-AL"/>
        </w:rPr>
        <w:t>A</w:t>
      </w:r>
      <w:r w:rsidRPr="00535519">
        <w:rPr>
          <w:rFonts w:ascii="Times New Roman" w:hAnsi="Times New Roman" w:cs="Times New Roman"/>
          <w:b/>
          <w:sz w:val="24"/>
          <w:szCs w:val="24"/>
          <w:lang w:val="sq-AL"/>
        </w:rPr>
        <w:tab/>
      </w:r>
      <w:r w:rsidRPr="00535519">
        <w:rPr>
          <w:rFonts w:ascii="Times New Roman" w:hAnsi="Times New Roman" w:cs="Times New Roman"/>
          <w:b/>
          <w:sz w:val="24"/>
          <w:szCs w:val="24"/>
          <w:lang w:val="sq-AL"/>
        </w:rPr>
        <w:tab/>
      </w:r>
      <w:r w:rsidRPr="00535519">
        <w:rPr>
          <w:rFonts w:ascii="Times New Roman" w:hAnsi="Times New Roman" w:cs="Times New Roman"/>
          <w:sz w:val="24"/>
          <w:szCs w:val="24"/>
          <w:lang w:val="sq-AL"/>
        </w:rPr>
        <w:t>Sigurimi i Cilësisë</w:t>
      </w:r>
    </w:p>
    <w:p w:rsidR="00535519" w:rsidRPr="00535519" w:rsidRDefault="00535519" w:rsidP="00535519">
      <w:pPr>
        <w:jc w:val="both"/>
        <w:rPr>
          <w:rFonts w:ascii="Times New Roman" w:hAnsi="Times New Roman" w:cs="Times New Roman"/>
          <w:b/>
          <w:sz w:val="24"/>
          <w:szCs w:val="24"/>
          <w:lang w:val="sq-AL"/>
        </w:rPr>
      </w:pPr>
      <w:r w:rsidRPr="00535519">
        <w:rPr>
          <w:rFonts w:ascii="Times New Roman" w:hAnsi="Times New Roman" w:cs="Times New Roman"/>
          <w:b/>
          <w:sz w:val="24"/>
          <w:szCs w:val="24"/>
          <w:lang w:val="sq-AL"/>
        </w:rPr>
        <w:t>SKPA</w:t>
      </w:r>
      <w:r w:rsidRPr="00535519">
        <w:rPr>
          <w:rFonts w:ascii="Times New Roman" w:hAnsi="Times New Roman" w:cs="Times New Roman"/>
          <w:b/>
          <w:sz w:val="24"/>
          <w:szCs w:val="24"/>
          <w:lang w:val="sq-AL"/>
        </w:rPr>
        <w:tab/>
      </w:r>
      <w:r w:rsidRPr="00535519">
        <w:rPr>
          <w:rFonts w:ascii="Times New Roman" w:hAnsi="Times New Roman" w:cs="Times New Roman"/>
          <w:b/>
          <w:sz w:val="24"/>
          <w:szCs w:val="24"/>
          <w:lang w:val="sq-AL"/>
        </w:rPr>
        <w:tab/>
      </w:r>
      <w:r w:rsidRPr="00535519">
        <w:rPr>
          <w:rFonts w:ascii="Times New Roman" w:hAnsi="Times New Roman" w:cs="Times New Roman"/>
          <w:sz w:val="24"/>
          <w:szCs w:val="24"/>
          <w:lang w:val="sq-AL"/>
        </w:rPr>
        <w:t>Strategjia Kombëtare e Punësimit dhe Aftësive</w:t>
      </w:r>
    </w:p>
    <w:p w:rsidR="00535519" w:rsidRPr="00923A87" w:rsidRDefault="00535519" w:rsidP="00535519">
      <w:pPr>
        <w:jc w:val="both"/>
        <w:rPr>
          <w:rFonts w:ascii="Times New Roman" w:hAnsi="Times New Roman" w:cs="Times New Roman"/>
          <w:sz w:val="24"/>
          <w:szCs w:val="24"/>
          <w:lang w:val="sq-AL"/>
        </w:rPr>
      </w:pPr>
      <w:r w:rsidRPr="00535519">
        <w:rPr>
          <w:rFonts w:ascii="Times New Roman" w:hAnsi="Times New Roman" w:cs="Times New Roman"/>
          <w:b/>
          <w:sz w:val="24"/>
          <w:szCs w:val="24"/>
          <w:lang w:val="sq-AL"/>
        </w:rPr>
        <w:t>KSHK</w:t>
      </w:r>
      <w:r w:rsidRPr="00535519">
        <w:rPr>
          <w:rFonts w:ascii="Times New Roman" w:hAnsi="Times New Roman" w:cs="Times New Roman"/>
          <w:b/>
          <w:sz w:val="24"/>
          <w:szCs w:val="24"/>
          <w:lang w:val="sq-AL"/>
        </w:rPr>
        <w:tab/>
      </w:r>
      <w:r w:rsidRPr="00535519">
        <w:rPr>
          <w:rFonts w:ascii="Times New Roman" w:hAnsi="Times New Roman" w:cs="Times New Roman"/>
          <w:b/>
          <w:sz w:val="24"/>
          <w:szCs w:val="24"/>
          <w:lang w:val="sq-AL"/>
        </w:rPr>
        <w:tab/>
      </w:r>
      <w:r w:rsidRPr="00535519">
        <w:rPr>
          <w:rFonts w:ascii="Times New Roman" w:hAnsi="Times New Roman" w:cs="Times New Roman"/>
          <w:sz w:val="24"/>
          <w:szCs w:val="24"/>
          <w:lang w:val="sq-AL"/>
        </w:rPr>
        <w:t>Korniza Shqiptare e Kualifikimeve</w:t>
      </w:r>
    </w:p>
    <w:p w:rsidR="007F6BAD" w:rsidRPr="00923A87" w:rsidRDefault="007F6BAD" w:rsidP="007F6BAD">
      <w:pPr>
        <w:jc w:val="both"/>
        <w:rPr>
          <w:rFonts w:ascii="Times New Roman" w:hAnsi="Times New Roman" w:cs="Times New Roman"/>
          <w:b/>
          <w:sz w:val="24"/>
          <w:szCs w:val="24"/>
          <w:lang w:val="sq-AL"/>
        </w:rPr>
      </w:pPr>
      <w:r w:rsidRPr="00923A87">
        <w:rPr>
          <w:rFonts w:ascii="Times New Roman" w:hAnsi="Times New Roman" w:cs="Times New Roman"/>
          <w:b/>
          <w:sz w:val="24"/>
          <w:szCs w:val="24"/>
          <w:lang w:val="sq-AL"/>
        </w:rPr>
        <w:t xml:space="preserve">NJZH             </w:t>
      </w:r>
      <w:r w:rsidRPr="00923A87">
        <w:rPr>
          <w:rFonts w:ascii="Times New Roman" w:hAnsi="Times New Roman" w:cs="Times New Roman"/>
          <w:sz w:val="24"/>
          <w:szCs w:val="24"/>
          <w:lang w:val="sq-AL"/>
        </w:rPr>
        <w:t>Njësia e Zhvillimit</w:t>
      </w:r>
    </w:p>
    <w:p w:rsidR="007F6BAD" w:rsidRPr="00535519" w:rsidRDefault="007F6BAD" w:rsidP="007F6BAD">
      <w:pPr>
        <w:jc w:val="both"/>
        <w:rPr>
          <w:rFonts w:ascii="Times New Roman" w:hAnsi="Times New Roman" w:cs="Times New Roman"/>
          <w:b/>
          <w:sz w:val="24"/>
          <w:szCs w:val="24"/>
          <w:lang w:val="sq-AL"/>
        </w:rPr>
      </w:pPr>
      <w:r w:rsidRPr="00923A87">
        <w:rPr>
          <w:rFonts w:ascii="Times New Roman" w:hAnsi="Times New Roman" w:cs="Times New Roman"/>
          <w:b/>
          <w:sz w:val="24"/>
          <w:szCs w:val="24"/>
          <w:lang w:val="sq-AL"/>
        </w:rPr>
        <w:t xml:space="preserve">OJF                </w:t>
      </w:r>
      <w:r w:rsidRPr="00923A87">
        <w:rPr>
          <w:rFonts w:ascii="Times New Roman" w:hAnsi="Times New Roman" w:cs="Times New Roman"/>
          <w:sz w:val="24"/>
          <w:szCs w:val="24"/>
          <w:lang w:val="sq-AL"/>
        </w:rPr>
        <w:t>Organizata jofitimprurëse</w:t>
      </w:r>
    </w:p>
    <w:p w:rsidR="007F6BAD" w:rsidRPr="007F6BAD" w:rsidRDefault="007F6BAD" w:rsidP="007F6BAD">
      <w:pPr>
        <w:spacing w:after="160" w:line="259" w:lineRule="auto"/>
        <w:rPr>
          <w:rFonts w:ascii="Times New Roman" w:hAnsi="Times New Roman" w:cs="Times New Roman"/>
          <w:sz w:val="24"/>
          <w:szCs w:val="24"/>
          <w:lang w:val="sq-AL"/>
        </w:rPr>
      </w:pPr>
      <w:r w:rsidRPr="007F6BAD">
        <w:rPr>
          <w:rFonts w:ascii="Times New Roman" w:hAnsi="Times New Roman" w:cs="Times New Roman"/>
          <w:b/>
          <w:sz w:val="24"/>
          <w:szCs w:val="24"/>
          <w:lang w:val="sq-AL"/>
        </w:rPr>
        <w:t>RN</w:t>
      </w:r>
      <w:r w:rsidRPr="00923A87">
        <w:rPr>
          <w:rFonts w:ascii="Times New Roman" w:hAnsi="Times New Roman" w:cs="Times New Roman"/>
          <w:b/>
          <w:sz w:val="24"/>
          <w:szCs w:val="24"/>
          <w:lang w:val="sq-AL"/>
        </w:rPr>
        <w:t xml:space="preserve">                  </w:t>
      </w:r>
      <w:r w:rsidRPr="00923A87">
        <w:rPr>
          <w:rFonts w:ascii="Times New Roman" w:hAnsi="Times New Roman" w:cs="Times New Roman"/>
          <w:sz w:val="24"/>
          <w:szCs w:val="24"/>
          <w:lang w:val="sq-AL"/>
        </w:rPr>
        <w:t>Rezultatet e të nxënit</w:t>
      </w:r>
    </w:p>
    <w:p w:rsidR="007F6BAD" w:rsidRDefault="007F6BAD" w:rsidP="007F6BAD">
      <w:pPr>
        <w:spacing w:after="160" w:line="259" w:lineRule="auto"/>
        <w:rPr>
          <w:rFonts w:ascii="Times New Roman" w:hAnsi="Times New Roman" w:cs="Times New Roman"/>
          <w:sz w:val="24"/>
          <w:szCs w:val="24"/>
          <w:lang w:val="sq-AL"/>
        </w:rPr>
      </w:pPr>
      <w:r w:rsidRPr="007F6BAD">
        <w:rPr>
          <w:rFonts w:ascii="Times New Roman" w:hAnsi="Times New Roman" w:cs="Times New Roman"/>
          <w:b/>
          <w:sz w:val="24"/>
          <w:szCs w:val="24"/>
          <w:lang w:val="sq-AL"/>
        </w:rPr>
        <w:t>PEI</w:t>
      </w:r>
      <w:r w:rsidRPr="00923A87">
        <w:rPr>
          <w:rFonts w:ascii="Times New Roman" w:hAnsi="Times New Roman" w:cs="Times New Roman"/>
          <w:b/>
          <w:sz w:val="24"/>
          <w:szCs w:val="24"/>
          <w:lang w:val="sq-AL"/>
        </w:rPr>
        <w:t xml:space="preserve">                 </w:t>
      </w:r>
      <w:r w:rsidRPr="00923A87">
        <w:rPr>
          <w:rFonts w:ascii="Times New Roman" w:hAnsi="Times New Roman" w:cs="Times New Roman"/>
          <w:sz w:val="24"/>
          <w:szCs w:val="24"/>
          <w:lang w:val="sq-AL"/>
        </w:rPr>
        <w:t>Plane Edukative Individuale</w:t>
      </w:r>
    </w:p>
    <w:p w:rsidR="00791D67" w:rsidRDefault="00791D67" w:rsidP="007F6BAD">
      <w:pPr>
        <w:spacing w:after="160" w:line="259" w:lineRule="auto"/>
        <w:rPr>
          <w:rFonts w:ascii="Times New Roman" w:hAnsi="Times New Roman" w:cs="Times New Roman"/>
          <w:sz w:val="24"/>
          <w:szCs w:val="24"/>
          <w:lang w:val="sq-AL"/>
        </w:rPr>
      </w:pPr>
    </w:p>
    <w:p w:rsidR="000C2047" w:rsidRDefault="000C2047" w:rsidP="00791D67">
      <w:pPr>
        <w:jc w:val="both"/>
        <w:rPr>
          <w:rFonts w:ascii="Times New Roman" w:hAnsi="Times New Roman" w:cs="Times New Roman"/>
          <w:b/>
          <w:sz w:val="24"/>
          <w:szCs w:val="24"/>
          <w:lang w:val="sq-AL"/>
        </w:rPr>
      </w:pPr>
    </w:p>
    <w:p w:rsidR="000C2047" w:rsidRDefault="000C2047" w:rsidP="00791D67">
      <w:pPr>
        <w:jc w:val="both"/>
        <w:rPr>
          <w:rFonts w:ascii="Times New Roman" w:hAnsi="Times New Roman" w:cs="Times New Roman"/>
          <w:b/>
          <w:sz w:val="24"/>
          <w:szCs w:val="24"/>
          <w:lang w:val="sq-AL"/>
        </w:rPr>
      </w:pPr>
    </w:p>
    <w:p w:rsidR="000C2047" w:rsidRDefault="000C2047" w:rsidP="00791D67">
      <w:pPr>
        <w:jc w:val="both"/>
        <w:rPr>
          <w:rFonts w:ascii="Times New Roman" w:hAnsi="Times New Roman" w:cs="Times New Roman"/>
          <w:b/>
          <w:sz w:val="24"/>
          <w:szCs w:val="24"/>
          <w:lang w:val="sq-AL"/>
        </w:rPr>
      </w:pPr>
    </w:p>
    <w:p w:rsidR="000C2047" w:rsidRDefault="000C2047" w:rsidP="00791D67">
      <w:pPr>
        <w:jc w:val="both"/>
        <w:rPr>
          <w:rFonts w:ascii="Times New Roman" w:hAnsi="Times New Roman" w:cs="Times New Roman"/>
          <w:b/>
          <w:sz w:val="24"/>
          <w:szCs w:val="24"/>
          <w:lang w:val="sq-AL"/>
        </w:rPr>
      </w:pPr>
    </w:p>
    <w:p w:rsidR="000C2047" w:rsidRDefault="000C2047" w:rsidP="00791D67">
      <w:pPr>
        <w:jc w:val="both"/>
        <w:rPr>
          <w:rFonts w:ascii="Times New Roman" w:hAnsi="Times New Roman" w:cs="Times New Roman"/>
          <w:b/>
          <w:sz w:val="24"/>
          <w:szCs w:val="24"/>
          <w:lang w:val="sq-AL"/>
        </w:rPr>
      </w:pPr>
    </w:p>
    <w:p w:rsidR="000C2047" w:rsidRDefault="000C2047" w:rsidP="00791D67">
      <w:pPr>
        <w:jc w:val="both"/>
        <w:rPr>
          <w:rFonts w:ascii="Times New Roman" w:hAnsi="Times New Roman" w:cs="Times New Roman"/>
          <w:b/>
          <w:sz w:val="24"/>
          <w:szCs w:val="24"/>
          <w:lang w:val="sq-AL"/>
        </w:rPr>
      </w:pPr>
    </w:p>
    <w:p w:rsidR="00791D67" w:rsidRPr="0089209F" w:rsidRDefault="00791D67" w:rsidP="00124E63">
      <w:pPr>
        <w:pStyle w:val="BodyText"/>
        <w:outlineLvl w:val="0"/>
        <w:rPr>
          <w:sz w:val="24"/>
        </w:rPr>
      </w:pPr>
      <w:bookmarkStart w:id="2" w:name="_Toc123199752"/>
      <w:r w:rsidRPr="0089209F">
        <w:rPr>
          <w:sz w:val="24"/>
        </w:rPr>
        <w:lastRenderedPageBreak/>
        <w:t>PËRMBLEDHJE EKZEKUTIVE</w:t>
      </w:r>
      <w:bookmarkEnd w:id="2"/>
    </w:p>
    <w:p w:rsidR="00435A4B" w:rsidRPr="00124E63" w:rsidRDefault="00435A4B" w:rsidP="00124E63">
      <w:pPr>
        <w:pStyle w:val="BodyText"/>
        <w:outlineLvl w:val="0"/>
      </w:pPr>
    </w:p>
    <w:p w:rsidR="00791D67" w:rsidRPr="00791D67" w:rsidRDefault="00791D67" w:rsidP="00791D67">
      <w:pPr>
        <w:shd w:val="clear" w:color="auto" w:fill="FFFFFF"/>
        <w:spacing w:after="0"/>
        <w:jc w:val="both"/>
        <w:rPr>
          <w:rFonts w:ascii="Times New Roman" w:eastAsia="Times New Roman" w:hAnsi="Times New Roman" w:cs="Times New Roman"/>
          <w:spacing w:val="-2"/>
          <w:sz w:val="24"/>
          <w:szCs w:val="24"/>
          <w:lang w:val="sq-AL"/>
        </w:rPr>
      </w:pPr>
      <w:r w:rsidRPr="00791D67">
        <w:rPr>
          <w:rFonts w:ascii="Times New Roman" w:hAnsi="Times New Roman" w:cs="Times New Roman"/>
          <w:sz w:val="24"/>
          <w:szCs w:val="24"/>
          <w:lang w:val="sq-AL"/>
        </w:rPr>
        <w:t xml:space="preserve">Mbështetur në </w:t>
      </w:r>
      <w:r w:rsidR="00062A92">
        <w:rPr>
          <w:rFonts w:ascii="Times New Roman" w:hAnsi="Times New Roman" w:cs="Times New Roman"/>
          <w:sz w:val="24"/>
          <w:szCs w:val="24"/>
          <w:lang w:val="sq-AL"/>
        </w:rPr>
        <w:t>U</w:t>
      </w:r>
      <w:r w:rsidRPr="00791D67">
        <w:rPr>
          <w:rFonts w:ascii="Times New Roman" w:hAnsi="Times New Roman" w:cs="Times New Roman"/>
          <w:sz w:val="24"/>
          <w:szCs w:val="24"/>
          <w:lang w:val="sq-AL"/>
        </w:rPr>
        <w:t xml:space="preserve">dhëzimin </w:t>
      </w:r>
      <w:r w:rsidRPr="00791D67">
        <w:rPr>
          <w:rFonts w:ascii="Times New Roman" w:eastAsia="Times New Roman" w:hAnsi="Times New Roman" w:cs="Times New Roman"/>
          <w:spacing w:val="-2"/>
          <w:sz w:val="24"/>
          <w:szCs w:val="24"/>
          <w:lang w:val="sq-AL"/>
        </w:rPr>
        <w:t>nr. 18, datë 6.7.2018</w:t>
      </w:r>
      <w:r w:rsidR="00611B40">
        <w:rPr>
          <w:rFonts w:ascii="Times New Roman" w:eastAsia="Times New Roman" w:hAnsi="Times New Roman" w:cs="Times New Roman"/>
          <w:spacing w:val="-2"/>
          <w:sz w:val="24"/>
          <w:szCs w:val="24"/>
          <w:lang w:val="sq-AL"/>
        </w:rPr>
        <w:t>, të Ministrisë së Financave dhe Ekonomisë</w:t>
      </w:r>
      <w:r w:rsidR="00062A92">
        <w:rPr>
          <w:rFonts w:ascii="Times New Roman" w:eastAsia="Times New Roman" w:hAnsi="Times New Roman" w:cs="Times New Roman"/>
          <w:spacing w:val="-2"/>
          <w:sz w:val="24"/>
          <w:szCs w:val="24"/>
          <w:lang w:val="sq-AL"/>
        </w:rPr>
        <w:t xml:space="preserve">  </w:t>
      </w:r>
      <w:r w:rsidR="00062A92" w:rsidRPr="00062A92">
        <w:rPr>
          <w:rFonts w:ascii="Times New Roman" w:eastAsia="Times New Roman" w:hAnsi="Times New Roman" w:cs="Times New Roman"/>
          <w:i/>
          <w:spacing w:val="-2"/>
          <w:sz w:val="24"/>
          <w:szCs w:val="24"/>
          <w:lang w:val="sq-AL"/>
        </w:rPr>
        <w:t>“P</w:t>
      </w:r>
      <w:r w:rsidRPr="00791D67">
        <w:rPr>
          <w:rFonts w:ascii="Times New Roman" w:eastAsia="Times New Roman" w:hAnsi="Times New Roman" w:cs="Times New Roman"/>
          <w:i/>
          <w:spacing w:val="-2"/>
          <w:sz w:val="24"/>
          <w:szCs w:val="24"/>
          <w:lang w:val="sq-AL"/>
        </w:rPr>
        <w:t xml:space="preserve">ër disa shtesa dhe ndryshime në udhëzimin nr. 16, datë 8.5.2018, </w:t>
      </w:r>
      <w:r w:rsidR="00062A92" w:rsidRPr="00062A92">
        <w:rPr>
          <w:rFonts w:ascii="Times New Roman" w:eastAsia="Times New Roman" w:hAnsi="Times New Roman" w:cs="Times New Roman"/>
          <w:i/>
          <w:spacing w:val="-2"/>
          <w:sz w:val="24"/>
          <w:szCs w:val="24"/>
          <w:lang w:val="sq-AL"/>
        </w:rPr>
        <w:t>“P</w:t>
      </w:r>
      <w:r w:rsidRPr="00791D67">
        <w:rPr>
          <w:rFonts w:ascii="Times New Roman" w:eastAsia="Times New Roman" w:hAnsi="Times New Roman" w:cs="Times New Roman"/>
          <w:i/>
          <w:spacing w:val="-2"/>
          <w:sz w:val="24"/>
          <w:szCs w:val="24"/>
          <w:lang w:val="sq-AL"/>
        </w:rPr>
        <w:t xml:space="preserve">ër zhvillimin e vetëvlerësimit në institucionet ofruese të arsimit dhe formimit </w:t>
      </w:r>
      <w:r w:rsidR="00062A92" w:rsidRPr="00062A92">
        <w:rPr>
          <w:rFonts w:ascii="Times New Roman" w:eastAsia="Times New Roman" w:hAnsi="Times New Roman" w:cs="Times New Roman"/>
          <w:i/>
          <w:spacing w:val="-2"/>
          <w:sz w:val="24"/>
          <w:szCs w:val="24"/>
          <w:lang w:val="sq-AL"/>
        </w:rPr>
        <w:t>profe</w:t>
      </w:r>
      <w:r w:rsidRPr="00791D67">
        <w:rPr>
          <w:rFonts w:ascii="Times New Roman" w:eastAsia="Times New Roman" w:hAnsi="Times New Roman" w:cs="Times New Roman"/>
          <w:i/>
          <w:spacing w:val="-2"/>
          <w:sz w:val="24"/>
          <w:szCs w:val="24"/>
          <w:lang w:val="sq-AL"/>
        </w:rPr>
        <w:t>sional”</w:t>
      </w:r>
      <w:r w:rsidRPr="00791D67">
        <w:rPr>
          <w:rFonts w:ascii="Times New Roman" w:eastAsia="Times New Roman" w:hAnsi="Times New Roman" w:cs="Times New Roman"/>
          <w:spacing w:val="-2"/>
          <w:sz w:val="24"/>
          <w:szCs w:val="24"/>
          <w:lang w:val="sq-AL"/>
        </w:rPr>
        <w:t xml:space="preserve">, ofruesit publikë të AFP-së </w:t>
      </w:r>
      <w:r w:rsidR="00110122">
        <w:rPr>
          <w:rFonts w:ascii="Times New Roman" w:eastAsia="Times New Roman" w:hAnsi="Times New Roman" w:cs="Times New Roman"/>
          <w:spacing w:val="-2"/>
          <w:sz w:val="24"/>
          <w:szCs w:val="24"/>
          <w:lang w:val="sq-AL"/>
        </w:rPr>
        <w:t xml:space="preserve">kanë </w:t>
      </w:r>
      <w:r w:rsidRPr="00791D67">
        <w:rPr>
          <w:rFonts w:ascii="Times New Roman" w:eastAsia="Times New Roman" w:hAnsi="Times New Roman" w:cs="Times New Roman"/>
          <w:spacing w:val="-2"/>
          <w:sz w:val="24"/>
          <w:szCs w:val="24"/>
          <w:lang w:val="sq-AL"/>
        </w:rPr>
        <w:t>zbat</w:t>
      </w:r>
      <w:r w:rsidR="00110122">
        <w:rPr>
          <w:rFonts w:ascii="Times New Roman" w:eastAsia="Times New Roman" w:hAnsi="Times New Roman" w:cs="Times New Roman"/>
          <w:spacing w:val="-2"/>
          <w:sz w:val="24"/>
          <w:szCs w:val="24"/>
          <w:lang w:val="sq-AL"/>
        </w:rPr>
        <w:t>uar</w:t>
      </w:r>
      <w:r w:rsidRPr="00791D67">
        <w:rPr>
          <w:rFonts w:ascii="Times New Roman" w:eastAsia="Times New Roman" w:hAnsi="Times New Roman" w:cs="Times New Roman"/>
          <w:spacing w:val="-2"/>
          <w:sz w:val="24"/>
          <w:szCs w:val="24"/>
          <w:lang w:val="sq-AL"/>
        </w:rPr>
        <w:t xml:space="preserve"> procesin e vetëvlerësimit sipas </w:t>
      </w:r>
      <w:r w:rsidR="00B478A5">
        <w:rPr>
          <w:rFonts w:ascii="Times New Roman" w:eastAsia="Times New Roman" w:hAnsi="Times New Roman" w:cs="Times New Roman"/>
          <w:spacing w:val="-2"/>
          <w:sz w:val="24"/>
          <w:szCs w:val="24"/>
          <w:lang w:val="sq-AL"/>
        </w:rPr>
        <w:t xml:space="preserve">një </w:t>
      </w:r>
      <w:r w:rsidRPr="00791D67">
        <w:rPr>
          <w:rFonts w:ascii="Times New Roman" w:eastAsia="Times New Roman" w:hAnsi="Times New Roman" w:cs="Times New Roman"/>
          <w:spacing w:val="-2"/>
          <w:sz w:val="24"/>
          <w:szCs w:val="24"/>
          <w:lang w:val="sq-AL"/>
        </w:rPr>
        <w:t xml:space="preserve">kalendari të </w:t>
      </w:r>
      <w:r w:rsidR="00B478A5">
        <w:rPr>
          <w:rFonts w:ascii="Times New Roman" w:eastAsia="Times New Roman" w:hAnsi="Times New Roman" w:cs="Times New Roman"/>
          <w:spacing w:val="-2"/>
          <w:sz w:val="24"/>
          <w:szCs w:val="24"/>
          <w:lang w:val="sq-AL"/>
        </w:rPr>
        <w:t>miratuar</w:t>
      </w:r>
      <w:r w:rsidRPr="00791D67">
        <w:rPr>
          <w:rFonts w:ascii="Times New Roman" w:eastAsia="Times New Roman" w:hAnsi="Times New Roman" w:cs="Times New Roman"/>
          <w:spacing w:val="-2"/>
          <w:sz w:val="24"/>
          <w:szCs w:val="24"/>
          <w:lang w:val="sq-AL"/>
        </w:rPr>
        <w:t xml:space="preserve"> nga AKAFPK</w:t>
      </w:r>
      <w:r w:rsidR="00034720">
        <w:rPr>
          <w:rFonts w:ascii="Times New Roman" w:eastAsia="Times New Roman" w:hAnsi="Times New Roman" w:cs="Times New Roman"/>
          <w:spacing w:val="-2"/>
          <w:sz w:val="24"/>
          <w:szCs w:val="24"/>
          <w:lang w:val="sq-AL"/>
        </w:rPr>
        <w:t xml:space="preserve">, </w:t>
      </w:r>
      <w:r w:rsidR="00110122">
        <w:rPr>
          <w:rFonts w:ascii="Times New Roman" w:eastAsia="Times New Roman" w:hAnsi="Times New Roman" w:cs="Times New Roman"/>
          <w:spacing w:val="-2"/>
          <w:sz w:val="24"/>
          <w:szCs w:val="24"/>
          <w:lang w:val="sq-AL"/>
        </w:rPr>
        <w:t xml:space="preserve">kanë </w:t>
      </w:r>
      <w:r w:rsidR="00034720">
        <w:rPr>
          <w:rFonts w:ascii="Times New Roman" w:eastAsia="Times New Roman" w:hAnsi="Times New Roman" w:cs="Times New Roman"/>
          <w:spacing w:val="-2"/>
          <w:sz w:val="24"/>
          <w:szCs w:val="24"/>
          <w:lang w:val="sq-AL"/>
        </w:rPr>
        <w:t>mbledh</w:t>
      </w:r>
      <w:r w:rsidR="00110122">
        <w:rPr>
          <w:rFonts w:ascii="Times New Roman" w:eastAsia="Times New Roman" w:hAnsi="Times New Roman" w:cs="Times New Roman"/>
          <w:spacing w:val="-2"/>
          <w:sz w:val="24"/>
          <w:szCs w:val="24"/>
          <w:lang w:val="sq-AL"/>
        </w:rPr>
        <w:t>ur</w:t>
      </w:r>
      <w:r w:rsidR="00034720">
        <w:rPr>
          <w:rFonts w:ascii="Times New Roman" w:eastAsia="Times New Roman" w:hAnsi="Times New Roman" w:cs="Times New Roman"/>
          <w:spacing w:val="-2"/>
          <w:sz w:val="24"/>
          <w:szCs w:val="24"/>
          <w:lang w:val="sq-AL"/>
        </w:rPr>
        <w:t xml:space="preserve"> të dhënat</w:t>
      </w:r>
      <w:r w:rsidRPr="00791D67">
        <w:rPr>
          <w:rFonts w:ascii="Times New Roman" w:eastAsia="Times New Roman" w:hAnsi="Times New Roman" w:cs="Times New Roman"/>
          <w:spacing w:val="-2"/>
          <w:sz w:val="24"/>
          <w:szCs w:val="24"/>
          <w:lang w:val="sq-AL"/>
        </w:rPr>
        <w:t xml:space="preserve"> dhe </w:t>
      </w:r>
      <w:r w:rsidR="00110122">
        <w:rPr>
          <w:rFonts w:ascii="Times New Roman" w:eastAsia="Times New Roman" w:hAnsi="Times New Roman" w:cs="Times New Roman"/>
          <w:spacing w:val="-2"/>
          <w:sz w:val="24"/>
          <w:szCs w:val="24"/>
          <w:lang w:val="sq-AL"/>
        </w:rPr>
        <w:t>kanë hartuar</w:t>
      </w:r>
      <w:r w:rsidRPr="00791D67">
        <w:rPr>
          <w:rFonts w:ascii="Times New Roman" w:eastAsia="Times New Roman" w:hAnsi="Times New Roman" w:cs="Times New Roman"/>
          <w:spacing w:val="-2"/>
          <w:sz w:val="24"/>
          <w:szCs w:val="24"/>
          <w:lang w:val="sq-AL"/>
        </w:rPr>
        <w:t xml:space="preserve"> raportin përfundimtar të vetëvlerësimit. </w:t>
      </w:r>
    </w:p>
    <w:p w:rsidR="00B478A5" w:rsidRDefault="00B478A5" w:rsidP="00791D67">
      <w:pPr>
        <w:shd w:val="clear" w:color="auto" w:fill="FFFFFF"/>
        <w:spacing w:after="0"/>
        <w:jc w:val="both"/>
        <w:rPr>
          <w:rFonts w:ascii="Times New Roman" w:eastAsia="Times New Roman" w:hAnsi="Times New Roman" w:cs="Times New Roman"/>
          <w:spacing w:val="-2"/>
          <w:sz w:val="24"/>
          <w:szCs w:val="24"/>
          <w:lang w:val="sq-AL"/>
        </w:rPr>
      </w:pPr>
    </w:p>
    <w:p w:rsidR="00791D67" w:rsidRPr="00791D67" w:rsidRDefault="00791D67" w:rsidP="00791D67">
      <w:pPr>
        <w:shd w:val="clear" w:color="auto" w:fill="FFFFFF"/>
        <w:spacing w:after="0"/>
        <w:jc w:val="both"/>
        <w:rPr>
          <w:rFonts w:ascii="Times New Roman" w:eastAsia="Times New Roman" w:hAnsi="Times New Roman" w:cs="Times New Roman"/>
          <w:spacing w:val="-2"/>
          <w:sz w:val="24"/>
          <w:szCs w:val="24"/>
          <w:lang w:val="sq-AL"/>
        </w:rPr>
      </w:pPr>
      <w:r w:rsidRPr="00791D67">
        <w:rPr>
          <w:rFonts w:ascii="Times New Roman" w:eastAsia="Times New Roman" w:hAnsi="Times New Roman" w:cs="Times New Roman"/>
          <w:spacing w:val="-2"/>
          <w:sz w:val="24"/>
          <w:szCs w:val="24"/>
          <w:lang w:val="sq-AL"/>
        </w:rPr>
        <w:t xml:space="preserve">Në përfundim të procesit të vetëvlerësimit për vitin </w:t>
      </w:r>
      <w:r w:rsidR="00110122">
        <w:rPr>
          <w:rFonts w:ascii="Times New Roman" w:eastAsia="Times New Roman" w:hAnsi="Times New Roman" w:cs="Times New Roman"/>
          <w:spacing w:val="-2"/>
          <w:sz w:val="24"/>
          <w:szCs w:val="24"/>
          <w:lang w:val="sq-AL"/>
        </w:rPr>
        <w:t xml:space="preserve">shkollor </w:t>
      </w:r>
      <w:r w:rsidRPr="00791D67">
        <w:rPr>
          <w:rFonts w:ascii="Times New Roman" w:eastAsia="Times New Roman" w:hAnsi="Times New Roman" w:cs="Times New Roman"/>
          <w:spacing w:val="-2"/>
          <w:sz w:val="24"/>
          <w:szCs w:val="24"/>
          <w:lang w:val="sq-AL"/>
        </w:rPr>
        <w:t>2020-2021, u mblodhën të gjitha raportet e</w:t>
      </w:r>
      <w:r w:rsidR="000045CB">
        <w:rPr>
          <w:rFonts w:ascii="Times New Roman" w:eastAsia="Times New Roman" w:hAnsi="Times New Roman" w:cs="Times New Roman"/>
          <w:spacing w:val="-2"/>
          <w:sz w:val="24"/>
          <w:szCs w:val="24"/>
          <w:lang w:val="sq-AL"/>
        </w:rPr>
        <w:t xml:space="preserve"> dërguara nga ofruesit e AFP-së,</w:t>
      </w:r>
      <w:r w:rsidRPr="00791D67">
        <w:rPr>
          <w:rFonts w:ascii="Times New Roman" w:eastAsia="Times New Roman" w:hAnsi="Times New Roman" w:cs="Times New Roman"/>
          <w:spacing w:val="-2"/>
          <w:sz w:val="24"/>
          <w:szCs w:val="24"/>
          <w:lang w:val="sq-AL"/>
        </w:rPr>
        <w:t xml:space="preserve"> </w:t>
      </w:r>
      <w:r w:rsidR="000045CB">
        <w:rPr>
          <w:rFonts w:ascii="Times New Roman" w:eastAsia="Times New Roman" w:hAnsi="Times New Roman" w:cs="Times New Roman"/>
          <w:spacing w:val="-2"/>
          <w:sz w:val="24"/>
          <w:szCs w:val="24"/>
          <w:lang w:val="sq-AL"/>
        </w:rPr>
        <w:t>të cilat u</w:t>
      </w:r>
      <w:r w:rsidRPr="00791D67">
        <w:rPr>
          <w:rFonts w:ascii="Times New Roman" w:eastAsia="Times New Roman" w:hAnsi="Times New Roman" w:cs="Times New Roman"/>
          <w:spacing w:val="-2"/>
          <w:sz w:val="24"/>
          <w:szCs w:val="24"/>
          <w:lang w:val="sq-AL"/>
        </w:rPr>
        <w:t xml:space="preserve"> analizua</w:t>
      </w:r>
      <w:r w:rsidR="000045CB">
        <w:rPr>
          <w:rFonts w:ascii="Times New Roman" w:eastAsia="Times New Roman" w:hAnsi="Times New Roman" w:cs="Times New Roman"/>
          <w:spacing w:val="-2"/>
          <w:sz w:val="24"/>
          <w:szCs w:val="24"/>
          <w:lang w:val="sq-AL"/>
        </w:rPr>
        <w:t>n</w:t>
      </w:r>
      <w:r w:rsidRPr="00791D67">
        <w:rPr>
          <w:rFonts w:ascii="Times New Roman" w:eastAsia="Times New Roman" w:hAnsi="Times New Roman" w:cs="Times New Roman"/>
          <w:spacing w:val="-2"/>
          <w:sz w:val="24"/>
          <w:szCs w:val="24"/>
          <w:lang w:val="sq-AL"/>
        </w:rPr>
        <w:t xml:space="preserve"> nga sektori i akreditimit të ofruesve të AFP-së</w:t>
      </w:r>
      <w:r w:rsidR="000045CB">
        <w:rPr>
          <w:rFonts w:ascii="Times New Roman" w:eastAsia="Times New Roman" w:hAnsi="Times New Roman" w:cs="Times New Roman"/>
          <w:spacing w:val="-2"/>
          <w:sz w:val="24"/>
          <w:szCs w:val="24"/>
          <w:lang w:val="sq-AL"/>
        </w:rPr>
        <w:t xml:space="preserve">, </w:t>
      </w:r>
      <w:r w:rsidRPr="00791D67">
        <w:rPr>
          <w:rFonts w:ascii="Times New Roman" w:eastAsia="Times New Roman" w:hAnsi="Times New Roman" w:cs="Times New Roman"/>
          <w:spacing w:val="-2"/>
          <w:sz w:val="24"/>
          <w:szCs w:val="24"/>
          <w:lang w:val="sq-AL"/>
        </w:rPr>
        <w:t>gjatë p</w:t>
      </w:r>
      <w:r w:rsidR="00062A92">
        <w:rPr>
          <w:rFonts w:ascii="Times New Roman" w:eastAsia="Times New Roman" w:hAnsi="Times New Roman" w:cs="Times New Roman"/>
          <w:spacing w:val="-2"/>
          <w:sz w:val="24"/>
          <w:szCs w:val="24"/>
          <w:lang w:val="sq-AL"/>
        </w:rPr>
        <w:t>e</w:t>
      </w:r>
      <w:r w:rsidRPr="00791D67">
        <w:rPr>
          <w:rFonts w:ascii="Times New Roman" w:eastAsia="Times New Roman" w:hAnsi="Times New Roman" w:cs="Times New Roman"/>
          <w:spacing w:val="-2"/>
          <w:sz w:val="24"/>
          <w:szCs w:val="24"/>
          <w:lang w:val="sq-AL"/>
        </w:rPr>
        <w:t>riudhës qershor-dhjetor 2022</w:t>
      </w:r>
      <w:r w:rsidR="000045CB">
        <w:rPr>
          <w:rFonts w:ascii="Times New Roman" w:eastAsia="Times New Roman" w:hAnsi="Times New Roman" w:cs="Times New Roman"/>
          <w:spacing w:val="-2"/>
          <w:sz w:val="24"/>
          <w:szCs w:val="24"/>
          <w:lang w:val="sq-AL"/>
        </w:rPr>
        <w:t>,</w:t>
      </w:r>
      <w:r w:rsidRPr="00791D67">
        <w:rPr>
          <w:rFonts w:ascii="Times New Roman" w:eastAsia="Times New Roman" w:hAnsi="Times New Roman" w:cs="Times New Roman"/>
          <w:spacing w:val="-2"/>
          <w:sz w:val="24"/>
          <w:szCs w:val="24"/>
          <w:lang w:val="sq-AL"/>
        </w:rPr>
        <w:t xml:space="preserve"> për të përgatitur raportin përmbledhës për rezultatet e vetëvlerësimit në nivel kombëtar. </w:t>
      </w:r>
    </w:p>
    <w:p w:rsidR="00110122" w:rsidRDefault="00110122" w:rsidP="00791D67">
      <w:pPr>
        <w:shd w:val="clear" w:color="auto" w:fill="FFFFFF"/>
        <w:spacing w:after="0"/>
        <w:jc w:val="both"/>
        <w:rPr>
          <w:rFonts w:ascii="Times New Roman" w:eastAsia="Times New Roman" w:hAnsi="Times New Roman" w:cs="Times New Roman"/>
          <w:spacing w:val="-2"/>
          <w:sz w:val="24"/>
          <w:szCs w:val="24"/>
          <w:lang w:val="sq-AL"/>
        </w:rPr>
      </w:pPr>
    </w:p>
    <w:p w:rsidR="00791D67" w:rsidRPr="00791D67" w:rsidRDefault="00791D67" w:rsidP="00791D67">
      <w:pPr>
        <w:shd w:val="clear" w:color="auto" w:fill="FFFFFF"/>
        <w:spacing w:after="0"/>
        <w:jc w:val="both"/>
        <w:rPr>
          <w:rFonts w:ascii="Times New Roman" w:eastAsia="Times New Roman" w:hAnsi="Times New Roman" w:cs="Times New Roman"/>
          <w:spacing w:val="-2"/>
          <w:sz w:val="24"/>
          <w:szCs w:val="24"/>
          <w:lang w:val="sq-AL"/>
        </w:rPr>
      </w:pPr>
      <w:r w:rsidRPr="00791D67">
        <w:rPr>
          <w:rFonts w:ascii="Times New Roman" w:eastAsia="Times New Roman" w:hAnsi="Times New Roman" w:cs="Times New Roman"/>
          <w:spacing w:val="-2"/>
          <w:sz w:val="24"/>
          <w:szCs w:val="24"/>
          <w:lang w:val="sq-AL"/>
        </w:rPr>
        <w:t xml:space="preserve">Në këtë raport është prezantuar kuadri </w:t>
      </w:r>
      <w:r w:rsidR="00062A92">
        <w:rPr>
          <w:rFonts w:ascii="Times New Roman" w:eastAsia="Times New Roman" w:hAnsi="Times New Roman" w:cs="Times New Roman"/>
          <w:spacing w:val="-2"/>
          <w:sz w:val="24"/>
          <w:szCs w:val="24"/>
          <w:lang w:val="sq-AL"/>
        </w:rPr>
        <w:t>historik</w:t>
      </w:r>
      <w:r w:rsidRPr="00791D67">
        <w:rPr>
          <w:rFonts w:ascii="Times New Roman" w:eastAsia="Times New Roman" w:hAnsi="Times New Roman" w:cs="Times New Roman"/>
          <w:spacing w:val="-2"/>
          <w:sz w:val="24"/>
          <w:szCs w:val="24"/>
          <w:lang w:val="sq-AL"/>
        </w:rPr>
        <w:t xml:space="preserve"> dhe kuadri rregullator për sigurimin e cilësisë në sistemin e arsimit dhe formimit </w:t>
      </w:r>
      <w:r w:rsidR="00062A92">
        <w:rPr>
          <w:rFonts w:ascii="Times New Roman" w:eastAsia="Times New Roman" w:hAnsi="Times New Roman" w:cs="Times New Roman"/>
          <w:spacing w:val="-2"/>
          <w:sz w:val="24"/>
          <w:szCs w:val="24"/>
          <w:lang w:val="sq-AL"/>
        </w:rPr>
        <w:t>profe</w:t>
      </w:r>
      <w:r w:rsidRPr="00791D67">
        <w:rPr>
          <w:rFonts w:ascii="Times New Roman" w:eastAsia="Times New Roman" w:hAnsi="Times New Roman" w:cs="Times New Roman"/>
          <w:spacing w:val="-2"/>
          <w:sz w:val="24"/>
          <w:szCs w:val="24"/>
          <w:lang w:val="sq-AL"/>
        </w:rPr>
        <w:t>sional në Shqipëri, me ins</w:t>
      </w:r>
      <w:r w:rsidR="00062A92">
        <w:rPr>
          <w:rFonts w:ascii="Times New Roman" w:eastAsia="Times New Roman" w:hAnsi="Times New Roman" w:cs="Times New Roman"/>
          <w:spacing w:val="-2"/>
          <w:sz w:val="24"/>
          <w:szCs w:val="24"/>
          <w:lang w:val="sq-AL"/>
        </w:rPr>
        <w:t>titucionet s</w:t>
      </w:r>
      <w:r w:rsidRPr="00791D67">
        <w:rPr>
          <w:rFonts w:ascii="Times New Roman" w:eastAsia="Times New Roman" w:hAnsi="Times New Roman" w:cs="Times New Roman"/>
          <w:spacing w:val="-2"/>
          <w:sz w:val="24"/>
          <w:szCs w:val="24"/>
          <w:lang w:val="sq-AL"/>
        </w:rPr>
        <w:t>htetëror</w:t>
      </w:r>
      <w:r w:rsidR="00B478A5">
        <w:rPr>
          <w:rFonts w:ascii="Times New Roman" w:eastAsia="Times New Roman" w:hAnsi="Times New Roman" w:cs="Times New Roman"/>
          <w:spacing w:val="-2"/>
          <w:sz w:val="24"/>
          <w:szCs w:val="24"/>
          <w:lang w:val="sq-AL"/>
        </w:rPr>
        <w:t>e</w:t>
      </w:r>
      <w:r w:rsidRPr="00791D67">
        <w:rPr>
          <w:rFonts w:ascii="Times New Roman" w:eastAsia="Times New Roman" w:hAnsi="Times New Roman" w:cs="Times New Roman"/>
          <w:spacing w:val="-2"/>
          <w:sz w:val="24"/>
          <w:szCs w:val="24"/>
          <w:lang w:val="sq-AL"/>
        </w:rPr>
        <w:t xml:space="preserve"> të përfshira dhe përgjegjësitë e tyre. </w:t>
      </w:r>
    </w:p>
    <w:p w:rsidR="00B478A5" w:rsidRDefault="00B478A5" w:rsidP="00791D67">
      <w:pPr>
        <w:shd w:val="clear" w:color="auto" w:fill="FFFFFF"/>
        <w:spacing w:after="0"/>
        <w:jc w:val="both"/>
        <w:rPr>
          <w:rFonts w:ascii="Times New Roman" w:eastAsia="Times New Roman" w:hAnsi="Times New Roman" w:cs="Times New Roman"/>
          <w:spacing w:val="-2"/>
          <w:sz w:val="24"/>
          <w:szCs w:val="24"/>
          <w:lang w:val="sq-AL"/>
        </w:rPr>
      </w:pPr>
    </w:p>
    <w:p w:rsidR="00791D67" w:rsidRPr="00791D67" w:rsidRDefault="00791D67" w:rsidP="00791D67">
      <w:pPr>
        <w:shd w:val="clear" w:color="auto" w:fill="FFFFFF"/>
        <w:spacing w:after="0"/>
        <w:jc w:val="both"/>
        <w:rPr>
          <w:rFonts w:ascii="Times New Roman" w:eastAsia="Times New Roman" w:hAnsi="Times New Roman" w:cs="Times New Roman"/>
          <w:spacing w:val="-2"/>
          <w:sz w:val="24"/>
          <w:szCs w:val="24"/>
          <w:lang w:val="sq-AL"/>
        </w:rPr>
      </w:pPr>
      <w:r w:rsidRPr="00791D67">
        <w:rPr>
          <w:rFonts w:ascii="Times New Roman" w:eastAsia="Times New Roman" w:hAnsi="Times New Roman" w:cs="Times New Roman"/>
          <w:spacing w:val="-2"/>
          <w:sz w:val="24"/>
          <w:szCs w:val="24"/>
          <w:lang w:val="sq-AL"/>
        </w:rPr>
        <w:t>Pasi është prezantuar instrumenti, metodologjia e vetëvlerësimit</w:t>
      </w:r>
      <w:r w:rsidR="000045CB">
        <w:rPr>
          <w:rFonts w:ascii="Times New Roman" w:eastAsia="Times New Roman" w:hAnsi="Times New Roman" w:cs="Times New Roman"/>
          <w:spacing w:val="-2"/>
          <w:sz w:val="24"/>
          <w:szCs w:val="24"/>
          <w:lang w:val="sq-AL"/>
        </w:rPr>
        <w:t>,</w:t>
      </w:r>
      <w:r w:rsidRPr="00791D67">
        <w:rPr>
          <w:rFonts w:ascii="Times New Roman" w:eastAsia="Times New Roman" w:hAnsi="Times New Roman" w:cs="Times New Roman"/>
          <w:spacing w:val="-2"/>
          <w:sz w:val="24"/>
          <w:szCs w:val="24"/>
          <w:lang w:val="sq-AL"/>
        </w:rPr>
        <w:t xml:space="preserve"> si dhe kalendari i zbatimit të procesit të vetëvlerësimit për vitin 2020-2021, janë prezantuar rezultatet e ofruesve të AFP-së për të pesë fushat e cilësisë. Në këtë raport është </w:t>
      </w:r>
      <w:r w:rsidR="001F51B6">
        <w:rPr>
          <w:rFonts w:ascii="Times New Roman" w:eastAsia="Times New Roman" w:hAnsi="Times New Roman" w:cs="Times New Roman"/>
          <w:spacing w:val="-2"/>
          <w:sz w:val="24"/>
          <w:szCs w:val="24"/>
          <w:lang w:val="sq-AL"/>
        </w:rPr>
        <w:t xml:space="preserve">paraqitur </w:t>
      </w:r>
      <w:r w:rsidRPr="00791D67">
        <w:rPr>
          <w:rFonts w:ascii="Times New Roman" w:eastAsia="Times New Roman" w:hAnsi="Times New Roman" w:cs="Times New Roman"/>
          <w:spacing w:val="-2"/>
          <w:sz w:val="24"/>
          <w:szCs w:val="24"/>
          <w:lang w:val="sq-AL"/>
        </w:rPr>
        <w:t>analiza cilësore dhe sasiore e të dhënave të mbledhura nga raportet e vetëvlerësimit</w:t>
      </w:r>
      <w:r w:rsidR="00B478A5">
        <w:rPr>
          <w:rFonts w:ascii="Times New Roman" w:eastAsia="Times New Roman" w:hAnsi="Times New Roman" w:cs="Times New Roman"/>
          <w:spacing w:val="-2"/>
          <w:sz w:val="24"/>
          <w:szCs w:val="24"/>
          <w:lang w:val="sq-AL"/>
        </w:rPr>
        <w:t>,</w:t>
      </w:r>
      <w:r w:rsidRPr="00791D67">
        <w:rPr>
          <w:rFonts w:ascii="Times New Roman" w:eastAsia="Times New Roman" w:hAnsi="Times New Roman" w:cs="Times New Roman"/>
          <w:spacing w:val="-2"/>
          <w:sz w:val="24"/>
          <w:szCs w:val="24"/>
          <w:lang w:val="sq-AL"/>
        </w:rPr>
        <w:t xml:space="preserve"> si dhe nga platforma </w:t>
      </w:r>
      <w:r w:rsidRPr="00791D67">
        <w:rPr>
          <w:rFonts w:ascii="Times New Roman" w:eastAsia="Times New Roman" w:hAnsi="Times New Roman" w:cs="Times New Roman"/>
          <w:i/>
          <w:spacing w:val="-2"/>
          <w:sz w:val="24"/>
          <w:szCs w:val="24"/>
          <w:lang w:val="sq-AL"/>
        </w:rPr>
        <w:t>scvet.al</w:t>
      </w:r>
      <w:r w:rsidR="000045CB">
        <w:rPr>
          <w:rFonts w:ascii="Times New Roman" w:eastAsia="Times New Roman" w:hAnsi="Times New Roman" w:cs="Times New Roman"/>
          <w:spacing w:val="-2"/>
          <w:sz w:val="24"/>
          <w:szCs w:val="24"/>
          <w:lang w:val="sq-AL"/>
        </w:rPr>
        <w:t xml:space="preserve"> dhe</w:t>
      </w:r>
      <w:r w:rsidRPr="00791D67">
        <w:rPr>
          <w:rFonts w:ascii="Times New Roman" w:eastAsia="Times New Roman" w:hAnsi="Times New Roman" w:cs="Times New Roman"/>
          <w:spacing w:val="-2"/>
          <w:sz w:val="24"/>
          <w:szCs w:val="24"/>
          <w:lang w:val="sq-AL"/>
        </w:rPr>
        <w:t xml:space="preserve"> </w:t>
      </w:r>
      <w:r w:rsidR="000045CB">
        <w:rPr>
          <w:rFonts w:ascii="Times New Roman" w:eastAsia="Times New Roman" w:hAnsi="Times New Roman" w:cs="Times New Roman"/>
          <w:spacing w:val="-2"/>
          <w:sz w:val="24"/>
          <w:szCs w:val="24"/>
          <w:lang w:val="sq-AL"/>
        </w:rPr>
        <w:t>p</w:t>
      </w:r>
      <w:r w:rsidR="00C878A2">
        <w:rPr>
          <w:rFonts w:ascii="Times New Roman" w:eastAsia="Times New Roman" w:hAnsi="Times New Roman" w:cs="Times New Roman"/>
          <w:spacing w:val="-2"/>
          <w:sz w:val="24"/>
          <w:szCs w:val="24"/>
          <w:lang w:val="sq-AL"/>
        </w:rPr>
        <w:t xml:space="preserve">asi </w:t>
      </w:r>
      <w:r w:rsidRPr="00791D67">
        <w:rPr>
          <w:rFonts w:ascii="Times New Roman" w:eastAsia="Times New Roman" w:hAnsi="Times New Roman" w:cs="Times New Roman"/>
          <w:spacing w:val="-2"/>
          <w:sz w:val="24"/>
          <w:szCs w:val="24"/>
          <w:lang w:val="sq-AL"/>
        </w:rPr>
        <w:t>j</w:t>
      </w:r>
      <w:r w:rsidR="00C878A2">
        <w:rPr>
          <w:rFonts w:ascii="Times New Roman" w:eastAsia="Times New Roman" w:hAnsi="Times New Roman" w:cs="Times New Roman"/>
          <w:spacing w:val="-2"/>
          <w:sz w:val="24"/>
          <w:szCs w:val="24"/>
          <w:lang w:val="sq-AL"/>
        </w:rPr>
        <w:t>anë</w:t>
      </w:r>
      <w:r w:rsidRPr="00791D67">
        <w:rPr>
          <w:rFonts w:ascii="Times New Roman" w:eastAsia="Times New Roman" w:hAnsi="Times New Roman" w:cs="Times New Roman"/>
          <w:spacing w:val="-2"/>
          <w:sz w:val="24"/>
          <w:szCs w:val="24"/>
          <w:lang w:val="sq-AL"/>
        </w:rPr>
        <w:t xml:space="preserve"> identifikuar çështjet që kanë nevojë për përmirësim, janë formuluar rekomandimet përkatëse sipas nënfushave. </w:t>
      </w:r>
    </w:p>
    <w:p w:rsidR="000C2047" w:rsidRDefault="000C2047" w:rsidP="008F5868">
      <w:pPr>
        <w:jc w:val="both"/>
        <w:rPr>
          <w:rFonts w:ascii="Times New Roman" w:hAnsi="Times New Roman" w:cs="Times New Roman"/>
          <w:b/>
          <w:sz w:val="24"/>
          <w:szCs w:val="24"/>
          <w:lang w:val="sq-AL"/>
        </w:rPr>
      </w:pPr>
    </w:p>
    <w:p w:rsidR="000C2047" w:rsidRDefault="000C2047" w:rsidP="008F5868">
      <w:pPr>
        <w:jc w:val="both"/>
        <w:rPr>
          <w:rFonts w:ascii="Times New Roman" w:hAnsi="Times New Roman" w:cs="Times New Roman"/>
          <w:b/>
          <w:sz w:val="24"/>
          <w:szCs w:val="24"/>
          <w:lang w:val="sq-AL"/>
        </w:rPr>
      </w:pPr>
    </w:p>
    <w:p w:rsidR="000C2047" w:rsidRDefault="000C2047" w:rsidP="008F5868">
      <w:pPr>
        <w:jc w:val="both"/>
        <w:rPr>
          <w:rFonts w:ascii="Times New Roman" w:hAnsi="Times New Roman" w:cs="Times New Roman"/>
          <w:b/>
          <w:sz w:val="24"/>
          <w:szCs w:val="24"/>
          <w:lang w:val="sq-AL"/>
        </w:rPr>
      </w:pPr>
    </w:p>
    <w:p w:rsidR="000C2047" w:rsidRDefault="000C2047" w:rsidP="008F5868">
      <w:pPr>
        <w:jc w:val="both"/>
        <w:rPr>
          <w:rFonts w:ascii="Times New Roman" w:hAnsi="Times New Roman" w:cs="Times New Roman"/>
          <w:b/>
          <w:sz w:val="24"/>
          <w:szCs w:val="24"/>
          <w:lang w:val="sq-AL"/>
        </w:rPr>
      </w:pPr>
    </w:p>
    <w:p w:rsidR="000C2047" w:rsidRDefault="000C2047" w:rsidP="008F5868">
      <w:pPr>
        <w:jc w:val="both"/>
        <w:rPr>
          <w:rFonts w:ascii="Times New Roman" w:hAnsi="Times New Roman" w:cs="Times New Roman"/>
          <w:b/>
          <w:sz w:val="24"/>
          <w:szCs w:val="24"/>
          <w:lang w:val="sq-AL"/>
        </w:rPr>
      </w:pPr>
    </w:p>
    <w:p w:rsidR="000C2047" w:rsidRDefault="000C2047" w:rsidP="008F5868">
      <w:pPr>
        <w:jc w:val="both"/>
        <w:rPr>
          <w:rFonts w:ascii="Times New Roman" w:hAnsi="Times New Roman" w:cs="Times New Roman"/>
          <w:b/>
          <w:sz w:val="24"/>
          <w:szCs w:val="24"/>
          <w:lang w:val="sq-AL"/>
        </w:rPr>
      </w:pPr>
    </w:p>
    <w:p w:rsidR="000C2047" w:rsidRDefault="000C2047" w:rsidP="008F5868">
      <w:pPr>
        <w:jc w:val="both"/>
        <w:rPr>
          <w:rFonts w:ascii="Times New Roman" w:hAnsi="Times New Roman" w:cs="Times New Roman"/>
          <w:b/>
          <w:sz w:val="24"/>
          <w:szCs w:val="24"/>
          <w:lang w:val="sq-AL"/>
        </w:rPr>
      </w:pPr>
    </w:p>
    <w:p w:rsidR="000045CB" w:rsidRDefault="000045CB" w:rsidP="008F5868">
      <w:pPr>
        <w:jc w:val="both"/>
        <w:rPr>
          <w:rFonts w:ascii="Times New Roman" w:hAnsi="Times New Roman" w:cs="Times New Roman"/>
          <w:b/>
          <w:sz w:val="24"/>
          <w:szCs w:val="24"/>
          <w:lang w:val="sq-AL"/>
        </w:rPr>
      </w:pPr>
    </w:p>
    <w:p w:rsidR="000C2047" w:rsidRDefault="000C2047" w:rsidP="008F5868">
      <w:pPr>
        <w:jc w:val="both"/>
        <w:rPr>
          <w:rFonts w:ascii="Times New Roman" w:hAnsi="Times New Roman" w:cs="Times New Roman"/>
          <w:b/>
          <w:sz w:val="24"/>
          <w:szCs w:val="24"/>
          <w:lang w:val="sq-AL"/>
        </w:rPr>
      </w:pPr>
    </w:p>
    <w:p w:rsidR="000C2047" w:rsidRDefault="000C2047" w:rsidP="008F5868">
      <w:pPr>
        <w:jc w:val="both"/>
        <w:rPr>
          <w:rFonts w:ascii="Times New Roman" w:hAnsi="Times New Roman" w:cs="Times New Roman"/>
          <w:b/>
          <w:sz w:val="24"/>
          <w:szCs w:val="24"/>
          <w:lang w:val="sq-AL"/>
        </w:rPr>
      </w:pPr>
    </w:p>
    <w:p w:rsidR="008F5868" w:rsidRPr="0089209F" w:rsidRDefault="008F5868" w:rsidP="00124E63">
      <w:pPr>
        <w:pStyle w:val="BodyText"/>
        <w:outlineLvl w:val="0"/>
        <w:rPr>
          <w:sz w:val="24"/>
        </w:rPr>
      </w:pPr>
      <w:bookmarkStart w:id="3" w:name="_Toc123199753"/>
      <w:r w:rsidRPr="0089209F">
        <w:rPr>
          <w:sz w:val="24"/>
        </w:rPr>
        <w:lastRenderedPageBreak/>
        <w:t>KONTEKSTI HISTORIK</w:t>
      </w:r>
      <w:bookmarkEnd w:id="3"/>
    </w:p>
    <w:p w:rsidR="00435A4B" w:rsidRPr="00124E63" w:rsidRDefault="00435A4B" w:rsidP="00124E63">
      <w:pPr>
        <w:pStyle w:val="BodyText"/>
        <w:outlineLvl w:val="0"/>
      </w:pPr>
    </w:p>
    <w:p w:rsidR="008F5868" w:rsidRPr="008F5868" w:rsidRDefault="008F5868" w:rsidP="008F5868">
      <w:pPr>
        <w:jc w:val="both"/>
        <w:rPr>
          <w:rFonts w:ascii="Times New Roman" w:hAnsi="Times New Roman" w:cs="Times New Roman"/>
          <w:sz w:val="24"/>
          <w:szCs w:val="24"/>
          <w:lang w:val="sq-AL"/>
        </w:rPr>
      </w:pPr>
      <w:r w:rsidRPr="008F5868">
        <w:rPr>
          <w:rFonts w:ascii="Times New Roman" w:hAnsi="Times New Roman" w:cs="Times New Roman"/>
          <w:sz w:val="24"/>
          <w:szCs w:val="24"/>
          <w:lang w:val="sq-AL"/>
        </w:rPr>
        <w:t>Sistemi i AFP-së në Shqipëri është një sistem kryesisht me bazë shkollën dhe me pjesëmarrje shumë të ulët dhe të kufizuar të sektorit privat</w:t>
      </w:r>
      <w:r w:rsidR="00C133D3">
        <w:rPr>
          <w:rFonts w:ascii="Times New Roman" w:hAnsi="Times New Roman" w:cs="Times New Roman"/>
          <w:sz w:val="24"/>
          <w:szCs w:val="24"/>
          <w:lang w:val="sq-AL"/>
        </w:rPr>
        <w:t>,</w:t>
      </w:r>
      <w:r w:rsidRPr="008F5868">
        <w:rPr>
          <w:rFonts w:ascii="Times New Roman" w:hAnsi="Times New Roman" w:cs="Times New Roman"/>
          <w:sz w:val="24"/>
          <w:szCs w:val="24"/>
          <w:lang w:val="sq-AL"/>
        </w:rPr>
        <w:t xml:space="preserve"> në hartimin dhe ofrimin e programeve të arsimit. Në sistemin e AFP-së, AKAFPK ka zhvilluar një cikël koherent politikash të proceseve të brendshme për zhvillimin dhe ruajtjen e </w:t>
      </w:r>
      <w:r w:rsidRPr="00EF268B">
        <w:rPr>
          <w:rFonts w:ascii="Times New Roman" w:hAnsi="Times New Roman" w:cs="Times New Roman"/>
          <w:sz w:val="24"/>
          <w:szCs w:val="24"/>
          <w:lang w:val="sq-AL"/>
        </w:rPr>
        <w:t>kualifikimeve profesionale, i cili</w:t>
      </w:r>
      <w:r w:rsidRPr="008F5868">
        <w:rPr>
          <w:rFonts w:ascii="Times New Roman" w:hAnsi="Times New Roman" w:cs="Times New Roman"/>
          <w:sz w:val="24"/>
          <w:szCs w:val="24"/>
          <w:lang w:val="sq-AL"/>
        </w:rPr>
        <w:t xml:space="preserve"> mbështet rëndësinë e kualifikimeve për tregun e punës. Në sfondin e politikave 10 vitet e fundit janë bërë përpjekje të shumta për ta zhvendosur fokusin drejt AFP-së dhe rezultatet kanë qenë të dukshme, ndër të cilat mund të përmendim aktivizimin për përmirësimin e kuadrit ligjor dhe kuadrit të kualifikimeve profesionale, përmirësimin e procesit të </w:t>
      </w:r>
      <w:proofErr w:type="spellStart"/>
      <w:r w:rsidRPr="008F5868">
        <w:rPr>
          <w:rFonts w:ascii="Times New Roman" w:hAnsi="Times New Roman" w:cs="Times New Roman"/>
          <w:sz w:val="24"/>
          <w:szCs w:val="24"/>
          <w:lang w:val="sq-AL"/>
        </w:rPr>
        <w:t>të</w:t>
      </w:r>
      <w:proofErr w:type="spellEnd"/>
      <w:r w:rsidRPr="008F5868">
        <w:rPr>
          <w:rFonts w:ascii="Times New Roman" w:hAnsi="Times New Roman" w:cs="Times New Roman"/>
          <w:sz w:val="24"/>
          <w:szCs w:val="24"/>
          <w:lang w:val="sq-AL"/>
        </w:rPr>
        <w:t xml:space="preserve"> nxënit duke e vënë theksin te rëndësia e të nxënit me bazë punën, rritjen e ndjekjes së shkollave profesionale, promovimin e AFP-së përmes aktiviteteve </w:t>
      </w:r>
      <w:proofErr w:type="spellStart"/>
      <w:r w:rsidRPr="008F5868">
        <w:rPr>
          <w:rFonts w:ascii="Times New Roman" w:hAnsi="Times New Roman" w:cs="Times New Roman"/>
          <w:sz w:val="24"/>
          <w:szCs w:val="24"/>
          <w:lang w:val="sq-AL"/>
        </w:rPr>
        <w:t>promocionale</w:t>
      </w:r>
      <w:proofErr w:type="spellEnd"/>
      <w:r w:rsidRPr="008F5868">
        <w:rPr>
          <w:rFonts w:ascii="Times New Roman" w:hAnsi="Times New Roman" w:cs="Times New Roman"/>
          <w:sz w:val="24"/>
          <w:szCs w:val="24"/>
          <w:lang w:val="sq-AL"/>
        </w:rPr>
        <w:t xml:space="preserve"> dhe konkurruese etj. Një përpjekje e mirë është gjithashtu pjesëmarrja e biznesit në bordet e shkollave, me synim rritjen e kontributit të sektorit privat dhe pjesëmarrjen më aktive dhe më efikase të tij në AFP, duke plotësuar hendekun që ekziston mes arsimit profesional dhe tregut të punës, si dhe duke rritur cilësinë. </w:t>
      </w:r>
    </w:p>
    <w:p w:rsidR="00E76312" w:rsidRPr="00923A87" w:rsidRDefault="0063729A" w:rsidP="0063729A">
      <w:pPr>
        <w:shd w:val="clear" w:color="auto" w:fill="FFFFFF" w:themeFill="background1"/>
        <w:jc w:val="both"/>
        <w:rPr>
          <w:rFonts w:ascii="Times New Roman" w:hAnsi="Times New Roman" w:cs="Times New Roman"/>
          <w:b/>
          <w:sz w:val="24"/>
          <w:szCs w:val="24"/>
          <w:lang w:val="sq-AL"/>
        </w:rPr>
      </w:pPr>
      <w:r w:rsidRPr="00923A87">
        <w:rPr>
          <w:rFonts w:ascii="Times New Roman" w:hAnsi="Times New Roman" w:cs="Times New Roman"/>
          <w:sz w:val="24"/>
          <w:szCs w:val="24"/>
          <w:lang w:val="sq-AL"/>
        </w:rPr>
        <w:t>Projekti SD4E, në bashkëpunim të ngushtë me AKAFPK dhe grupe të tjera interesi, punoi për të përcaktuar tiparet e dëshiruara dhe fizibilitetin e sistemit të sigurimit të cilësisë. Tashmë viti shkollor 2020-2021 ishte viti i katërt i zbatimit të procesit të vetëvlerësimit, i cili dëshmon për një rritje të ndërgjegjësimit të ofruesve të AFP-së</w:t>
      </w:r>
      <w:r w:rsidR="00110122">
        <w:rPr>
          <w:rFonts w:ascii="Times New Roman" w:hAnsi="Times New Roman" w:cs="Times New Roman"/>
          <w:sz w:val="24"/>
          <w:szCs w:val="24"/>
          <w:lang w:val="sq-AL"/>
        </w:rPr>
        <w:t>,</w:t>
      </w:r>
      <w:r w:rsidRPr="00923A87">
        <w:rPr>
          <w:rFonts w:ascii="Times New Roman" w:hAnsi="Times New Roman" w:cs="Times New Roman"/>
          <w:sz w:val="24"/>
          <w:szCs w:val="24"/>
          <w:lang w:val="sq-AL"/>
        </w:rPr>
        <w:t xml:space="preserve"> për rolin e </w:t>
      </w:r>
      <w:r w:rsidR="00706D47">
        <w:rPr>
          <w:rFonts w:ascii="Times New Roman" w:hAnsi="Times New Roman" w:cs="Times New Roman"/>
          <w:sz w:val="24"/>
          <w:szCs w:val="24"/>
          <w:lang w:val="sq-AL"/>
        </w:rPr>
        <w:t xml:space="preserve">procesit të </w:t>
      </w:r>
      <w:r w:rsidRPr="00923A87">
        <w:rPr>
          <w:rFonts w:ascii="Times New Roman" w:hAnsi="Times New Roman" w:cs="Times New Roman"/>
          <w:sz w:val="24"/>
          <w:szCs w:val="24"/>
          <w:lang w:val="sq-AL"/>
        </w:rPr>
        <w:t>vetëvlerësimit në sigurimin e brendshëm të</w:t>
      </w:r>
      <w:r w:rsidR="00A84AEF" w:rsidRPr="00923A87">
        <w:rPr>
          <w:rFonts w:ascii="Times New Roman" w:hAnsi="Times New Roman" w:cs="Times New Roman"/>
          <w:sz w:val="24"/>
          <w:szCs w:val="24"/>
          <w:lang w:val="sq-AL"/>
        </w:rPr>
        <w:t xml:space="preserve"> cil</w:t>
      </w:r>
      <w:r w:rsidRPr="00923A87">
        <w:rPr>
          <w:rFonts w:ascii="Times New Roman" w:hAnsi="Times New Roman" w:cs="Times New Roman"/>
          <w:sz w:val="24"/>
          <w:szCs w:val="24"/>
          <w:lang w:val="sq-AL"/>
        </w:rPr>
        <w:t>ësisë. Një grup kriteresh dhe standardesh minimale të pranuara, pjesë e instrumentit të vetëvlerësimit, zbatohen çdo vit nga të gjithë ofruesit</w:t>
      </w:r>
      <w:r w:rsidR="00706D47">
        <w:rPr>
          <w:rFonts w:ascii="Times New Roman" w:hAnsi="Times New Roman" w:cs="Times New Roman"/>
          <w:sz w:val="24"/>
          <w:szCs w:val="24"/>
          <w:lang w:val="sq-AL"/>
        </w:rPr>
        <w:t xml:space="preserve"> publikë të AFP-së në Shqipëri, të cilat </w:t>
      </w:r>
      <w:r w:rsidRPr="00923A87">
        <w:rPr>
          <w:rFonts w:ascii="Times New Roman" w:hAnsi="Times New Roman" w:cs="Times New Roman"/>
          <w:sz w:val="24"/>
          <w:szCs w:val="24"/>
          <w:lang w:val="sq-AL"/>
        </w:rPr>
        <w:t>përbëjnë bazën e modelit të sigurimit të cilësisë dhe akreditimit në AFP</w:t>
      </w:r>
      <w:r w:rsidR="00706D47">
        <w:rPr>
          <w:rFonts w:ascii="Times New Roman" w:hAnsi="Times New Roman" w:cs="Times New Roman"/>
          <w:sz w:val="24"/>
          <w:szCs w:val="24"/>
          <w:lang w:val="sq-AL"/>
        </w:rPr>
        <w:t>,</w:t>
      </w:r>
      <w:r w:rsidRPr="00923A87">
        <w:rPr>
          <w:rFonts w:ascii="Times New Roman" w:hAnsi="Times New Roman" w:cs="Times New Roman"/>
          <w:sz w:val="24"/>
          <w:szCs w:val="24"/>
          <w:lang w:val="sq-AL"/>
        </w:rPr>
        <w:t xml:space="preserve"> drejt modernizimit të kontekstit të arsimit profesional dhe garancisë që të diplomuarit e AFP-së të kenë njohuritë dhe kualifikimet për t’iu përgjigjur kërkesave të tregut të punës</w:t>
      </w:r>
      <w:r w:rsidR="00110122">
        <w:rPr>
          <w:rFonts w:ascii="Times New Roman" w:hAnsi="Times New Roman" w:cs="Times New Roman"/>
          <w:sz w:val="24"/>
          <w:szCs w:val="24"/>
          <w:lang w:val="sq-AL"/>
        </w:rPr>
        <w:t>.</w:t>
      </w:r>
    </w:p>
    <w:p w:rsidR="00272481" w:rsidRDefault="00272481" w:rsidP="00272481">
      <w:pPr>
        <w:jc w:val="both"/>
        <w:rPr>
          <w:rFonts w:ascii="Times New Roman" w:hAnsi="Times New Roman" w:cs="Times New Roman"/>
          <w:sz w:val="24"/>
          <w:szCs w:val="24"/>
          <w:lang w:val="sq-AL"/>
        </w:rPr>
      </w:pPr>
      <w:r w:rsidRPr="00272481">
        <w:rPr>
          <w:rFonts w:ascii="Times New Roman" w:hAnsi="Times New Roman" w:cs="Times New Roman"/>
          <w:sz w:val="24"/>
          <w:szCs w:val="24"/>
          <w:lang w:val="sq-AL"/>
        </w:rPr>
        <w:t xml:space="preserve">Zbatimi i </w:t>
      </w:r>
      <w:r w:rsidRPr="00923A87">
        <w:rPr>
          <w:rFonts w:ascii="Times New Roman" w:hAnsi="Times New Roman" w:cs="Times New Roman"/>
          <w:sz w:val="24"/>
          <w:szCs w:val="24"/>
          <w:lang w:val="sq-AL"/>
        </w:rPr>
        <w:t xml:space="preserve">procesit të </w:t>
      </w:r>
      <w:r w:rsidRPr="00272481">
        <w:rPr>
          <w:rFonts w:ascii="Times New Roman" w:hAnsi="Times New Roman" w:cs="Times New Roman"/>
          <w:sz w:val="24"/>
          <w:szCs w:val="24"/>
          <w:lang w:val="sq-AL"/>
        </w:rPr>
        <w:t>vetëvlerësimit n</w:t>
      </w:r>
      <w:r w:rsidR="004817F4">
        <w:rPr>
          <w:rFonts w:ascii="Times New Roman" w:hAnsi="Times New Roman" w:cs="Times New Roman"/>
          <w:sz w:val="24"/>
          <w:szCs w:val="24"/>
          <w:lang w:val="sq-AL"/>
        </w:rPr>
        <w:t>ë</w:t>
      </w:r>
      <w:r w:rsidRPr="00272481">
        <w:rPr>
          <w:rFonts w:ascii="Times New Roman" w:hAnsi="Times New Roman" w:cs="Times New Roman"/>
          <w:sz w:val="24"/>
          <w:szCs w:val="24"/>
          <w:lang w:val="sq-AL"/>
        </w:rPr>
        <w:t xml:space="preserve"> 44 </w:t>
      </w:r>
      <w:r w:rsidR="00706D47">
        <w:rPr>
          <w:rFonts w:ascii="Times New Roman" w:hAnsi="Times New Roman" w:cs="Times New Roman"/>
          <w:sz w:val="24"/>
          <w:szCs w:val="24"/>
          <w:lang w:val="sq-AL"/>
        </w:rPr>
        <w:t xml:space="preserve">institucione </w:t>
      </w:r>
      <w:r w:rsidRPr="00272481">
        <w:rPr>
          <w:rFonts w:ascii="Times New Roman" w:hAnsi="Times New Roman" w:cs="Times New Roman"/>
          <w:sz w:val="24"/>
          <w:szCs w:val="24"/>
          <w:lang w:val="sq-AL"/>
        </w:rPr>
        <w:t>ofrues</w:t>
      </w:r>
      <w:r w:rsidR="00706D47">
        <w:rPr>
          <w:rFonts w:ascii="Times New Roman" w:hAnsi="Times New Roman" w:cs="Times New Roman"/>
          <w:sz w:val="24"/>
          <w:szCs w:val="24"/>
          <w:lang w:val="sq-AL"/>
        </w:rPr>
        <w:t>e</w:t>
      </w:r>
      <w:r w:rsidRPr="00272481">
        <w:rPr>
          <w:rFonts w:ascii="Times New Roman" w:hAnsi="Times New Roman" w:cs="Times New Roman"/>
          <w:sz w:val="24"/>
          <w:szCs w:val="24"/>
          <w:lang w:val="sq-AL"/>
        </w:rPr>
        <w:t xml:space="preserve"> publik</w:t>
      </w:r>
      <w:r w:rsidR="00706D47">
        <w:rPr>
          <w:rFonts w:ascii="Times New Roman" w:hAnsi="Times New Roman" w:cs="Times New Roman"/>
          <w:sz w:val="24"/>
          <w:szCs w:val="24"/>
          <w:lang w:val="sq-AL"/>
        </w:rPr>
        <w:t>e</w:t>
      </w:r>
      <w:r w:rsidRPr="00272481">
        <w:rPr>
          <w:rFonts w:ascii="Times New Roman" w:hAnsi="Times New Roman" w:cs="Times New Roman"/>
          <w:sz w:val="24"/>
          <w:szCs w:val="24"/>
          <w:lang w:val="sq-AL"/>
        </w:rPr>
        <w:t xml:space="preserve"> të AFP-së</w:t>
      </w:r>
      <w:r w:rsidR="00706D47">
        <w:rPr>
          <w:rFonts w:ascii="Times New Roman" w:hAnsi="Times New Roman" w:cs="Times New Roman"/>
          <w:sz w:val="24"/>
          <w:szCs w:val="24"/>
          <w:lang w:val="sq-AL"/>
        </w:rPr>
        <w:t>,</w:t>
      </w:r>
      <w:r w:rsidRPr="00272481">
        <w:rPr>
          <w:rFonts w:ascii="Times New Roman" w:hAnsi="Times New Roman" w:cs="Times New Roman"/>
          <w:sz w:val="24"/>
          <w:szCs w:val="24"/>
          <w:lang w:val="sq-AL"/>
        </w:rPr>
        <w:t xml:space="preserve"> ka evidentuar aspektet pozitive dhe </w:t>
      </w:r>
      <w:r w:rsidR="00247AE0">
        <w:rPr>
          <w:rFonts w:ascii="Times New Roman" w:hAnsi="Times New Roman" w:cs="Times New Roman"/>
          <w:sz w:val="24"/>
          <w:szCs w:val="24"/>
          <w:lang w:val="sq-AL"/>
        </w:rPr>
        <w:t>ato problematike,</w:t>
      </w:r>
      <w:r w:rsidRPr="00272481">
        <w:rPr>
          <w:rFonts w:ascii="Times New Roman" w:hAnsi="Times New Roman" w:cs="Times New Roman"/>
          <w:sz w:val="24"/>
          <w:szCs w:val="24"/>
          <w:lang w:val="sq-AL"/>
        </w:rPr>
        <w:t xml:space="preserve"> në të</w:t>
      </w:r>
      <w:r w:rsidRPr="00923A87">
        <w:rPr>
          <w:rFonts w:ascii="Times New Roman" w:hAnsi="Times New Roman" w:cs="Times New Roman"/>
          <w:sz w:val="24"/>
          <w:szCs w:val="24"/>
          <w:lang w:val="sq-AL"/>
        </w:rPr>
        <w:t xml:space="preserve"> pesë</w:t>
      </w:r>
      <w:r w:rsidR="00247AE0">
        <w:rPr>
          <w:rFonts w:ascii="Times New Roman" w:hAnsi="Times New Roman" w:cs="Times New Roman"/>
          <w:sz w:val="24"/>
          <w:szCs w:val="24"/>
          <w:lang w:val="sq-AL"/>
        </w:rPr>
        <w:t xml:space="preserve"> fushat e cilësisë</w:t>
      </w:r>
      <w:r w:rsidR="00643C53">
        <w:rPr>
          <w:rFonts w:ascii="Times New Roman" w:hAnsi="Times New Roman" w:cs="Times New Roman"/>
          <w:sz w:val="24"/>
          <w:szCs w:val="24"/>
          <w:lang w:val="sq-AL"/>
        </w:rPr>
        <w:t xml:space="preserve"> </w:t>
      </w:r>
      <w:r w:rsidR="00247AE0">
        <w:rPr>
          <w:rFonts w:ascii="Times New Roman" w:hAnsi="Times New Roman" w:cs="Times New Roman"/>
          <w:sz w:val="24"/>
          <w:szCs w:val="24"/>
          <w:lang w:val="sq-AL"/>
        </w:rPr>
        <w:t>dhe r</w:t>
      </w:r>
      <w:r w:rsidR="00643C53">
        <w:rPr>
          <w:rFonts w:ascii="Times New Roman" w:hAnsi="Times New Roman" w:cs="Times New Roman"/>
          <w:sz w:val="24"/>
          <w:szCs w:val="24"/>
          <w:lang w:val="sq-AL"/>
        </w:rPr>
        <w:t xml:space="preserve">ezultatet e </w:t>
      </w:r>
      <w:r w:rsidR="00247AE0">
        <w:rPr>
          <w:rFonts w:ascii="Times New Roman" w:hAnsi="Times New Roman" w:cs="Times New Roman"/>
          <w:sz w:val="24"/>
          <w:szCs w:val="24"/>
          <w:lang w:val="sq-AL"/>
        </w:rPr>
        <w:t xml:space="preserve">procesit të </w:t>
      </w:r>
      <w:r w:rsidR="00643C53">
        <w:rPr>
          <w:rFonts w:ascii="Times New Roman" w:hAnsi="Times New Roman" w:cs="Times New Roman"/>
          <w:sz w:val="24"/>
          <w:szCs w:val="24"/>
          <w:lang w:val="sq-AL"/>
        </w:rPr>
        <w:t xml:space="preserve">vetëvlerësimit </w:t>
      </w:r>
      <w:r w:rsidR="001010A2">
        <w:rPr>
          <w:rFonts w:ascii="Times New Roman" w:hAnsi="Times New Roman" w:cs="Times New Roman"/>
          <w:sz w:val="24"/>
          <w:szCs w:val="24"/>
          <w:lang w:val="sq-AL"/>
        </w:rPr>
        <w:t xml:space="preserve">janë </w:t>
      </w:r>
      <w:r w:rsidR="00247AE0">
        <w:rPr>
          <w:rFonts w:ascii="Times New Roman" w:hAnsi="Times New Roman" w:cs="Times New Roman"/>
          <w:sz w:val="24"/>
          <w:szCs w:val="24"/>
          <w:lang w:val="sq-AL"/>
        </w:rPr>
        <w:t>mbajtur në konsider</w:t>
      </w:r>
      <w:r w:rsidR="001010A2">
        <w:rPr>
          <w:rFonts w:ascii="Times New Roman" w:hAnsi="Times New Roman" w:cs="Times New Roman"/>
          <w:sz w:val="24"/>
          <w:szCs w:val="24"/>
          <w:lang w:val="sq-AL"/>
        </w:rPr>
        <w:t>a</w:t>
      </w:r>
      <w:r w:rsidR="00247AE0">
        <w:rPr>
          <w:rFonts w:ascii="Times New Roman" w:hAnsi="Times New Roman" w:cs="Times New Roman"/>
          <w:sz w:val="24"/>
          <w:szCs w:val="24"/>
          <w:lang w:val="sq-AL"/>
        </w:rPr>
        <w:t>të</w:t>
      </w:r>
      <w:r w:rsidRPr="00272481">
        <w:rPr>
          <w:rFonts w:ascii="Times New Roman" w:hAnsi="Times New Roman" w:cs="Times New Roman"/>
          <w:sz w:val="24"/>
          <w:szCs w:val="24"/>
          <w:lang w:val="sq-AL"/>
        </w:rPr>
        <w:t xml:space="preserve"> </w:t>
      </w:r>
      <w:r w:rsidR="00E31BFF">
        <w:rPr>
          <w:rFonts w:ascii="Times New Roman" w:hAnsi="Times New Roman" w:cs="Times New Roman"/>
          <w:sz w:val="24"/>
          <w:szCs w:val="24"/>
          <w:lang w:val="sq-AL"/>
        </w:rPr>
        <w:t xml:space="preserve">për hartimin e raportit kombëtar të vetëvlerësimit. </w:t>
      </w:r>
    </w:p>
    <w:p w:rsidR="00EF268B" w:rsidRDefault="00EF268B" w:rsidP="00272481">
      <w:pPr>
        <w:jc w:val="both"/>
        <w:rPr>
          <w:rFonts w:ascii="Times New Roman" w:hAnsi="Times New Roman" w:cs="Times New Roman"/>
          <w:sz w:val="24"/>
          <w:szCs w:val="24"/>
          <w:lang w:val="sq-AL"/>
        </w:rPr>
      </w:pPr>
    </w:p>
    <w:p w:rsidR="00EF268B" w:rsidRDefault="00EF268B" w:rsidP="00272481">
      <w:pPr>
        <w:jc w:val="both"/>
        <w:rPr>
          <w:rFonts w:ascii="Times New Roman" w:hAnsi="Times New Roman" w:cs="Times New Roman"/>
          <w:sz w:val="24"/>
          <w:szCs w:val="24"/>
          <w:lang w:val="sq-AL"/>
        </w:rPr>
      </w:pPr>
    </w:p>
    <w:p w:rsidR="00EF268B" w:rsidRDefault="00EF268B" w:rsidP="00272481">
      <w:pPr>
        <w:jc w:val="both"/>
        <w:rPr>
          <w:rFonts w:ascii="Times New Roman" w:hAnsi="Times New Roman" w:cs="Times New Roman"/>
          <w:sz w:val="24"/>
          <w:szCs w:val="24"/>
          <w:lang w:val="sq-AL"/>
        </w:rPr>
      </w:pPr>
    </w:p>
    <w:p w:rsidR="00EF268B" w:rsidRDefault="00EF268B" w:rsidP="00272481">
      <w:pPr>
        <w:jc w:val="both"/>
        <w:rPr>
          <w:rFonts w:ascii="Times New Roman" w:hAnsi="Times New Roman" w:cs="Times New Roman"/>
          <w:sz w:val="24"/>
          <w:szCs w:val="24"/>
          <w:lang w:val="sq-AL"/>
        </w:rPr>
      </w:pPr>
    </w:p>
    <w:p w:rsidR="00EF268B" w:rsidRDefault="00EF268B" w:rsidP="00272481">
      <w:pPr>
        <w:jc w:val="both"/>
        <w:rPr>
          <w:rFonts w:ascii="Times New Roman" w:hAnsi="Times New Roman" w:cs="Times New Roman"/>
          <w:sz w:val="24"/>
          <w:szCs w:val="24"/>
          <w:lang w:val="sq-AL"/>
        </w:rPr>
      </w:pPr>
    </w:p>
    <w:p w:rsidR="00B478A5" w:rsidRPr="00EF268B" w:rsidRDefault="00EF268B" w:rsidP="00272481">
      <w:pPr>
        <w:jc w:val="both"/>
        <w:rPr>
          <w:rFonts w:ascii="Times New Roman" w:hAnsi="Times New Roman" w:cs="Times New Roman"/>
          <w:sz w:val="18"/>
          <w:szCs w:val="18"/>
          <w:lang w:val="sq-AL"/>
        </w:rPr>
      </w:pPr>
      <w:r w:rsidRPr="00EF268B">
        <w:rPr>
          <w:rFonts w:ascii="Times New Roman" w:hAnsi="Times New Roman" w:cs="Times New Roman"/>
          <w:sz w:val="18"/>
          <w:szCs w:val="18"/>
          <w:lang w:val="sq-AL"/>
        </w:rPr>
        <w:t>1 Udhëzuesi Metodologjik për Hartimin e Përshkrimeve të Kualifikimeve Profesionale në Shqipëri (2009),</w:t>
      </w:r>
    </w:p>
    <w:p w:rsidR="00F7373F" w:rsidRDefault="007E21BF" w:rsidP="007D0C9F">
      <w:pPr>
        <w:pStyle w:val="BodyText"/>
        <w:outlineLvl w:val="0"/>
        <w:rPr>
          <w:sz w:val="24"/>
        </w:rPr>
      </w:pPr>
      <w:bookmarkStart w:id="4" w:name="_Toc123199754"/>
      <w:r w:rsidRPr="0089209F">
        <w:rPr>
          <w:sz w:val="24"/>
        </w:rPr>
        <w:lastRenderedPageBreak/>
        <w:t>KUADRI RREGULLATOR PËR VETËVLETËSIMIN (QA) NË SISTEMIN E AFP-SË NË SHQIPËRI</w:t>
      </w:r>
      <w:bookmarkEnd w:id="4"/>
    </w:p>
    <w:p w:rsidR="00D01D92" w:rsidRPr="0089209F" w:rsidRDefault="00D01D92" w:rsidP="007D0C9F">
      <w:pPr>
        <w:pStyle w:val="BodyText"/>
        <w:outlineLvl w:val="0"/>
        <w:rPr>
          <w:sz w:val="24"/>
        </w:rPr>
      </w:pPr>
    </w:p>
    <w:p w:rsidR="00F7373F" w:rsidRPr="00F7373F" w:rsidRDefault="00F7373F" w:rsidP="00F7373F">
      <w:pPr>
        <w:jc w:val="both"/>
        <w:rPr>
          <w:rFonts w:ascii="Times New Roman" w:hAnsi="Times New Roman" w:cs="Times New Roman"/>
          <w:b/>
          <w:color w:val="FF0000"/>
          <w:sz w:val="24"/>
          <w:szCs w:val="24"/>
          <w:lang w:val="sq-AL"/>
        </w:rPr>
      </w:pPr>
      <w:r w:rsidRPr="00F7373F">
        <w:rPr>
          <w:rFonts w:ascii="Times New Roman" w:hAnsi="Times New Roman" w:cs="Times New Roman"/>
          <w:b/>
          <w:color w:val="FF0000"/>
          <w:sz w:val="24"/>
          <w:szCs w:val="24"/>
          <w:lang w:val="sq-AL"/>
        </w:rPr>
        <w:t>Kuadri strategjik</w:t>
      </w:r>
    </w:p>
    <w:p w:rsidR="00F7373F" w:rsidRPr="00F7373F" w:rsidRDefault="00F7373F" w:rsidP="00F7373F">
      <w:pPr>
        <w:jc w:val="both"/>
        <w:rPr>
          <w:rFonts w:ascii="Times New Roman" w:hAnsi="Times New Roman" w:cs="Times New Roman"/>
          <w:sz w:val="24"/>
          <w:szCs w:val="24"/>
          <w:lang w:val="sq-AL"/>
        </w:rPr>
      </w:pPr>
      <w:r w:rsidRPr="00F7373F">
        <w:rPr>
          <w:rFonts w:ascii="Times New Roman" w:hAnsi="Times New Roman" w:cs="Times New Roman"/>
          <w:sz w:val="24"/>
          <w:szCs w:val="24"/>
          <w:lang w:val="sq-AL"/>
        </w:rPr>
        <w:t xml:space="preserve">Strategjia Kombëtare për Punësim dhe Aftësi </w:t>
      </w:r>
      <w:r w:rsidR="008B0E54">
        <w:rPr>
          <w:rFonts w:ascii="Times New Roman" w:hAnsi="Times New Roman" w:cs="Times New Roman"/>
          <w:sz w:val="24"/>
          <w:szCs w:val="24"/>
          <w:lang w:val="sq-AL"/>
        </w:rPr>
        <w:t>2019-</w:t>
      </w:r>
      <w:r w:rsidRPr="00F7373F">
        <w:rPr>
          <w:rFonts w:ascii="Times New Roman" w:hAnsi="Times New Roman" w:cs="Times New Roman"/>
          <w:sz w:val="24"/>
          <w:szCs w:val="24"/>
          <w:lang w:val="sq-AL"/>
        </w:rPr>
        <w:t>2022</w:t>
      </w:r>
      <w:r w:rsidR="00674E75">
        <w:rPr>
          <w:rFonts w:ascii="Times New Roman" w:hAnsi="Times New Roman" w:cs="Times New Roman"/>
          <w:sz w:val="24"/>
          <w:szCs w:val="24"/>
          <w:lang w:val="sq-AL"/>
        </w:rPr>
        <w:t xml:space="preserve">, miratuar me Vendim nr. 176, datë 26.2.2020 </w:t>
      </w:r>
      <w:r w:rsidRPr="00F7373F">
        <w:rPr>
          <w:rFonts w:ascii="Times New Roman" w:hAnsi="Times New Roman" w:cs="Times New Roman"/>
          <w:sz w:val="24"/>
          <w:szCs w:val="24"/>
          <w:lang w:val="sq-AL"/>
        </w:rPr>
        <w:t>ka si objektiv të përgjithshëm promovimin e punëve cilësore dhe të mundësive për aftësi për të gjitha gratë dhe burrat shqiptarë gjatë gjithë jetës; ky objektiv do të ndiqet me një sërë masash plotësuese dhe të ndërlidhura që njëkohësisht mbështesin ofertën e punës, nxisin kërkesën për punë dhe trajtojnë përjashtimin e thellë social. Strategjia është e përqëndruar në katër shtylla ose linja masash që programi synon të arrijë. Një nga katër prioritetet strategjike (shtylla B) e SKPA</w:t>
      </w:r>
      <w:r w:rsidR="008B0E54">
        <w:rPr>
          <w:rFonts w:ascii="Times New Roman" w:hAnsi="Times New Roman" w:cs="Times New Roman"/>
          <w:sz w:val="24"/>
          <w:szCs w:val="24"/>
          <w:lang w:val="sq-AL"/>
        </w:rPr>
        <w:t xml:space="preserve"> 2019</w:t>
      </w:r>
      <w:r w:rsidRPr="00F7373F">
        <w:rPr>
          <w:rFonts w:ascii="Times New Roman" w:hAnsi="Times New Roman" w:cs="Times New Roman"/>
          <w:sz w:val="24"/>
          <w:szCs w:val="24"/>
          <w:lang w:val="sq-AL"/>
        </w:rPr>
        <w:t xml:space="preserve">-2022 fokusohet në </w:t>
      </w:r>
      <w:r w:rsidRPr="005700F3">
        <w:rPr>
          <w:rFonts w:ascii="Times New Roman" w:hAnsi="Times New Roman" w:cs="Times New Roman"/>
          <w:i/>
          <w:sz w:val="24"/>
          <w:szCs w:val="24"/>
          <w:lang w:val="sq-AL"/>
        </w:rPr>
        <w:t>“ofrimin e arsimit dhe formimit profesional cilësor për të rinjtë dhe të rriturit”,</w:t>
      </w:r>
      <w:r w:rsidRPr="00F7373F">
        <w:rPr>
          <w:rFonts w:ascii="Times New Roman" w:hAnsi="Times New Roman" w:cs="Times New Roman"/>
          <w:sz w:val="24"/>
          <w:szCs w:val="24"/>
          <w:lang w:val="sq-AL"/>
        </w:rPr>
        <w:t xml:space="preserve"> duke e vënë theksin te masat që synojnë përmirësimin e cilësisë së ofrimit në nivelin e ofruesve</w:t>
      </w:r>
      <w:r w:rsidR="005700F3">
        <w:rPr>
          <w:rFonts w:ascii="Times New Roman" w:hAnsi="Times New Roman" w:cs="Times New Roman"/>
          <w:sz w:val="24"/>
          <w:szCs w:val="24"/>
          <w:lang w:val="sq-AL"/>
        </w:rPr>
        <w:t xml:space="preserve"> të AFP-së</w:t>
      </w:r>
      <w:r w:rsidRPr="00F7373F">
        <w:rPr>
          <w:rFonts w:ascii="Times New Roman" w:hAnsi="Times New Roman" w:cs="Times New Roman"/>
          <w:sz w:val="24"/>
          <w:szCs w:val="24"/>
          <w:lang w:val="sq-AL"/>
        </w:rPr>
        <w:t>.</w:t>
      </w:r>
    </w:p>
    <w:p w:rsidR="00F7373F" w:rsidRPr="00F7373F" w:rsidRDefault="00F7373F" w:rsidP="00F7373F">
      <w:pPr>
        <w:jc w:val="both"/>
        <w:rPr>
          <w:rFonts w:ascii="Times New Roman" w:hAnsi="Times New Roman" w:cs="Times New Roman"/>
          <w:b/>
          <w:color w:val="FF0000"/>
          <w:sz w:val="24"/>
          <w:szCs w:val="24"/>
          <w:lang w:val="sq-AL"/>
        </w:rPr>
      </w:pPr>
      <w:r w:rsidRPr="00F7373F">
        <w:rPr>
          <w:rFonts w:ascii="Times New Roman" w:hAnsi="Times New Roman" w:cs="Times New Roman"/>
          <w:b/>
          <w:color w:val="FF0000"/>
          <w:sz w:val="24"/>
          <w:szCs w:val="24"/>
          <w:lang w:val="sq-AL"/>
        </w:rPr>
        <w:t>Kuadri ligjor</w:t>
      </w:r>
    </w:p>
    <w:p w:rsidR="00F7373F" w:rsidRPr="00F7373F" w:rsidRDefault="00F7373F" w:rsidP="00F7373F">
      <w:pPr>
        <w:jc w:val="both"/>
        <w:rPr>
          <w:rFonts w:ascii="Times New Roman" w:hAnsi="Times New Roman" w:cs="Times New Roman"/>
          <w:sz w:val="24"/>
          <w:szCs w:val="24"/>
          <w:lang w:val="sq-AL"/>
        </w:rPr>
      </w:pPr>
      <w:r w:rsidRPr="00F7373F">
        <w:rPr>
          <w:rFonts w:ascii="Times New Roman" w:hAnsi="Times New Roman" w:cs="Times New Roman"/>
          <w:sz w:val="24"/>
          <w:szCs w:val="24"/>
          <w:lang w:val="sq-AL"/>
        </w:rPr>
        <w:t>Ligji nr. 15/2017, datë 16.2.2017 “Për arsimin dhe formimin profesional”, kreu V “Sigurimi i Cilësisë” përcakton bazën për zhvillimin e një kuadri të sigurimit të cilësisë në sistemin shqiptar të AFP-së, duke përfshirë licencimin, vetëvlerësimin, inspektimin dhe akreditimin.</w:t>
      </w:r>
    </w:p>
    <w:p w:rsidR="00F7373F" w:rsidRPr="00F7373F" w:rsidRDefault="00F7373F" w:rsidP="00F7373F">
      <w:pPr>
        <w:jc w:val="both"/>
        <w:rPr>
          <w:rFonts w:ascii="Times New Roman" w:hAnsi="Times New Roman" w:cs="Times New Roman"/>
          <w:sz w:val="24"/>
          <w:szCs w:val="24"/>
          <w:lang w:val="sq-AL"/>
        </w:rPr>
      </w:pPr>
      <w:r w:rsidRPr="00F7373F">
        <w:rPr>
          <w:rFonts w:ascii="Times New Roman" w:hAnsi="Times New Roman" w:cs="Times New Roman"/>
          <w:sz w:val="24"/>
          <w:szCs w:val="24"/>
          <w:lang w:val="sq-AL"/>
        </w:rPr>
        <w:t>Ligji nr. 10247, datë 4.3.2010 “</w:t>
      </w:r>
      <w:r w:rsidRPr="00F7373F">
        <w:rPr>
          <w:rFonts w:ascii="Times New Roman" w:hAnsi="Times New Roman" w:cs="Times New Roman"/>
          <w:i/>
          <w:sz w:val="24"/>
          <w:szCs w:val="24"/>
          <w:lang w:val="sq-AL"/>
        </w:rPr>
        <w:t>Për Kornizën Shqiptare të Kualifikimeve</w:t>
      </w:r>
      <w:r w:rsidRPr="00F7373F">
        <w:rPr>
          <w:rFonts w:ascii="Times New Roman" w:hAnsi="Times New Roman" w:cs="Times New Roman"/>
          <w:sz w:val="24"/>
          <w:szCs w:val="24"/>
          <w:lang w:val="sq-AL"/>
        </w:rPr>
        <w:t>” (KSHK), i ndryshuar dhe i përmirësuar në vitin 2018 (</w:t>
      </w:r>
      <w:r w:rsidRPr="00F7373F">
        <w:rPr>
          <w:rFonts w:ascii="Times New Roman" w:hAnsi="Times New Roman" w:cs="Times New Roman"/>
          <w:i/>
          <w:sz w:val="24"/>
          <w:szCs w:val="24"/>
          <w:lang w:val="sq-AL"/>
        </w:rPr>
        <w:t>Ligji nr. 23/2018, datë 10.5.2018</w:t>
      </w:r>
      <w:r w:rsidRPr="00F7373F">
        <w:rPr>
          <w:rFonts w:ascii="Times New Roman" w:hAnsi="Times New Roman" w:cs="Times New Roman"/>
          <w:sz w:val="24"/>
          <w:szCs w:val="24"/>
          <w:lang w:val="sq-AL"/>
        </w:rPr>
        <w:t xml:space="preserve">), përshkruan veçoritë kryesore të KSHK-së, si strukturën, fushën e veprimit, objektivat dhe funksionet, si dhe masat për qeverisjen, menaxhimin institucional, sigurimin e cilësisë dhe financimin. Fokusi kryesor i parashikuar nga ligji, ndër shumë të tjera, thekson çështjen e sigurimit të cilësisë në AFP. Kjo do të thotë që të gjitha institucionet e arsimit dhe formimit profesional duhet të plotësojnë standarde të caktuara të cilësisë përsa i përket burimeve njerëzore dhe fizike, sistemeve dhe procedurave, menaxhimit, procesit të </w:t>
      </w:r>
      <w:proofErr w:type="spellStart"/>
      <w:r w:rsidRPr="00F7373F">
        <w:rPr>
          <w:rFonts w:ascii="Times New Roman" w:hAnsi="Times New Roman" w:cs="Times New Roman"/>
          <w:sz w:val="24"/>
          <w:szCs w:val="24"/>
          <w:lang w:val="sq-AL"/>
        </w:rPr>
        <w:t>të</w:t>
      </w:r>
      <w:proofErr w:type="spellEnd"/>
      <w:r w:rsidRPr="00F7373F">
        <w:rPr>
          <w:rFonts w:ascii="Times New Roman" w:hAnsi="Times New Roman" w:cs="Times New Roman"/>
          <w:sz w:val="24"/>
          <w:szCs w:val="24"/>
          <w:lang w:val="sq-AL"/>
        </w:rPr>
        <w:t xml:space="preserve"> nxënit etj. Sigurimi i cilësisë duhet të jetë guri i themelit i çdo institucioni që ofron arsim dhe formim profesional dhe një aspekt shumë i rëndësishëm për përmirësimin e imazhit të AFP-së dhe prodhimin e një force punëtore të kualifikuar për tregun e punës. </w:t>
      </w:r>
    </w:p>
    <w:p w:rsidR="00F7373F" w:rsidRPr="00F7373F" w:rsidRDefault="00F7373F" w:rsidP="00F7373F">
      <w:pPr>
        <w:jc w:val="both"/>
        <w:rPr>
          <w:rFonts w:ascii="Times New Roman" w:hAnsi="Times New Roman" w:cs="Times New Roman"/>
          <w:sz w:val="24"/>
          <w:szCs w:val="24"/>
          <w:lang w:val="sq-AL"/>
        </w:rPr>
      </w:pPr>
      <w:r w:rsidRPr="00F7373F">
        <w:rPr>
          <w:rFonts w:ascii="Times New Roman" w:hAnsi="Times New Roman" w:cs="Times New Roman"/>
          <w:sz w:val="24"/>
          <w:szCs w:val="24"/>
          <w:lang w:val="sq-AL"/>
        </w:rPr>
        <w:t xml:space="preserve">Për më tepër, kuadri ligjor për arsimin </w:t>
      </w:r>
      <w:proofErr w:type="spellStart"/>
      <w:r w:rsidRPr="00F7373F">
        <w:rPr>
          <w:rFonts w:ascii="Times New Roman" w:hAnsi="Times New Roman" w:cs="Times New Roman"/>
          <w:sz w:val="24"/>
          <w:szCs w:val="24"/>
          <w:lang w:val="sq-AL"/>
        </w:rPr>
        <w:t>parauniversitar</w:t>
      </w:r>
      <w:proofErr w:type="spellEnd"/>
      <w:r w:rsidRPr="00F7373F">
        <w:rPr>
          <w:rFonts w:ascii="Times New Roman" w:hAnsi="Times New Roman" w:cs="Times New Roman"/>
          <w:sz w:val="24"/>
          <w:szCs w:val="24"/>
          <w:lang w:val="sq-AL"/>
        </w:rPr>
        <w:t xml:space="preserve"> (Ligji nr. 69/2012 dhe legjislacioni dytësor përkatës) parashikon rregullat dhe kriteret për kuadrin e zhvillimit institucional dhe të cilësisë, veçanërisht për ofruesit e AFP-së që ofrojnë programe të arsimit të mesëm të lartë. Janë përcaktuar procedura dhe kritere të qarta lidhur me : 1) planin strategjik afatmesëm (4 vjeçar); 2) planin vjetor të punës dhe 3) fushën e veprimit, zbatimin dhe përdorimin e vetëvlerësimit të institucioneve </w:t>
      </w:r>
      <w:proofErr w:type="spellStart"/>
      <w:r w:rsidRPr="00F7373F">
        <w:rPr>
          <w:rFonts w:ascii="Times New Roman" w:hAnsi="Times New Roman" w:cs="Times New Roman"/>
          <w:sz w:val="24"/>
          <w:szCs w:val="24"/>
          <w:lang w:val="sq-AL"/>
        </w:rPr>
        <w:t>parauniversitare</w:t>
      </w:r>
      <w:proofErr w:type="spellEnd"/>
      <w:r w:rsidRPr="00F7373F">
        <w:rPr>
          <w:rFonts w:ascii="Times New Roman" w:hAnsi="Times New Roman" w:cs="Times New Roman"/>
          <w:sz w:val="24"/>
          <w:szCs w:val="24"/>
          <w:lang w:val="sq-AL"/>
        </w:rPr>
        <w:t>, duke përfshirë shkollat e AFP-së.</w:t>
      </w:r>
    </w:p>
    <w:p w:rsidR="00F7373F" w:rsidRPr="00F7373F" w:rsidRDefault="00F7373F" w:rsidP="00DC7AD9">
      <w:pPr>
        <w:spacing w:after="0"/>
        <w:jc w:val="both"/>
        <w:rPr>
          <w:rFonts w:ascii="Times New Roman" w:hAnsi="Times New Roman" w:cs="Times New Roman"/>
          <w:sz w:val="24"/>
          <w:szCs w:val="24"/>
          <w:lang w:val="sq-AL"/>
        </w:rPr>
      </w:pPr>
      <w:r w:rsidRPr="00F7373F">
        <w:rPr>
          <w:rFonts w:ascii="Times New Roman" w:hAnsi="Times New Roman" w:cs="Times New Roman"/>
          <w:sz w:val="24"/>
          <w:szCs w:val="24"/>
          <w:lang w:val="sq-AL"/>
        </w:rPr>
        <w:lastRenderedPageBreak/>
        <w:t xml:space="preserve">Së fundi, </w:t>
      </w:r>
      <w:r w:rsidRPr="00F7373F">
        <w:rPr>
          <w:rFonts w:ascii="Times New Roman" w:hAnsi="Times New Roman" w:cs="Times New Roman"/>
          <w:i/>
          <w:sz w:val="24"/>
          <w:szCs w:val="24"/>
          <w:lang w:val="sq-AL"/>
        </w:rPr>
        <w:t xml:space="preserve">Udhëzimi </w:t>
      </w:r>
      <w:r w:rsidR="00AF3BFA">
        <w:rPr>
          <w:rFonts w:ascii="Times New Roman" w:hAnsi="Times New Roman" w:cs="Times New Roman"/>
          <w:i/>
          <w:sz w:val="24"/>
          <w:szCs w:val="24"/>
          <w:lang w:val="sq-AL"/>
        </w:rPr>
        <w:t>nr.16, datë 8.05.</w:t>
      </w:r>
      <w:r w:rsidRPr="00F7373F">
        <w:rPr>
          <w:rFonts w:ascii="Times New Roman" w:hAnsi="Times New Roman" w:cs="Times New Roman"/>
          <w:i/>
          <w:sz w:val="24"/>
          <w:szCs w:val="24"/>
          <w:lang w:val="sq-AL"/>
        </w:rPr>
        <w:t>2018</w:t>
      </w:r>
      <w:r w:rsidR="00AF3BFA" w:rsidRPr="00AF3BFA">
        <w:rPr>
          <w:rFonts w:ascii="Times New Roman" w:hAnsi="Times New Roman" w:cs="Times New Roman"/>
          <w:i/>
          <w:sz w:val="24"/>
          <w:szCs w:val="24"/>
          <w:lang w:val="sq-AL"/>
        </w:rPr>
        <w:t xml:space="preserve"> </w:t>
      </w:r>
      <w:r w:rsidR="00AF3BFA" w:rsidRPr="00F7373F">
        <w:rPr>
          <w:rFonts w:ascii="Times New Roman" w:hAnsi="Times New Roman" w:cs="Times New Roman"/>
          <w:i/>
          <w:sz w:val="24"/>
          <w:szCs w:val="24"/>
          <w:lang w:val="sq-AL"/>
        </w:rPr>
        <w:t>i Ministrit</w:t>
      </w:r>
      <w:r w:rsidR="00AF3BFA">
        <w:rPr>
          <w:rFonts w:ascii="Times New Roman" w:hAnsi="Times New Roman" w:cs="Times New Roman"/>
          <w:i/>
          <w:sz w:val="24"/>
          <w:szCs w:val="24"/>
          <w:lang w:val="sq-AL"/>
        </w:rPr>
        <w:t xml:space="preserve"> të Financave dhe Ekonomisë</w:t>
      </w:r>
      <w:r w:rsidRPr="00F7373F">
        <w:rPr>
          <w:rFonts w:ascii="Times New Roman" w:hAnsi="Times New Roman" w:cs="Times New Roman"/>
          <w:sz w:val="24"/>
          <w:szCs w:val="24"/>
          <w:lang w:val="sq-AL"/>
        </w:rPr>
        <w:t xml:space="preserve"> </w:t>
      </w:r>
      <w:r w:rsidR="00927264" w:rsidRPr="00F7373F">
        <w:rPr>
          <w:rFonts w:ascii="Times New Roman" w:hAnsi="Times New Roman" w:cs="Times New Roman"/>
          <w:sz w:val="24"/>
          <w:szCs w:val="24"/>
          <w:lang w:val="sq-AL"/>
        </w:rPr>
        <w:t xml:space="preserve">i ndryshuar </w:t>
      </w:r>
      <w:r w:rsidR="00927264">
        <w:rPr>
          <w:rFonts w:ascii="Times New Roman" w:hAnsi="Times New Roman" w:cs="Times New Roman"/>
          <w:sz w:val="24"/>
          <w:szCs w:val="24"/>
          <w:lang w:val="sq-AL"/>
        </w:rPr>
        <w:t>m</w:t>
      </w:r>
      <w:r w:rsidR="00927264" w:rsidRPr="00F7373F">
        <w:rPr>
          <w:rFonts w:ascii="Times New Roman" w:hAnsi="Times New Roman" w:cs="Times New Roman"/>
          <w:sz w:val="24"/>
          <w:szCs w:val="24"/>
          <w:lang w:val="sq-AL"/>
        </w:rPr>
        <w:t xml:space="preserve">e </w:t>
      </w:r>
      <w:r w:rsidR="00927264" w:rsidRPr="00927264">
        <w:rPr>
          <w:rFonts w:ascii="Times New Roman" w:hAnsi="Times New Roman" w:cs="Times New Roman"/>
          <w:i/>
          <w:sz w:val="24"/>
          <w:szCs w:val="24"/>
          <w:lang w:val="sq-AL"/>
        </w:rPr>
        <w:t>Udhëzimin nr. 18, datë 6.07.2021</w:t>
      </w:r>
      <w:r w:rsidR="00927264" w:rsidRPr="00F7373F">
        <w:rPr>
          <w:rFonts w:ascii="Times New Roman" w:hAnsi="Times New Roman" w:cs="Times New Roman"/>
          <w:sz w:val="24"/>
          <w:szCs w:val="24"/>
          <w:lang w:val="sq-AL"/>
        </w:rPr>
        <w:t xml:space="preserve">, </w:t>
      </w:r>
      <w:r w:rsidRPr="00F7373F">
        <w:rPr>
          <w:rFonts w:ascii="Times New Roman" w:hAnsi="Times New Roman" w:cs="Times New Roman"/>
          <w:sz w:val="24"/>
          <w:szCs w:val="24"/>
          <w:lang w:val="sq-AL"/>
        </w:rPr>
        <w:t>i cili miraton Udhëzuesin Zyrtar për vetëvlerësimin dhe përcakton përgjegjësitë e ofruesve dhe ins</w:t>
      </w:r>
      <w:r w:rsidR="00927264">
        <w:rPr>
          <w:rFonts w:ascii="Times New Roman" w:hAnsi="Times New Roman" w:cs="Times New Roman"/>
          <w:sz w:val="24"/>
          <w:szCs w:val="24"/>
          <w:lang w:val="sq-AL"/>
        </w:rPr>
        <w:t>titucioneve në nivelin qendror,</w:t>
      </w:r>
      <w:r w:rsidRPr="00F7373F">
        <w:rPr>
          <w:rFonts w:ascii="Times New Roman" w:hAnsi="Times New Roman" w:cs="Times New Roman"/>
          <w:sz w:val="24"/>
          <w:szCs w:val="24"/>
          <w:lang w:val="sq-AL"/>
        </w:rPr>
        <w:t xml:space="preserve"> përcaktojnë arritjen e parë kyçe për një zbatim gjithëpërfshirës të kuadrit të sigurimit të cilësisë, duke përfshirë </w:t>
      </w:r>
      <w:r w:rsidR="00AF3BFA" w:rsidRPr="00F7373F">
        <w:rPr>
          <w:rFonts w:ascii="Times New Roman" w:hAnsi="Times New Roman" w:cs="Times New Roman"/>
          <w:sz w:val="24"/>
          <w:szCs w:val="24"/>
          <w:lang w:val="sq-AL"/>
        </w:rPr>
        <w:t>të gjithë ofruesit publikë të AFP-së</w:t>
      </w:r>
      <w:r w:rsidR="00AF3BFA">
        <w:rPr>
          <w:rFonts w:ascii="Times New Roman" w:hAnsi="Times New Roman" w:cs="Times New Roman"/>
          <w:sz w:val="24"/>
          <w:szCs w:val="24"/>
          <w:lang w:val="sq-AL"/>
        </w:rPr>
        <w:t>,</w:t>
      </w:r>
      <w:r w:rsidR="00AF3BFA" w:rsidRPr="00F7373F">
        <w:rPr>
          <w:rFonts w:ascii="Times New Roman" w:hAnsi="Times New Roman" w:cs="Times New Roman"/>
          <w:sz w:val="24"/>
          <w:szCs w:val="24"/>
          <w:lang w:val="sq-AL"/>
        </w:rPr>
        <w:t xml:space="preserve"> </w:t>
      </w:r>
      <w:r w:rsidRPr="00F7373F">
        <w:rPr>
          <w:rFonts w:ascii="Times New Roman" w:hAnsi="Times New Roman" w:cs="Times New Roman"/>
          <w:sz w:val="24"/>
          <w:szCs w:val="24"/>
          <w:lang w:val="sq-AL"/>
        </w:rPr>
        <w:t>shkollat e AFP-së</w:t>
      </w:r>
      <w:r w:rsidR="00AF3BFA" w:rsidRPr="00AF3BFA">
        <w:rPr>
          <w:rFonts w:ascii="Times New Roman" w:hAnsi="Times New Roman" w:cs="Times New Roman"/>
          <w:sz w:val="24"/>
          <w:szCs w:val="24"/>
          <w:lang w:val="sq-AL"/>
        </w:rPr>
        <w:t xml:space="preserve"> </w:t>
      </w:r>
      <w:r w:rsidR="00AF3BFA" w:rsidRPr="00F7373F">
        <w:rPr>
          <w:rFonts w:ascii="Times New Roman" w:hAnsi="Times New Roman" w:cs="Times New Roman"/>
          <w:sz w:val="24"/>
          <w:szCs w:val="24"/>
          <w:lang w:val="sq-AL"/>
        </w:rPr>
        <w:t>dhe</w:t>
      </w:r>
      <w:r w:rsidRPr="00F7373F">
        <w:rPr>
          <w:rFonts w:ascii="Times New Roman" w:hAnsi="Times New Roman" w:cs="Times New Roman"/>
          <w:sz w:val="24"/>
          <w:szCs w:val="24"/>
          <w:lang w:val="sq-AL"/>
        </w:rPr>
        <w:t xml:space="preserve"> qendrat e formimit profesional. </w:t>
      </w:r>
    </w:p>
    <w:p w:rsidR="00D01D92" w:rsidRDefault="00D01D92" w:rsidP="00DC7AD9">
      <w:pPr>
        <w:spacing w:after="0"/>
        <w:jc w:val="both"/>
        <w:rPr>
          <w:rFonts w:ascii="Times New Roman" w:hAnsi="Times New Roman" w:cs="Times New Roman"/>
          <w:b/>
          <w:color w:val="FF0000"/>
          <w:sz w:val="24"/>
          <w:szCs w:val="24"/>
          <w:lang w:val="sq-AL"/>
        </w:rPr>
      </w:pPr>
    </w:p>
    <w:p w:rsidR="00F7373F" w:rsidRDefault="00F7373F" w:rsidP="00DC7AD9">
      <w:pPr>
        <w:spacing w:after="0"/>
        <w:jc w:val="both"/>
        <w:rPr>
          <w:rFonts w:ascii="Times New Roman" w:hAnsi="Times New Roman" w:cs="Times New Roman"/>
          <w:b/>
          <w:color w:val="FF0000"/>
          <w:sz w:val="24"/>
          <w:szCs w:val="24"/>
          <w:lang w:val="sq-AL"/>
        </w:rPr>
      </w:pPr>
      <w:r w:rsidRPr="00F7373F">
        <w:rPr>
          <w:rFonts w:ascii="Times New Roman" w:hAnsi="Times New Roman" w:cs="Times New Roman"/>
          <w:b/>
          <w:color w:val="FF0000"/>
          <w:sz w:val="24"/>
          <w:szCs w:val="24"/>
          <w:lang w:val="sq-AL"/>
        </w:rPr>
        <w:t>Kuadri institucional për sigurimin e cilësisë në AFP</w:t>
      </w:r>
    </w:p>
    <w:p w:rsidR="00DC7AD9" w:rsidRPr="00F7373F" w:rsidRDefault="00DC7AD9" w:rsidP="00DC7AD9">
      <w:pPr>
        <w:spacing w:after="0"/>
        <w:jc w:val="both"/>
        <w:rPr>
          <w:rFonts w:ascii="Times New Roman" w:hAnsi="Times New Roman" w:cs="Times New Roman"/>
          <w:b/>
          <w:color w:val="FF0000"/>
          <w:sz w:val="24"/>
          <w:szCs w:val="24"/>
          <w:lang w:val="sq-AL"/>
        </w:rPr>
      </w:pPr>
    </w:p>
    <w:p w:rsidR="00F7373F" w:rsidRPr="00F7373F" w:rsidRDefault="00F7373F" w:rsidP="00F7373F">
      <w:pPr>
        <w:jc w:val="both"/>
        <w:rPr>
          <w:rFonts w:ascii="Times New Roman" w:hAnsi="Times New Roman" w:cs="Times New Roman"/>
          <w:b/>
          <w:sz w:val="24"/>
          <w:szCs w:val="24"/>
          <w:lang w:val="sq-AL"/>
        </w:rPr>
      </w:pPr>
      <w:r w:rsidRPr="00F7373F">
        <w:rPr>
          <w:rFonts w:ascii="Times New Roman" w:hAnsi="Times New Roman" w:cs="Times New Roman"/>
          <w:b/>
          <w:sz w:val="24"/>
          <w:szCs w:val="24"/>
          <w:lang w:val="sq-AL"/>
        </w:rPr>
        <w:t xml:space="preserve">Ministria e Financave dhe Ekonomisë </w:t>
      </w:r>
    </w:p>
    <w:p w:rsidR="00F7373F" w:rsidRPr="00F7373F" w:rsidRDefault="00F7373F" w:rsidP="00F7373F">
      <w:pPr>
        <w:jc w:val="both"/>
        <w:rPr>
          <w:rFonts w:ascii="Times New Roman" w:hAnsi="Times New Roman" w:cs="Times New Roman"/>
          <w:sz w:val="24"/>
          <w:szCs w:val="24"/>
          <w:lang w:val="sq-AL"/>
        </w:rPr>
      </w:pPr>
      <w:r w:rsidRPr="00F7373F">
        <w:rPr>
          <w:rFonts w:ascii="Times New Roman" w:hAnsi="Times New Roman" w:cs="Times New Roman"/>
          <w:sz w:val="24"/>
          <w:szCs w:val="24"/>
          <w:lang w:val="sq-AL"/>
        </w:rPr>
        <w:t xml:space="preserve">Në cilësinë e institucionit më të lartë përgjegjës për politikat e AFP-së, Ministrisë së Financave dhe Ekonomisë i është besuar me ligj detyra e krijimit të kuadrit të sigurimit të cilësisë në sistemin e AFP-së, duke përfshirë të gjithë komponentët e këtij sistemi, siç janë licencimi, hapja dhe mbyllja e ofruesve publikë të AFP-së, si dhe miratimi i legjislacionit dytësor për vetëvlerësimin, </w:t>
      </w:r>
      <w:r w:rsidR="00927264" w:rsidRPr="00F7373F">
        <w:rPr>
          <w:rFonts w:ascii="Times New Roman" w:hAnsi="Times New Roman" w:cs="Times New Roman"/>
          <w:sz w:val="24"/>
          <w:szCs w:val="24"/>
          <w:lang w:val="sq-AL"/>
        </w:rPr>
        <w:t xml:space="preserve">akreditimin, </w:t>
      </w:r>
      <w:r w:rsidRPr="00F7373F">
        <w:rPr>
          <w:rFonts w:ascii="Times New Roman" w:hAnsi="Times New Roman" w:cs="Times New Roman"/>
          <w:sz w:val="24"/>
          <w:szCs w:val="24"/>
          <w:lang w:val="sq-AL"/>
        </w:rPr>
        <w:t>monitorimin dhe inspektimin. Më konkretisht, Ministria është përgjegjëse për zhvillimin e bazës ligjore, garantimin e burimeve të nevojshme njerëzore dhe financiare dhe sigurimin e infrastrukturës. Në sektorin publik, Ministria e Financave dhe Ekonomisë është përgjegjëse për miratimin e hapjes, organizimit dhe mbylljes së ofruesve publikë të AFP-së mbi bazën e kritereve dhe procedurave të përcaktuara nga Këshilli i Ministrave. Ajo miraton ofrimin e programeve të AFP-së në bazë të kualifikimeve kombëtare të ofruara nga ofruesit publikë të AFP-së dhe miraton modelin, standardet dhe kriteret e akreditimit të propozuara nga AKAFPK. Ministria bashkëpunon ngushtë me Qendrën Kombëtare të Biznesit dhe jep miratimin fillestar përsa i përket licencimit të ofruesve privatë të AFP-së. Ministrisë së Financave dhe Ekonomisë i takon gjithashtu një nga funksionet kyçe të sigurimit të cilësisë, i cili është inspektimi.</w:t>
      </w:r>
      <w:r w:rsidR="00927264">
        <w:rPr>
          <w:rFonts w:ascii="Times New Roman" w:hAnsi="Times New Roman" w:cs="Times New Roman"/>
          <w:sz w:val="24"/>
          <w:szCs w:val="24"/>
          <w:lang w:val="sq-AL"/>
        </w:rPr>
        <w:t xml:space="preserve"> </w:t>
      </w:r>
      <w:r w:rsidR="00D12B30">
        <w:rPr>
          <w:rFonts w:ascii="Times New Roman" w:hAnsi="Times New Roman" w:cs="Times New Roman"/>
          <w:sz w:val="24"/>
          <w:szCs w:val="24"/>
          <w:lang w:val="sq-AL"/>
        </w:rPr>
        <w:t xml:space="preserve">    </w:t>
      </w:r>
    </w:p>
    <w:p w:rsidR="00F7373F" w:rsidRPr="00F7373F" w:rsidRDefault="00F7373F" w:rsidP="00F7373F">
      <w:pPr>
        <w:jc w:val="both"/>
        <w:rPr>
          <w:rFonts w:ascii="Times New Roman" w:hAnsi="Times New Roman" w:cs="Times New Roman"/>
          <w:b/>
          <w:sz w:val="24"/>
          <w:szCs w:val="24"/>
          <w:lang w:val="sq-AL"/>
        </w:rPr>
      </w:pPr>
      <w:r w:rsidRPr="00F7373F">
        <w:rPr>
          <w:rFonts w:ascii="Times New Roman" w:hAnsi="Times New Roman" w:cs="Times New Roman"/>
          <w:b/>
          <w:sz w:val="24"/>
          <w:szCs w:val="24"/>
          <w:lang w:val="sq-AL"/>
        </w:rPr>
        <w:t>Agjencia Kombëtare e Arsimit, Formimit Profesional dhe Kualifikimeve (AKAFPK)</w:t>
      </w:r>
    </w:p>
    <w:p w:rsidR="00F7373F" w:rsidRDefault="00F7373F" w:rsidP="00F7373F">
      <w:pPr>
        <w:jc w:val="both"/>
        <w:rPr>
          <w:rFonts w:ascii="Times New Roman" w:hAnsi="Times New Roman" w:cs="Times New Roman"/>
          <w:sz w:val="24"/>
          <w:szCs w:val="24"/>
          <w:lang w:val="sq-AL"/>
        </w:rPr>
      </w:pPr>
      <w:r w:rsidRPr="00F7373F">
        <w:rPr>
          <w:rFonts w:ascii="Times New Roman" w:hAnsi="Times New Roman" w:cs="Times New Roman"/>
          <w:sz w:val="24"/>
          <w:szCs w:val="24"/>
          <w:lang w:val="sq-AL"/>
        </w:rPr>
        <w:t>AKAFPK është institucioni përgjegjës për krijimin e një sistemi të unifikuar të kualifikimeve profesionale të njohura në nivel kombëtar dhe ndërkombëtar, një sistem që u mundëson nxënësve</w:t>
      </w:r>
      <w:r w:rsidR="00110097">
        <w:rPr>
          <w:rFonts w:ascii="Times New Roman" w:hAnsi="Times New Roman" w:cs="Times New Roman"/>
          <w:sz w:val="24"/>
          <w:szCs w:val="24"/>
          <w:lang w:val="sq-AL"/>
        </w:rPr>
        <w:t>/kursantëve/individëve</w:t>
      </w:r>
      <w:r w:rsidRPr="00F7373F">
        <w:rPr>
          <w:rFonts w:ascii="Times New Roman" w:hAnsi="Times New Roman" w:cs="Times New Roman"/>
          <w:sz w:val="24"/>
          <w:szCs w:val="24"/>
          <w:lang w:val="sq-AL"/>
        </w:rPr>
        <w:t xml:space="preserve"> të fitojnë njohuri, aftësi dhe kompetenca për të përballuar sfidat e zhvillimit social-ekonomik të vendit. AKAFPK mbështet ministrinë përgjegjëse për të forcuar dimensionin evropian të sistemit shqiptar të kualifikimeve. Në sektorin e AFP-së, AKAFPK ka përgjegjësi dhe kompetencë të plotë për të ushtruar funksionet kryesore të KSHK-së. Ndër detyrat e tjera dhe në lidhje me zbatimin e ligjit për KSHK-në, AKAFPK kryen vlerësimet e kualifikimeve </w:t>
      </w:r>
      <w:r w:rsidR="00B02C1A">
        <w:rPr>
          <w:rFonts w:ascii="Times New Roman" w:hAnsi="Times New Roman" w:cs="Times New Roman"/>
          <w:sz w:val="24"/>
          <w:szCs w:val="24"/>
          <w:lang w:val="sq-AL"/>
        </w:rPr>
        <w:t xml:space="preserve">profesionale </w:t>
      </w:r>
      <w:r w:rsidRPr="00F7373F">
        <w:rPr>
          <w:rFonts w:ascii="Times New Roman" w:hAnsi="Times New Roman" w:cs="Times New Roman"/>
          <w:sz w:val="24"/>
          <w:szCs w:val="24"/>
          <w:lang w:val="sq-AL"/>
        </w:rPr>
        <w:t>dhe i krahason ato me kualifikimet ndërkombëtare, si dhe propozon ndryshime në kriteret dhe procedurat për sigurimin e cilësisë së kualifikimeve të përfshira në</w:t>
      </w:r>
      <w:r w:rsidR="004A7F28">
        <w:rPr>
          <w:rFonts w:ascii="Times New Roman" w:hAnsi="Times New Roman" w:cs="Times New Roman"/>
          <w:sz w:val="24"/>
          <w:szCs w:val="24"/>
          <w:lang w:val="sq-AL"/>
        </w:rPr>
        <w:t xml:space="preserve"> KSHK.</w:t>
      </w:r>
    </w:p>
    <w:p w:rsidR="00EF268B" w:rsidRPr="00F7373F" w:rsidRDefault="00EF268B" w:rsidP="00F7373F">
      <w:pPr>
        <w:jc w:val="both"/>
        <w:rPr>
          <w:rFonts w:ascii="Times New Roman" w:hAnsi="Times New Roman" w:cs="Times New Roman"/>
          <w:sz w:val="24"/>
          <w:szCs w:val="24"/>
          <w:lang w:val="sq-AL"/>
        </w:rPr>
      </w:pPr>
    </w:p>
    <w:p w:rsidR="00F7373F" w:rsidRPr="00F7373F" w:rsidRDefault="00F7373F" w:rsidP="00F7373F">
      <w:pPr>
        <w:jc w:val="both"/>
        <w:rPr>
          <w:rFonts w:ascii="Times New Roman" w:hAnsi="Times New Roman" w:cs="Times New Roman"/>
          <w:b/>
          <w:sz w:val="24"/>
          <w:szCs w:val="24"/>
          <w:lang w:val="sq-AL"/>
        </w:rPr>
      </w:pPr>
      <w:r w:rsidRPr="00F7373F">
        <w:rPr>
          <w:rFonts w:ascii="Times New Roman" w:hAnsi="Times New Roman" w:cs="Times New Roman"/>
          <w:b/>
          <w:sz w:val="24"/>
          <w:szCs w:val="24"/>
          <w:lang w:val="sq-AL"/>
        </w:rPr>
        <w:lastRenderedPageBreak/>
        <w:t>Agjencia Kombëtare e Punësimit dhe Aftësive (AKPA)</w:t>
      </w:r>
    </w:p>
    <w:p w:rsidR="00F7373F" w:rsidRDefault="00F7373F" w:rsidP="00F7373F">
      <w:pPr>
        <w:jc w:val="both"/>
        <w:rPr>
          <w:rFonts w:ascii="Times New Roman" w:hAnsi="Times New Roman" w:cs="Times New Roman"/>
          <w:sz w:val="24"/>
          <w:szCs w:val="24"/>
          <w:lang w:val="sq-AL"/>
        </w:rPr>
      </w:pPr>
      <w:r w:rsidRPr="00F7373F">
        <w:rPr>
          <w:rFonts w:ascii="Times New Roman" w:hAnsi="Times New Roman" w:cs="Times New Roman"/>
          <w:sz w:val="24"/>
          <w:szCs w:val="24"/>
          <w:lang w:val="sq-AL"/>
        </w:rPr>
        <w:t>Bazuar në nenin 9 të ligjit për AFP-në, AKPA është përgjegjëse për menaxhimin e rrjeti</w:t>
      </w:r>
      <w:r w:rsidR="00D12B30">
        <w:rPr>
          <w:rFonts w:ascii="Times New Roman" w:hAnsi="Times New Roman" w:cs="Times New Roman"/>
          <w:sz w:val="24"/>
          <w:szCs w:val="24"/>
          <w:lang w:val="sq-AL"/>
        </w:rPr>
        <w:t xml:space="preserve">t të ofruesve publikë të AFP-së dhe </w:t>
      </w:r>
      <w:r w:rsidR="00217B1F">
        <w:rPr>
          <w:rFonts w:ascii="Times New Roman" w:hAnsi="Times New Roman" w:cs="Times New Roman"/>
          <w:sz w:val="24"/>
          <w:szCs w:val="24"/>
          <w:lang w:val="sq-AL"/>
        </w:rPr>
        <w:t>m</w:t>
      </w:r>
      <w:r w:rsidRPr="00F7373F">
        <w:rPr>
          <w:rFonts w:ascii="Times New Roman" w:hAnsi="Times New Roman" w:cs="Times New Roman"/>
          <w:sz w:val="24"/>
          <w:szCs w:val="24"/>
          <w:lang w:val="sq-AL"/>
        </w:rPr>
        <w:t xml:space="preserve">e këtë detyrë, AKPA </w:t>
      </w:r>
      <w:r w:rsidR="00166529">
        <w:rPr>
          <w:rFonts w:ascii="Times New Roman" w:hAnsi="Times New Roman" w:cs="Times New Roman"/>
          <w:sz w:val="24"/>
          <w:szCs w:val="24"/>
          <w:lang w:val="sq-AL"/>
        </w:rPr>
        <w:t>është</w:t>
      </w:r>
      <w:r w:rsidRPr="00F7373F">
        <w:rPr>
          <w:rFonts w:ascii="Times New Roman" w:hAnsi="Times New Roman" w:cs="Times New Roman"/>
          <w:sz w:val="24"/>
          <w:szCs w:val="24"/>
          <w:lang w:val="sq-AL"/>
        </w:rPr>
        <w:t xml:space="preserve"> përgjegjëse për monitorimin e veprimtarisë së përditshme të ofruesve të AFP-së. Krahas kë</w:t>
      </w:r>
      <w:r w:rsidR="00166529">
        <w:rPr>
          <w:rFonts w:ascii="Times New Roman" w:hAnsi="Times New Roman" w:cs="Times New Roman"/>
          <w:sz w:val="24"/>
          <w:szCs w:val="24"/>
          <w:lang w:val="sq-AL"/>
        </w:rPr>
        <w:t xml:space="preserve">saj, </w:t>
      </w:r>
      <w:r w:rsidRPr="00F7373F">
        <w:rPr>
          <w:rFonts w:ascii="Times New Roman" w:hAnsi="Times New Roman" w:cs="Times New Roman"/>
          <w:sz w:val="24"/>
          <w:szCs w:val="24"/>
          <w:lang w:val="sq-AL"/>
        </w:rPr>
        <w:t>AKPA-së i është besuar detyra e mirëmbajtjes dhe përditësimit të regjistrit kombëtar të certifikatave, si dhe detyra e gjurmimit të nxënësve të AFP-së pas diplomimit</w:t>
      </w:r>
      <w:r w:rsidR="00381EF4">
        <w:rPr>
          <w:rFonts w:ascii="Times New Roman" w:hAnsi="Times New Roman" w:cs="Times New Roman"/>
          <w:sz w:val="24"/>
          <w:szCs w:val="24"/>
          <w:lang w:val="sq-AL"/>
        </w:rPr>
        <w:t>/certifikimit</w:t>
      </w:r>
      <w:r w:rsidRPr="00F7373F">
        <w:rPr>
          <w:rFonts w:ascii="Times New Roman" w:hAnsi="Times New Roman" w:cs="Times New Roman"/>
          <w:sz w:val="24"/>
          <w:szCs w:val="24"/>
          <w:lang w:val="sq-AL"/>
        </w:rPr>
        <w:t xml:space="preserve">. </w:t>
      </w:r>
    </w:p>
    <w:p w:rsidR="00116EE0" w:rsidRDefault="00116EE0" w:rsidP="0057711C">
      <w:pPr>
        <w:pStyle w:val="BodyText"/>
        <w:outlineLvl w:val="0"/>
        <w:rPr>
          <w:sz w:val="24"/>
        </w:rPr>
      </w:pPr>
      <w:bookmarkStart w:id="5" w:name="_Toc123199755"/>
    </w:p>
    <w:p w:rsidR="007E21BF" w:rsidRPr="00217B1F" w:rsidRDefault="007E21BF" w:rsidP="0057711C">
      <w:pPr>
        <w:pStyle w:val="BodyText"/>
        <w:outlineLvl w:val="0"/>
        <w:rPr>
          <w:rFonts w:ascii="Times New Roman" w:hAnsi="Times New Roman" w:cs="Times New Roman"/>
          <w:sz w:val="24"/>
        </w:rPr>
      </w:pPr>
      <w:r w:rsidRPr="00217B1F">
        <w:rPr>
          <w:rFonts w:ascii="Times New Roman" w:hAnsi="Times New Roman" w:cs="Times New Roman"/>
          <w:sz w:val="24"/>
        </w:rPr>
        <w:t>INSTRUMENTI DHE METODOLOGJIA E VETËVLERËSIMIT</w:t>
      </w:r>
      <w:bookmarkEnd w:id="5"/>
    </w:p>
    <w:p w:rsidR="00435A4B" w:rsidRPr="00217B1F" w:rsidRDefault="00435A4B" w:rsidP="0057711C">
      <w:pPr>
        <w:pStyle w:val="BodyText"/>
        <w:outlineLvl w:val="0"/>
        <w:rPr>
          <w:rFonts w:ascii="Times New Roman" w:hAnsi="Times New Roman" w:cs="Times New Roman"/>
          <w:sz w:val="24"/>
          <w:szCs w:val="24"/>
        </w:rPr>
      </w:pPr>
    </w:p>
    <w:p w:rsidR="00975AFB" w:rsidRPr="00975AFB" w:rsidRDefault="00975AFB" w:rsidP="00975AFB">
      <w:pPr>
        <w:jc w:val="both"/>
        <w:rPr>
          <w:rFonts w:ascii="Times New Roman" w:hAnsi="Times New Roman" w:cs="Times New Roman"/>
          <w:sz w:val="24"/>
          <w:szCs w:val="24"/>
          <w:lang w:val="sq-AL"/>
        </w:rPr>
      </w:pPr>
      <w:r w:rsidRPr="00975AFB">
        <w:rPr>
          <w:rFonts w:ascii="Times New Roman" w:hAnsi="Times New Roman" w:cs="Times New Roman"/>
          <w:sz w:val="24"/>
          <w:szCs w:val="24"/>
          <w:lang w:val="sq-AL"/>
        </w:rPr>
        <w:t xml:space="preserve">Elementët e metodologjisë së </w:t>
      </w:r>
      <w:r w:rsidR="00217B1F">
        <w:rPr>
          <w:rFonts w:ascii="Times New Roman" w:hAnsi="Times New Roman" w:cs="Times New Roman"/>
          <w:sz w:val="24"/>
          <w:szCs w:val="24"/>
          <w:lang w:val="sq-AL"/>
        </w:rPr>
        <w:t xml:space="preserve">procesit të </w:t>
      </w:r>
      <w:r w:rsidRPr="00975AFB">
        <w:rPr>
          <w:rFonts w:ascii="Times New Roman" w:hAnsi="Times New Roman" w:cs="Times New Roman"/>
          <w:sz w:val="24"/>
          <w:szCs w:val="24"/>
          <w:lang w:val="sq-AL"/>
        </w:rPr>
        <w:t>vetëvlerësimit në AFP</w:t>
      </w:r>
      <w:r w:rsidR="00217B1F">
        <w:rPr>
          <w:rFonts w:ascii="Times New Roman" w:hAnsi="Times New Roman" w:cs="Times New Roman"/>
          <w:sz w:val="24"/>
          <w:szCs w:val="24"/>
          <w:lang w:val="sq-AL"/>
        </w:rPr>
        <w:t>,</w:t>
      </w:r>
      <w:r w:rsidRPr="00975AFB">
        <w:rPr>
          <w:rFonts w:ascii="Times New Roman" w:hAnsi="Times New Roman" w:cs="Times New Roman"/>
          <w:sz w:val="24"/>
          <w:szCs w:val="24"/>
          <w:lang w:val="sq-AL"/>
        </w:rPr>
        <w:t xml:space="preserve"> përfshijnë 5 dimensionet e cilësisë së veprimtarisë së ofruesve të AFP-së. Instrumenti i vetëvlerësimit i hartuar me mbështetjen e programit SD4E </w:t>
      </w:r>
      <w:r w:rsidR="00703461">
        <w:rPr>
          <w:rFonts w:ascii="Times New Roman" w:hAnsi="Times New Roman" w:cs="Times New Roman"/>
          <w:sz w:val="24"/>
          <w:szCs w:val="24"/>
          <w:lang w:val="sq-AL"/>
        </w:rPr>
        <w:t xml:space="preserve">ka </w:t>
      </w:r>
      <w:r w:rsidRPr="00975AFB">
        <w:rPr>
          <w:rFonts w:ascii="Times New Roman" w:hAnsi="Times New Roman" w:cs="Times New Roman"/>
          <w:sz w:val="24"/>
          <w:szCs w:val="24"/>
          <w:lang w:val="sq-AL"/>
        </w:rPr>
        <w:t>shë</w:t>
      </w:r>
      <w:r w:rsidR="00703461">
        <w:rPr>
          <w:rFonts w:ascii="Times New Roman" w:hAnsi="Times New Roman" w:cs="Times New Roman"/>
          <w:sz w:val="24"/>
          <w:szCs w:val="24"/>
          <w:lang w:val="sq-AL"/>
        </w:rPr>
        <w:t>rbyer</w:t>
      </w:r>
      <w:r w:rsidRPr="00975AFB">
        <w:rPr>
          <w:rFonts w:ascii="Times New Roman" w:hAnsi="Times New Roman" w:cs="Times New Roman"/>
          <w:sz w:val="24"/>
          <w:szCs w:val="24"/>
          <w:lang w:val="sq-AL"/>
        </w:rPr>
        <w:t xml:space="preserve"> për të udhëhequr zbatimin e procesit të vetëvlerësimit dhe shpjegon në mënyrë të hollësishme të gjitha fushat, duke përfshirë nënfushat e secilës fushë. Ai përfshin përshkrimet e fushave, nënfushave, kritereve, niveleve të vlerësimit dhe standardeve.</w:t>
      </w:r>
    </w:p>
    <w:p w:rsidR="00975AFB" w:rsidRPr="00975AFB" w:rsidRDefault="00975AFB" w:rsidP="00975AFB">
      <w:pPr>
        <w:jc w:val="both"/>
        <w:rPr>
          <w:rFonts w:ascii="Times New Roman" w:hAnsi="Times New Roman" w:cs="Times New Roman"/>
          <w:sz w:val="24"/>
          <w:szCs w:val="24"/>
          <w:lang w:val="sq-AL"/>
        </w:rPr>
      </w:pPr>
      <w:r w:rsidRPr="00975AFB">
        <w:rPr>
          <w:rFonts w:ascii="Times New Roman" w:hAnsi="Times New Roman" w:cs="Times New Roman"/>
          <w:b/>
          <w:sz w:val="24"/>
          <w:szCs w:val="24"/>
          <w:lang w:val="sq-AL"/>
        </w:rPr>
        <w:t>Fusha</w:t>
      </w:r>
      <w:r w:rsidRPr="00975AFB">
        <w:rPr>
          <w:rFonts w:ascii="Times New Roman" w:hAnsi="Times New Roman" w:cs="Times New Roman"/>
          <w:sz w:val="24"/>
          <w:szCs w:val="24"/>
          <w:lang w:val="sq-AL"/>
        </w:rPr>
        <w:t xml:space="preserve"> nënkupton një dimension themelor të veprimtarisë së ofruesit të AFP-së dhe lidhet drejtpërdrejt me të gjithë veprimtarinë e tij. Përcaktimi i fushave të veprimtarisë bazohet në aktet ligjore dhe nënligjore për arsimin profesional dhe arsimin e përgjithshëm. Janë përcaktuar këto fusha kryesore të vetëvlerësimit:</w:t>
      </w:r>
    </w:p>
    <w:p w:rsidR="00975AFB" w:rsidRPr="00975AFB" w:rsidRDefault="00975AFB" w:rsidP="00975AFB">
      <w:pPr>
        <w:numPr>
          <w:ilvl w:val="0"/>
          <w:numId w:val="27"/>
        </w:numPr>
        <w:contextualSpacing/>
        <w:jc w:val="both"/>
        <w:rPr>
          <w:rFonts w:ascii="Times New Roman" w:hAnsi="Times New Roman" w:cs="Times New Roman"/>
          <w:sz w:val="24"/>
          <w:szCs w:val="24"/>
          <w:lang w:val="sq-AL"/>
        </w:rPr>
      </w:pPr>
      <w:r w:rsidRPr="00975AFB">
        <w:rPr>
          <w:rFonts w:ascii="Times New Roman" w:hAnsi="Times New Roman" w:cs="Times New Roman"/>
          <w:sz w:val="24"/>
          <w:szCs w:val="24"/>
          <w:lang w:val="sq-AL"/>
        </w:rPr>
        <w:t xml:space="preserve">Menaxhimi </w:t>
      </w:r>
      <w:r w:rsidR="00217B1F">
        <w:rPr>
          <w:rFonts w:ascii="Times New Roman" w:hAnsi="Times New Roman" w:cs="Times New Roman"/>
          <w:sz w:val="24"/>
          <w:szCs w:val="24"/>
          <w:lang w:val="sq-AL"/>
        </w:rPr>
        <w:t>dhe drejtimi</w:t>
      </w:r>
    </w:p>
    <w:p w:rsidR="00975AFB" w:rsidRPr="00975AFB" w:rsidRDefault="00975AFB" w:rsidP="00975AFB">
      <w:pPr>
        <w:numPr>
          <w:ilvl w:val="0"/>
          <w:numId w:val="27"/>
        </w:numPr>
        <w:contextualSpacing/>
        <w:jc w:val="both"/>
        <w:rPr>
          <w:rFonts w:ascii="Times New Roman" w:hAnsi="Times New Roman" w:cs="Times New Roman"/>
          <w:sz w:val="24"/>
          <w:szCs w:val="24"/>
          <w:lang w:val="sq-AL"/>
        </w:rPr>
      </w:pPr>
      <w:r w:rsidRPr="00975AFB">
        <w:rPr>
          <w:rFonts w:ascii="Times New Roman" w:hAnsi="Times New Roman" w:cs="Times New Roman"/>
          <w:sz w:val="24"/>
          <w:szCs w:val="24"/>
          <w:lang w:val="sq-AL"/>
        </w:rPr>
        <w:t>Marrëdhëniet dhe bashkëpunimi</w:t>
      </w:r>
    </w:p>
    <w:p w:rsidR="00975AFB" w:rsidRPr="00975AFB" w:rsidRDefault="00975AFB" w:rsidP="00975AFB">
      <w:pPr>
        <w:numPr>
          <w:ilvl w:val="0"/>
          <w:numId w:val="27"/>
        </w:numPr>
        <w:contextualSpacing/>
        <w:jc w:val="both"/>
        <w:rPr>
          <w:rFonts w:ascii="Times New Roman" w:hAnsi="Times New Roman" w:cs="Times New Roman"/>
          <w:sz w:val="24"/>
          <w:szCs w:val="24"/>
          <w:lang w:val="sq-AL"/>
        </w:rPr>
      </w:pPr>
      <w:r w:rsidRPr="00975AFB">
        <w:rPr>
          <w:rFonts w:ascii="Times New Roman" w:hAnsi="Times New Roman" w:cs="Times New Roman"/>
          <w:sz w:val="24"/>
          <w:szCs w:val="24"/>
          <w:lang w:val="sq-AL"/>
        </w:rPr>
        <w:t>Kurrikula e zbatuar</w:t>
      </w:r>
    </w:p>
    <w:p w:rsidR="00975AFB" w:rsidRPr="00975AFB" w:rsidRDefault="00975AFB" w:rsidP="00975AFB">
      <w:pPr>
        <w:numPr>
          <w:ilvl w:val="0"/>
          <w:numId w:val="27"/>
        </w:numPr>
        <w:contextualSpacing/>
        <w:jc w:val="both"/>
        <w:rPr>
          <w:rFonts w:ascii="Times New Roman" w:hAnsi="Times New Roman" w:cs="Times New Roman"/>
          <w:sz w:val="24"/>
          <w:szCs w:val="24"/>
          <w:lang w:val="sq-AL"/>
        </w:rPr>
      </w:pPr>
      <w:r w:rsidRPr="00975AFB">
        <w:rPr>
          <w:rFonts w:ascii="Times New Roman" w:hAnsi="Times New Roman" w:cs="Times New Roman"/>
          <w:sz w:val="24"/>
          <w:szCs w:val="24"/>
          <w:lang w:val="sq-AL"/>
        </w:rPr>
        <w:t>Mësimdhënia dhe të nxënit</w:t>
      </w:r>
    </w:p>
    <w:p w:rsidR="00975AFB" w:rsidRDefault="00975AFB" w:rsidP="00975AFB">
      <w:pPr>
        <w:numPr>
          <w:ilvl w:val="0"/>
          <w:numId w:val="27"/>
        </w:numPr>
        <w:contextualSpacing/>
        <w:jc w:val="both"/>
        <w:rPr>
          <w:rFonts w:ascii="Times New Roman" w:hAnsi="Times New Roman" w:cs="Times New Roman"/>
          <w:sz w:val="24"/>
          <w:szCs w:val="24"/>
          <w:lang w:val="sq-AL"/>
        </w:rPr>
      </w:pPr>
      <w:r w:rsidRPr="00975AFB">
        <w:rPr>
          <w:rFonts w:ascii="Times New Roman" w:hAnsi="Times New Roman" w:cs="Times New Roman"/>
          <w:sz w:val="24"/>
          <w:szCs w:val="24"/>
          <w:lang w:val="sq-AL"/>
        </w:rPr>
        <w:t>Vlerësimi</w:t>
      </w:r>
    </w:p>
    <w:p w:rsidR="006B1D79" w:rsidRPr="00975AFB" w:rsidRDefault="006B1D79" w:rsidP="006B1D79">
      <w:pPr>
        <w:contextualSpacing/>
        <w:jc w:val="both"/>
        <w:rPr>
          <w:rFonts w:ascii="Times New Roman" w:hAnsi="Times New Roman" w:cs="Times New Roman"/>
          <w:sz w:val="24"/>
          <w:szCs w:val="24"/>
          <w:lang w:val="sq-AL"/>
        </w:rPr>
      </w:pPr>
    </w:p>
    <w:p w:rsidR="00975AFB" w:rsidRPr="00975AFB" w:rsidRDefault="00975AFB" w:rsidP="00975AFB">
      <w:pPr>
        <w:jc w:val="both"/>
        <w:rPr>
          <w:rFonts w:ascii="Times New Roman" w:hAnsi="Times New Roman" w:cs="Times New Roman"/>
          <w:sz w:val="24"/>
          <w:szCs w:val="24"/>
          <w:lang w:val="sq-AL"/>
        </w:rPr>
      </w:pPr>
      <w:r w:rsidRPr="00975AFB">
        <w:rPr>
          <w:rFonts w:ascii="Times New Roman" w:hAnsi="Times New Roman" w:cs="Times New Roman"/>
          <w:b/>
          <w:sz w:val="24"/>
          <w:szCs w:val="24"/>
          <w:lang w:val="sq-AL"/>
        </w:rPr>
        <w:t>Nënfusha</w:t>
      </w:r>
      <w:r w:rsidRPr="00975AFB">
        <w:rPr>
          <w:rFonts w:ascii="Times New Roman" w:hAnsi="Times New Roman" w:cs="Times New Roman"/>
          <w:sz w:val="24"/>
          <w:szCs w:val="24"/>
          <w:lang w:val="sq-AL"/>
        </w:rPr>
        <w:t xml:space="preserve"> është një nën-ndarje me detaje dhe elemente që tregon dhe plotëson më së miri</w:t>
      </w:r>
      <w:r w:rsidR="00DC7AD9">
        <w:rPr>
          <w:rFonts w:ascii="Times New Roman" w:hAnsi="Times New Roman" w:cs="Times New Roman"/>
          <w:sz w:val="24"/>
          <w:szCs w:val="24"/>
          <w:lang w:val="sq-AL"/>
        </w:rPr>
        <w:t>,</w:t>
      </w:r>
      <w:r w:rsidRPr="00975AFB">
        <w:rPr>
          <w:rFonts w:ascii="Times New Roman" w:hAnsi="Times New Roman" w:cs="Times New Roman"/>
          <w:sz w:val="24"/>
          <w:szCs w:val="24"/>
          <w:lang w:val="sq-AL"/>
        </w:rPr>
        <w:t xml:space="preserve"> përmbajtjen e një fushe të caktuar në të cilën punon ofruesi i AFP-së. Për shembull, nëse njëra nga fushat është “</w:t>
      </w:r>
      <w:r w:rsidRPr="00975AFB">
        <w:rPr>
          <w:rFonts w:ascii="Times New Roman" w:hAnsi="Times New Roman" w:cs="Times New Roman"/>
          <w:i/>
          <w:sz w:val="24"/>
          <w:szCs w:val="24"/>
          <w:lang w:val="sq-AL"/>
        </w:rPr>
        <w:t>Marrëdhëniet dhe bashkëpunimi</w:t>
      </w:r>
      <w:r w:rsidRPr="00975AFB">
        <w:rPr>
          <w:rFonts w:ascii="Times New Roman" w:hAnsi="Times New Roman" w:cs="Times New Roman"/>
          <w:sz w:val="24"/>
          <w:szCs w:val="24"/>
          <w:lang w:val="sq-AL"/>
        </w:rPr>
        <w:t xml:space="preserve">”, nënfushat janë </w:t>
      </w:r>
      <w:r w:rsidRPr="00711A86">
        <w:rPr>
          <w:rFonts w:ascii="Times New Roman" w:hAnsi="Times New Roman" w:cs="Times New Roman"/>
          <w:i/>
          <w:sz w:val="24"/>
          <w:szCs w:val="24"/>
          <w:lang w:val="sq-AL"/>
        </w:rPr>
        <w:t>“Marrëdhëniet me komunitetin dhe shoqërinë civile”</w:t>
      </w:r>
      <w:r w:rsidRPr="00975AFB">
        <w:rPr>
          <w:rFonts w:ascii="Times New Roman" w:hAnsi="Times New Roman" w:cs="Times New Roman"/>
          <w:sz w:val="24"/>
          <w:szCs w:val="24"/>
          <w:lang w:val="sq-AL"/>
        </w:rPr>
        <w:t>, “</w:t>
      </w:r>
      <w:r w:rsidRPr="00975AFB">
        <w:rPr>
          <w:rFonts w:ascii="Times New Roman" w:hAnsi="Times New Roman" w:cs="Times New Roman"/>
          <w:i/>
          <w:sz w:val="24"/>
          <w:szCs w:val="24"/>
          <w:lang w:val="sq-AL"/>
        </w:rPr>
        <w:t>Marrëdhëniet me biznesin</w:t>
      </w:r>
      <w:r w:rsidRPr="00975AFB">
        <w:rPr>
          <w:rFonts w:ascii="Times New Roman" w:hAnsi="Times New Roman" w:cs="Times New Roman"/>
          <w:sz w:val="24"/>
          <w:szCs w:val="24"/>
          <w:lang w:val="sq-AL"/>
        </w:rPr>
        <w:t>” etj.</w:t>
      </w:r>
    </w:p>
    <w:p w:rsidR="00975AFB" w:rsidRPr="00975AFB" w:rsidRDefault="00975AFB" w:rsidP="00975AFB">
      <w:pPr>
        <w:jc w:val="both"/>
        <w:rPr>
          <w:rFonts w:ascii="Times New Roman" w:hAnsi="Times New Roman" w:cs="Times New Roman"/>
          <w:sz w:val="24"/>
          <w:szCs w:val="24"/>
          <w:lang w:val="sq-AL"/>
        </w:rPr>
      </w:pPr>
      <w:r w:rsidRPr="00975AFB">
        <w:rPr>
          <w:rFonts w:ascii="Times New Roman" w:hAnsi="Times New Roman" w:cs="Times New Roman"/>
          <w:sz w:val="24"/>
          <w:szCs w:val="24"/>
          <w:lang w:val="sq-AL"/>
        </w:rPr>
        <w:t>Këto nënfusha synojnë të identifikojnë se çfarë marrëdhëniesh dhe çfarë forma bashkëpunimi ka institucioni i AFP-së me partnerët e tij. Ato konsiderohen si një mundësi për të identifikuar, për të vëzhguar dhe për të vlerësuar në imtësi atë që ndodh brenda ofruesit të AFP-së. Pra nënfushat kryejnë dy funksione:</w:t>
      </w:r>
    </w:p>
    <w:p w:rsidR="00975AFB" w:rsidRPr="00975AFB" w:rsidRDefault="00975AFB" w:rsidP="00975AFB">
      <w:pPr>
        <w:numPr>
          <w:ilvl w:val="0"/>
          <w:numId w:val="28"/>
        </w:numPr>
        <w:contextualSpacing/>
        <w:jc w:val="both"/>
        <w:rPr>
          <w:rFonts w:ascii="Times New Roman" w:hAnsi="Times New Roman" w:cs="Times New Roman"/>
          <w:sz w:val="24"/>
          <w:szCs w:val="24"/>
          <w:lang w:val="sq-AL"/>
        </w:rPr>
      </w:pPr>
      <w:r w:rsidRPr="00975AFB">
        <w:rPr>
          <w:rFonts w:ascii="Times New Roman" w:hAnsi="Times New Roman" w:cs="Times New Roman"/>
          <w:sz w:val="24"/>
          <w:szCs w:val="24"/>
          <w:lang w:val="sq-AL"/>
        </w:rPr>
        <w:t>zbërthejnë fushën në elementë organik të domosdoshme për të;</w:t>
      </w:r>
    </w:p>
    <w:p w:rsidR="00975AFB" w:rsidRDefault="00975AFB" w:rsidP="00975AFB">
      <w:pPr>
        <w:numPr>
          <w:ilvl w:val="0"/>
          <w:numId w:val="28"/>
        </w:numPr>
        <w:contextualSpacing/>
        <w:jc w:val="both"/>
        <w:rPr>
          <w:rFonts w:ascii="Times New Roman" w:hAnsi="Times New Roman" w:cs="Times New Roman"/>
          <w:sz w:val="24"/>
          <w:szCs w:val="24"/>
          <w:lang w:val="sq-AL"/>
        </w:rPr>
      </w:pPr>
      <w:r w:rsidRPr="00975AFB">
        <w:rPr>
          <w:rFonts w:ascii="Times New Roman" w:hAnsi="Times New Roman" w:cs="Times New Roman"/>
          <w:sz w:val="24"/>
          <w:szCs w:val="24"/>
          <w:lang w:val="sq-AL"/>
        </w:rPr>
        <w:t>mundësojnë njohjen dhe vlerësimin real të situatës brenda ofruesit të AFP-së.</w:t>
      </w:r>
    </w:p>
    <w:p w:rsidR="00990BF4" w:rsidRPr="00975AFB" w:rsidRDefault="00990BF4" w:rsidP="00990BF4">
      <w:pPr>
        <w:contextualSpacing/>
        <w:jc w:val="both"/>
        <w:rPr>
          <w:rFonts w:ascii="Times New Roman" w:hAnsi="Times New Roman" w:cs="Times New Roman"/>
          <w:sz w:val="24"/>
          <w:szCs w:val="24"/>
          <w:lang w:val="sq-AL"/>
        </w:rPr>
      </w:pPr>
    </w:p>
    <w:p w:rsidR="00990BF4" w:rsidRDefault="00975AFB" w:rsidP="00975AFB">
      <w:pPr>
        <w:jc w:val="both"/>
        <w:rPr>
          <w:rFonts w:ascii="Times New Roman" w:hAnsi="Times New Roman" w:cs="Times New Roman"/>
          <w:sz w:val="24"/>
          <w:szCs w:val="24"/>
          <w:lang w:val="sq-AL"/>
        </w:rPr>
      </w:pPr>
      <w:r w:rsidRPr="00975AFB">
        <w:rPr>
          <w:rFonts w:ascii="Times New Roman" w:hAnsi="Times New Roman" w:cs="Times New Roman"/>
          <w:b/>
          <w:sz w:val="24"/>
          <w:szCs w:val="24"/>
          <w:lang w:val="sq-AL"/>
        </w:rPr>
        <w:lastRenderedPageBreak/>
        <w:t>Treguesi</w:t>
      </w:r>
      <w:r w:rsidRPr="00975AFB">
        <w:rPr>
          <w:rFonts w:ascii="Times New Roman" w:hAnsi="Times New Roman" w:cs="Times New Roman"/>
          <w:sz w:val="24"/>
          <w:szCs w:val="24"/>
          <w:lang w:val="sq-AL"/>
        </w:rPr>
        <w:t xml:space="preserve"> është një fjali e matshme pohuese që tregon se si është dhe si duhet të jetë fusha. Përmes treguesve, ne vlerësojmë se si është vetëvlerësuar ofruesi i AFP-së.</w:t>
      </w:r>
    </w:p>
    <w:p w:rsidR="00975AFB" w:rsidRPr="00975AFB" w:rsidRDefault="00975AFB" w:rsidP="00975AFB">
      <w:pPr>
        <w:jc w:val="both"/>
        <w:rPr>
          <w:rFonts w:ascii="Times New Roman" w:hAnsi="Times New Roman" w:cs="Times New Roman"/>
          <w:sz w:val="24"/>
          <w:szCs w:val="24"/>
          <w:lang w:val="sq-AL"/>
        </w:rPr>
      </w:pPr>
      <w:r w:rsidRPr="00975AFB">
        <w:rPr>
          <w:rFonts w:ascii="Times New Roman" w:hAnsi="Times New Roman" w:cs="Times New Roman"/>
          <w:sz w:val="24"/>
          <w:szCs w:val="24"/>
          <w:lang w:val="sq-AL"/>
        </w:rPr>
        <w:t>Karakteristikat e treguesve</w:t>
      </w:r>
      <w:r w:rsidR="00990BF4">
        <w:rPr>
          <w:rFonts w:ascii="Times New Roman" w:hAnsi="Times New Roman" w:cs="Times New Roman"/>
          <w:sz w:val="24"/>
          <w:szCs w:val="24"/>
          <w:lang w:val="sq-AL"/>
        </w:rPr>
        <w:t>:</w:t>
      </w:r>
    </w:p>
    <w:p w:rsidR="00975AFB" w:rsidRPr="00975AFB" w:rsidRDefault="00975AFB" w:rsidP="00975AFB">
      <w:pPr>
        <w:numPr>
          <w:ilvl w:val="0"/>
          <w:numId w:val="29"/>
        </w:numPr>
        <w:contextualSpacing/>
        <w:jc w:val="both"/>
        <w:rPr>
          <w:rFonts w:ascii="Times New Roman" w:hAnsi="Times New Roman" w:cs="Times New Roman"/>
          <w:sz w:val="24"/>
          <w:szCs w:val="24"/>
          <w:lang w:val="sq-AL"/>
        </w:rPr>
      </w:pPr>
      <w:r w:rsidRPr="00975AFB">
        <w:rPr>
          <w:rFonts w:ascii="Times New Roman" w:hAnsi="Times New Roman" w:cs="Times New Roman"/>
          <w:sz w:val="24"/>
          <w:szCs w:val="24"/>
          <w:lang w:val="sq-AL"/>
        </w:rPr>
        <w:t>hartohen për secilën nënfushë dhe mund të jenë një ose disa të tillë;</w:t>
      </w:r>
    </w:p>
    <w:p w:rsidR="00975AFB" w:rsidRPr="00975AFB" w:rsidRDefault="00975AFB" w:rsidP="00975AFB">
      <w:pPr>
        <w:numPr>
          <w:ilvl w:val="0"/>
          <w:numId w:val="29"/>
        </w:numPr>
        <w:contextualSpacing/>
        <w:jc w:val="both"/>
        <w:rPr>
          <w:rFonts w:ascii="Times New Roman" w:hAnsi="Times New Roman" w:cs="Times New Roman"/>
          <w:sz w:val="24"/>
          <w:szCs w:val="24"/>
          <w:lang w:val="sq-AL"/>
        </w:rPr>
      </w:pPr>
      <w:r w:rsidRPr="00975AFB">
        <w:rPr>
          <w:rFonts w:ascii="Times New Roman" w:hAnsi="Times New Roman" w:cs="Times New Roman"/>
          <w:sz w:val="24"/>
          <w:szCs w:val="24"/>
          <w:lang w:val="sq-AL"/>
        </w:rPr>
        <w:t>janë gjithnjë të matshëm, gjë që do të thotë se ata lehtësojnë procesin e vetëvlerësimit;</w:t>
      </w:r>
    </w:p>
    <w:p w:rsidR="00975AFB" w:rsidRDefault="00975AFB" w:rsidP="00975AFB">
      <w:pPr>
        <w:numPr>
          <w:ilvl w:val="0"/>
          <w:numId w:val="29"/>
        </w:numPr>
        <w:contextualSpacing/>
        <w:jc w:val="both"/>
        <w:rPr>
          <w:rFonts w:ascii="Times New Roman" w:hAnsi="Times New Roman" w:cs="Times New Roman"/>
          <w:sz w:val="24"/>
          <w:szCs w:val="24"/>
          <w:lang w:val="sq-AL"/>
        </w:rPr>
      </w:pPr>
      <w:r w:rsidRPr="00975AFB">
        <w:rPr>
          <w:rFonts w:ascii="Times New Roman" w:hAnsi="Times New Roman" w:cs="Times New Roman"/>
          <w:sz w:val="24"/>
          <w:szCs w:val="24"/>
          <w:lang w:val="sq-AL"/>
        </w:rPr>
        <w:t>paraqesin pohime që specifikojnë fushën që do të vlerësohet.</w:t>
      </w:r>
    </w:p>
    <w:p w:rsidR="00990BF4" w:rsidRPr="00975AFB" w:rsidRDefault="00990BF4" w:rsidP="00990BF4">
      <w:pPr>
        <w:contextualSpacing/>
        <w:jc w:val="both"/>
        <w:rPr>
          <w:rFonts w:ascii="Times New Roman" w:hAnsi="Times New Roman" w:cs="Times New Roman"/>
          <w:sz w:val="24"/>
          <w:szCs w:val="24"/>
          <w:lang w:val="sq-AL"/>
        </w:rPr>
      </w:pPr>
    </w:p>
    <w:p w:rsidR="00975AFB" w:rsidRPr="00975AFB" w:rsidRDefault="00975AFB" w:rsidP="00975AFB">
      <w:pPr>
        <w:jc w:val="both"/>
        <w:rPr>
          <w:rFonts w:ascii="Times New Roman" w:hAnsi="Times New Roman" w:cs="Times New Roman"/>
          <w:sz w:val="24"/>
          <w:szCs w:val="24"/>
          <w:lang w:val="sq-AL"/>
        </w:rPr>
      </w:pPr>
      <w:r w:rsidRPr="00975AFB">
        <w:rPr>
          <w:rFonts w:ascii="Times New Roman" w:hAnsi="Times New Roman" w:cs="Times New Roman"/>
          <w:b/>
          <w:sz w:val="24"/>
          <w:szCs w:val="24"/>
          <w:lang w:val="sq-AL"/>
        </w:rPr>
        <w:t>Kriteri</w:t>
      </w:r>
      <w:r w:rsidRPr="00975AFB">
        <w:rPr>
          <w:rFonts w:ascii="Times New Roman" w:hAnsi="Times New Roman" w:cs="Times New Roman"/>
          <w:sz w:val="24"/>
          <w:szCs w:val="24"/>
          <w:lang w:val="sq-AL"/>
        </w:rPr>
        <w:t xml:space="preserve"> është një në</w:t>
      </w:r>
      <w:r w:rsidR="00990BF4">
        <w:rPr>
          <w:rFonts w:ascii="Times New Roman" w:hAnsi="Times New Roman" w:cs="Times New Roman"/>
          <w:sz w:val="24"/>
          <w:szCs w:val="24"/>
          <w:lang w:val="sq-AL"/>
        </w:rPr>
        <w:t xml:space="preserve">n-ndarje e treguesve i shprehur </w:t>
      </w:r>
      <w:r w:rsidRPr="00975AFB">
        <w:rPr>
          <w:rFonts w:ascii="Times New Roman" w:hAnsi="Times New Roman" w:cs="Times New Roman"/>
          <w:sz w:val="24"/>
          <w:szCs w:val="24"/>
          <w:lang w:val="sq-AL"/>
        </w:rPr>
        <w:t xml:space="preserve">në formën e një fjalie që përcakton si është zbatuar, si është organizuar apo në ç’gjëndje paraqitet treguesi. Ai sugjeron mbledhjen e informacioneve dhe mundëson arritjen e treguesve nga institucioni i AFP-së. </w:t>
      </w:r>
    </w:p>
    <w:p w:rsidR="00975AFB" w:rsidRPr="00975AFB" w:rsidRDefault="00975AFB" w:rsidP="00975AFB">
      <w:pPr>
        <w:jc w:val="both"/>
        <w:rPr>
          <w:rFonts w:ascii="Times New Roman" w:hAnsi="Times New Roman" w:cs="Times New Roman"/>
          <w:sz w:val="24"/>
          <w:szCs w:val="24"/>
          <w:lang w:val="sq-AL"/>
        </w:rPr>
      </w:pPr>
      <w:r w:rsidRPr="00975AFB">
        <w:rPr>
          <w:rFonts w:ascii="Times New Roman" w:hAnsi="Times New Roman" w:cs="Times New Roman"/>
          <w:b/>
          <w:sz w:val="24"/>
          <w:szCs w:val="24"/>
          <w:lang w:val="sq-AL"/>
        </w:rPr>
        <w:t>Nivelet e vlerësimit</w:t>
      </w:r>
      <w:r w:rsidRPr="00975AFB">
        <w:rPr>
          <w:rFonts w:ascii="Times New Roman" w:hAnsi="Times New Roman" w:cs="Times New Roman"/>
          <w:sz w:val="24"/>
          <w:szCs w:val="24"/>
          <w:lang w:val="sq-AL"/>
        </w:rPr>
        <w:t xml:space="preserve"> janë nivelet e përdoruara për vlerësimin e institucionit të AFP-së nëpërmjet fushave të tij. Vlerësimi kryhet për çdo kriter të secilit tregues të një fushe. Nivelet e vlerësimit janë katër: </w:t>
      </w:r>
      <w:r w:rsidR="00B63181">
        <w:rPr>
          <w:rFonts w:ascii="Times New Roman" w:hAnsi="Times New Roman" w:cs="Times New Roman"/>
          <w:sz w:val="24"/>
          <w:szCs w:val="24"/>
          <w:lang w:val="sq-AL"/>
        </w:rPr>
        <w:t>“</w:t>
      </w:r>
      <w:r w:rsidRPr="00B63181">
        <w:rPr>
          <w:rFonts w:ascii="Times New Roman" w:hAnsi="Times New Roman" w:cs="Times New Roman"/>
          <w:i/>
          <w:sz w:val="24"/>
          <w:szCs w:val="24"/>
          <w:lang w:val="sq-AL"/>
        </w:rPr>
        <w:t>shumë mirë</w:t>
      </w:r>
      <w:r w:rsidR="00B63181">
        <w:rPr>
          <w:rFonts w:ascii="Times New Roman" w:hAnsi="Times New Roman" w:cs="Times New Roman"/>
          <w:sz w:val="24"/>
          <w:szCs w:val="24"/>
          <w:lang w:val="sq-AL"/>
        </w:rPr>
        <w:t>”</w:t>
      </w:r>
      <w:r w:rsidRPr="00975AFB">
        <w:rPr>
          <w:rFonts w:ascii="Times New Roman" w:hAnsi="Times New Roman" w:cs="Times New Roman"/>
          <w:sz w:val="24"/>
          <w:szCs w:val="24"/>
          <w:lang w:val="sq-AL"/>
        </w:rPr>
        <w:t xml:space="preserve"> që përkon me numrin 1; </w:t>
      </w:r>
      <w:r w:rsidR="00B63181">
        <w:rPr>
          <w:rFonts w:ascii="Times New Roman" w:hAnsi="Times New Roman" w:cs="Times New Roman"/>
          <w:sz w:val="24"/>
          <w:szCs w:val="24"/>
          <w:lang w:val="sq-AL"/>
        </w:rPr>
        <w:t>“</w:t>
      </w:r>
      <w:r w:rsidRPr="00B63181">
        <w:rPr>
          <w:rFonts w:ascii="Times New Roman" w:hAnsi="Times New Roman" w:cs="Times New Roman"/>
          <w:i/>
          <w:sz w:val="24"/>
          <w:szCs w:val="24"/>
          <w:lang w:val="sq-AL"/>
        </w:rPr>
        <w:t>mirë</w:t>
      </w:r>
      <w:r w:rsidR="00B63181">
        <w:rPr>
          <w:rFonts w:ascii="Times New Roman" w:hAnsi="Times New Roman" w:cs="Times New Roman"/>
          <w:sz w:val="24"/>
          <w:szCs w:val="24"/>
          <w:lang w:val="sq-AL"/>
        </w:rPr>
        <w:t>”</w:t>
      </w:r>
      <w:r w:rsidRPr="00975AFB">
        <w:rPr>
          <w:rFonts w:ascii="Times New Roman" w:hAnsi="Times New Roman" w:cs="Times New Roman"/>
          <w:sz w:val="24"/>
          <w:szCs w:val="24"/>
          <w:lang w:val="sq-AL"/>
        </w:rPr>
        <w:t xml:space="preserve"> që përkon me numrin 2; </w:t>
      </w:r>
      <w:r w:rsidR="00B63181">
        <w:rPr>
          <w:rFonts w:ascii="Times New Roman" w:hAnsi="Times New Roman" w:cs="Times New Roman"/>
          <w:sz w:val="24"/>
          <w:szCs w:val="24"/>
          <w:lang w:val="sq-AL"/>
        </w:rPr>
        <w:t>“</w:t>
      </w:r>
      <w:r w:rsidRPr="00B63181">
        <w:rPr>
          <w:rFonts w:ascii="Times New Roman" w:hAnsi="Times New Roman" w:cs="Times New Roman"/>
          <w:i/>
          <w:sz w:val="24"/>
          <w:szCs w:val="24"/>
          <w:lang w:val="sq-AL"/>
        </w:rPr>
        <w:t>mjaftueshëm</w:t>
      </w:r>
      <w:r w:rsidR="00B63181">
        <w:rPr>
          <w:rFonts w:ascii="Times New Roman" w:hAnsi="Times New Roman" w:cs="Times New Roman"/>
          <w:sz w:val="24"/>
          <w:szCs w:val="24"/>
          <w:lang w:val="sq-AL"/>
        </w:rPr>
        <w:t>”</w:t>
      </w:r>
      <w:r w:rsidRPr="00975AFB">
        <w:rPr>
          <w:rFonts w:ascii="Times New Roman" w:hAnsi="Times New Roman" w:cs="Times New Roman"/>
          <w:sz w:val="24"/>
          <w:szCs w:val="24"/>
          <w:lang w:val="sq-AL"/>
        </w:rPr>
        <w:t xml:space="preserve"> që përkon me numrin 3; dhe </w:t>
      </w:r>
      <w:r w:rsidR="00B63181">
        <w:rPr>
          <w:rFonts w:ascii="Times New Roman" w:hAnsi="Times New Roman" w:cs="Times New Roman"/>
          <w:sz w:val="24"/>
          <w:szCs w:val="24"/>
          <w:lang w:val="sq-AL"/>
        </w:rPr>
        <w:t>“</w:t>
      </w:r>
      <w:r w:rsidRPr="00B63181">
        <w:rPr>
          <w:rFonts w:ascii="Times New Roman" w:hAnsi="Times New Roman" w:cs="Times New Roman"/>
          <w:i/>
          <w:sz w:val="24"/>
          <w:szCs w:val="24"/>
          <w:lang w:val="sq-AL"/>
        </w:rPr>
        <w:t>dobët</w:t>
      </w:r>
      <w:r w:rsidR="00B63181">
        <w:rPr>
          <w:rFonts w:ascii="Times New Roman" w:hAnsi="Times New Roman" w:cs="Times New Roman"/>
          <w:sz w:val="24"/>
          <w:szCs w:val="24"/>
          <w:lang w:val="sq-AL"/>
        </w:rPr>
        <w:t>”</w:t>
      </w:r>
      <w:r w:rsidRPr="00975AFB">
        <w:rPr>
          <w:rFonts w:ascii="Times New Roman" w:hAnsi="Times New Roman" w:cs="Times New Roman"/>
          <w:sz w:val="24"/>
          <w:szCs w:val="24"/>
          <w:lang w:val="sq-AL"/>
        </w:rPr>
        <w:t xml:space="preserve"> që përkon me numrin 4. </w:t>
      </w:r>
      <w:r w:rsidR="00B63181">
        <w:rPr>
          <w:rFonts w:ascii="Times New Roman" w:hAnsi="Times New Roman" w:cs="Times New Roman"/>
          <w:sz w:val="24"/>
          <w:szCs w:val="24"/>
          <w:lang w:val="sq-AL"/>
        </w:rPr>
        <w:t xml:space="preserve">Së fundmi me ndryshimet e </w:t>
      </w:r>
      <w:r w:rsidR="00B63181" w:rsidRPr="00927264">
        <w:rPr>
          <w:rFonts w:ascii="Times New Roman" w:hAnsi="Times New Roman" w:cs="Times New Roman"/>
          <w:i/>
          <w:sz w:val="24"/>
          <w:szCs w:val="24"/>
          <w:lang w:val="sq-AL"/>
        </w:rPr>
        <w:t>Udhëzimi</w:t>
      </w:r>
      <w:r w:rsidR="00B63181">
        <w:rPr>
          <w:rFonts w:ascii="Times New Roman" w:hAnsi="Times New Roman" w:cs="Times New Roman"/>
          <w:i/>
          <w:sz w:val="24"/>
          <w:szCs w:val="24"/>
          <w:lang w:val="sq-AL"/>
        </w:rPr>
        <w:t>t</w:t>
      </w:r>
      <w:r w:rsidR="00B63181" w:rsidRPr="00927264">
        <w:rPr>
          <w:rFonts w:ascii="Times New Roman" w:hAnsi="Times New Roman" w:cs="Times New Roman"/>
          <w:i/>
          <w:sz w:val="24"/>
          <w:szCs w:val="24"/>
          <w:lang w:val="sq-AL"/>
        </w:rPr>
        <w:t xml:space="preserve"> nr. 18, datë 6.07.2021</w:t>
      </w:r>
      <w:r w:rsidR="00B63181">
        <w:rPr>
          <w:rFonts w:ascii="Times New Roman" w:hAnsi="Times New Roman" w:cs="Times New Roman"/>
          <w:i/>
          <w:sz w:val="24"/>
          <w:szCs w:val="24"/>
          <w:lang w:val="sq-AL"/>
        </w:rPr>
        <w:t xml:space="preserve"> </w:t>
      </w:r>
      <w:r w:rsidR="00B63181">
        <w:rPr>
          <w:rFonts w:ascii="Times New Roman" w:hAnsi="Times New Roman" w:cs="Times New Roman"/>
          <w:sz w:val="24"/>
          <w:szCs w:val="24"/>
          <w:lang w:val="sq-AL"/>
        </w:rPr>
        <w:t>është</w:t>
      </w:r>
      <w:r w:rsidR="00B63181" w:rsidRPr="00B63181">
        <w:rPr>
          <w:rFonts w:ascii="Times New Roman" w:hAnsi="Times New Roman" w:cs="Times New Roman"/>
          <w:sz w:val="24"/>
          <w:szCs w:val="24"/>
          <w:lang w:val="sq-AL"/>
        </w:rPr>
        <w:t xml:space="preserve"> shtuar edhe një</w:t>
      </w:r>
      <w:r w:rsidR="00B63181">
        <w:rPr>
          <w:rFonts w:ascii="Times New Roman" w:hAnsi="Times New Roman" w:cs="Times New Roman"/>
          <w:i/>
          <w:sz w:val="24"/>
          <w:szCs w:val="24"/>
          <w:lang w:val="sq-AL"/>
        </w:rPr>
        <w:t xml:space="preserve"> </w:t>
      </w:r>
      <w:r w:rsidR="00B63181">
        <w:rPr>
          <w:rFonts w:ascii="Times New Roman" w:hAnsi="Times New Roman" w:cs="Times New Roman"/>
          <w:sz w:val="24"/>
          <w:szCs w:val="24"/>
          <w:lang w:val="sq-AL"/>
        </w:rPr>
        <w:t>kolonë “</w:t>
      </w:r>
      <w:r w:rsidR="00B63181" w:rsidRPr="00B63181">
        <w:rPr>
          <w:rFonts w:ascii="Times New Roman" w:hAnsi="Times New Roman" w:cs="Times New Roman"/>
          <w:i/>
          <w:sz w:val="24"/>
          <w:szCs w:val="24"/>
          <w:lang w:val="sq-AL"/>
        </w:rPr>
        <w:t>pa vlerësim</w:t>
      </w:r>
      <w:r w:rsidR="00B63181">
        <w:rPr>
          <w:rFonts w:ascii="Times New Roman" w:hAnsi="Times New Roman" w:cs="Times New Roman"/>
          <w:i/>
          <w:sz w:val="24"/>
          <w:szCs w:val="24"/>
          <w:lang w:val="sq-AL"/>
        </w:rPr>
        <w:t>”</w:t>
      </w:r>
      <w:r w:rsidR="00B63181">
        <w:rPr>
          <w:rFonts w:ascii="Times New Roman" w:hAnsi="Times New Roman" w:cs="Times New Roman"/>
          <w:sz w:val="24"/>
          <w:szCs w:val="24"/>
          <w:lang w:val="sq-AL"/>
        </w:rPr>
        <w:t xml:space="preserve"> që përkon me numrin 5. </w:t>
      </w:r>
      <w:r w:rsidRPr="00975AFB">
        <w:rPr>
          <w:rFonts w:ascii="Times New Roman" w:hAnsi="Times New Roman" w:cs="Times New Roman"/>
          <w:sz w:val="24"/>
          <w:szCs w:val="24"/>
          <w:lang w:val="sq-AL"/>
        </w:rPr>
        <w:t>Skema me katër nivele vlerësimi ësh</w:t>
      </w:r>
      <w:r w:rsidR="000A43F5">
        <w:rPr>
          <w:rFonts w:ascii="Times New Roman" w:hAnsi="Times New Roman" w:cs="Times New Roman"/>
          <w:sz w:val="24"/>
          <w:szCs w:val="24"/>
          <w:lang w:val="sq-AL"/>
        </w:rPr>
        <w:t>të mjaft e përdorur në vlerësime</w:t>
      </w:r>
      <w:r w:rsidRPr="00975AFB">
        <w:rPr>
          <w:rFonts w:ascii="Times New Roman" w:hAnsi="Times New Roman" w:cs="Times New Roman"/>
          <w:sz w:val="24"/>
          <w:szCs w:val="24"/>
          <w:lang w:val="sq-AL"/>
        </w:rPr>
        <w:t xml:space="preserve">t e ofruesve të AFP-së në vendet e Evropës. Po ashtu, ky sistem me katër nivele mundëson një vlerësim real dhe përfshin të gjitha nivelet që mund të arrijnë institucionet e AFP-së sipas treguesve. </w:t>
      </w:r>
    </w:p>
    <w:p w:rsidR="00975AFB" w:rsidRPr="00975AFB" w:rsidRDefault="00975AFB" w:rsidP="00975AFB">
      <w:pPr>
        <w:jc w:val="both"/>
        <w:rPr>
          <w:rFonts w:ascii="Times New Roman" w:hAnsi="Times New Roman" w:cs="Times New Roman"/>
          <w:b/>
          <w:sz w:val="24"/>
          <w:szCs w:val="24"/>
          <w:lang w:val="sq-AL"/>
        </w:rPr>
      </w:pPr>
      <w:r w:rsidRPr="00975AFB">
        <w:rPr>
          <w:rFonts w:ascii="Times New Roman" w:hAnsi="Times New Roman" w:cs="Times New Roman"/>
          <w:b/>
          <w:sz w:val="24"/>
          <w:szCs w:val="24"/>
          <w:lang w:val="sq-AL"/>
        </w:rPr>
        <w:t xml:space="preserve">Standardi </w:t>
      </w:r>
      <w:r w:rsidRPr="00975AFB">
        <w:rPr>
          <w:rFonts w:ascii="Times New Roman" w:hAnsi="Times New Roman" w:cs="Times New Roman"/>
          <w:sz w:val="24"/>
          <w:szCs w:val="24"/>
          <w:lang w:val="sq-AL"/>
        </w:rPr>
        <w:t xml:space="preserve">është përshkrimi i situatës së ofruesit të AFP-së për secilën fushë, i cili mundëson një vlerësim sipas niveleve të mësipërme të vlerësimit. Ky vlerësim është rezultat i përpunimit të </w:t>
      </w:r>
      <w:proofErr w:type="spellStart"/>
      <w:r w:rsidRPr="00975AFB">
        <w:rPr>
          <w:rFonts w:ascii="Times New Roman" w:hAnsi="Times New Roman" w:cs="Times New Roman"/>
          <w:sz w:val="24"/>
          <w:szCs w:val="24"/>
          <w:lang w:val="sq-AL"/>
        </w:rPr>
        <w:t>të</w:t>
      </w:r>
      <w:proofErr w:type="spellEnd"/>
      <w:r w:rsidRPr="00975AFB">
        <w:rPr>
          <w:rFonts w:ascii="Times New Roman" w:hAnsi="Times New Roman" w:cs="Times New Roman"/>
          <w:sz w:val="24"/>
          <w:szCs w:val="24"/>
          <w:lang w:val="sq-AL"/>
        </w:rPr>
        <w:t xml:space="preserve"> dhënave të instrumenteve të monitorimit dhe vlerësimit</w:t>
      </w:r>
      <w:r w:rsidR="009D4CE9">
        <w:rPr>
          <w:rFonts w:ascii="Times New Roman" w:hAnsi="Times New Roman" w:cs="Times New Roman"/>
          <w:sz w:val="24"/>
          <w:szCs w:val="24"/>
          <w:lang w:val="sq-AL"/>
        </w:rPr>
        <w:t>,</w:t>
      </w:r>
      <w:r w:rsidRPr="00975AFB">
        <w:rPr>
          <w:rFonts w:ascii="Times New Roman" w:hAnsi="Times New Roman" w:cs="Times New Roman"/>
          <w:sz w:val="24"/>
          <w:szCs w:val="24"/>
          <w:lang w:val="sq-AL"/>
        </w:rPr>
        <w:t xml:space="preserve"> të siguruara për secilin tregues dhe kriter, por edhe i të dhënave të siguruara nga metodologjia e zbatuar gjatë vlerësimit të brendshëm. Vlerësimi përfundimtar për një fushë specifike bazohet gjithmonë në peshën dhe rëndësinë e zbatimit të secilit tregues dhe kriter në situatën e ofruesit të AFP-së. </w:t>
      </w:r>
    </w:p>
    <w:p w:rsidR="00DF245D" w:rsidRDefault="00DF245D" w:rsidP="00DF245D">
      <w:pPr>
        <w:pStyle w:val="BodyText"/>
        <w:spacing w:before="65"/>
        <w:rPr>
          <w:rFonts w:ascii="Times New Roman" w:eastAsiaTheme="minorHAnsi" w:hAnsi="Times New Roman" w:cs="Times New Roman"/>
          <w:bCs w:val="0"/>
          <w:sz w:val="24"/>
          <w:szCs w:val="24"/>
        </w:rPr>
      </w:pPr>
    </w:p>
    <w:p w:rsidR="00E76312" w:rsidRPr="009E5C0A" w:rsidRDefault="009D4CE9" w:rsidP="00435A4B">
      <w:pPr>
        <w:pStyle w:val="BodyText"/>
        <w:jc w:val="center"/>
        <w:outlineLvl w:val="0"/>
        <w:rPr>
          <w:sz w:val="24"/>
        </w:rPr>
      </w:pPr>
      <w:bookmarkStart w:id="6" w:name="_Toc123199756"/>
      <w:r>
        <w:rPr>
          <w:sz w:val="24"/>
        </w:rPr>
        <w:t>KALENDARI</w:t>
      </w:r>
      <w:r w:rsidR="002C3EB8" w:rsidRPr="009E5C0A">
        <w:rPr>
          <w:sz w:val="24"/>
        </w:rPr>
        <w:t xml:space="preserve"> I ZBATIMIT TË PROCESIT TË VETËVLERËSIMIT NË </w:t>
      </w:r>
      <w:r>
        <w:rPr>
          <w:sz w:val="24"/>
        </w:rPr>
        <w:t>INSTITUCIONET OFRUESE</w:t>
      </w:r>
      <w:r w:rsidR="002C3EB8" w:rsidRPr="009E5C0A">
        <w:rPr>
          <w:sz w:val="24"/>
        </w:rPr>
        <w:t xml:space="preserve"> </w:t>
      </w:r>
      <w:r>
        <w:rPr>
          <w:sz w:val="24"/>
        </w:rPr>
        <w:t>T</w:t>
      </w:r>
      <w:r w:rsidR="002C3EB8" w:rsidRPr="009E5C0A">
        <w:rPr>
          <w:sz w:val="24"/>
        </w:rPr>
        <w:t xml:space="preserve"> AFP-SË</w:t>
      </w:r>
      <w:bookmarkEnd w:id="6"/>
    </w:p>
    <w:p w:rsidR="002C3EB8" w:rsidRPr="00923A87" w:rsidRDefault="002C3EB8" w:rsidP="00E76312">
      <w:pPr>
        <w:pStyle w:val="BodyText"/>
        <w:spacing w:before="65"/>
        <w:rPr>
          <w:rFonts w:ascii="Times New Roman" w:hAnsi="Times New Roman" w:cs="Times New Roman"/>
          <w:sz w:val="22"/>
        </w:rPr>
      </w:pPr>
    </w:p>
    <w:tbl>
      <w:tblPr>
        <w:tblW w:w="98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
        <w:gridCol w:w="4967"/>
        <w:gridCol w:w="1515"/>
        <w:gridCol w:w="2875"/>
      </w:tblGrid>
      <w:tr w:rsidR="002C3EB8" w:rsidRPr="001D5B4D" w:rsidTr="009751B4">
        <w:trPr>
          <w:trHeight w:val="587"/>
          <w:jc w:val="center"/>
        </w:trPr>
        <w:tc>
          <w:tcPr>
            <w:tcW w:w="538" w:type="dxa"/>
            <w:shd w:val="clear" w:color="auto" w:fill="F1DBDB"/>
            <w:vAlign w:val="center"/>
          </w:tcPr>
          <w:p w:rsidR="002C3EB8" w:rsidRPr="001D5B4D" w:rsidRDefault="000A43F5" w:rsidP="009751B4">
            <w:pPr>
              <w:pStyle w:val="TableParagraph"/>
              <w:ind w:left="0" w:right="228"/>
              <w:jc w:val="center"/>
              <w:rPr>
                <w:b/>
              </w:rPr>
            </w:pPr>
            <w:proofErr w:type="spellStart"/>
            <w:r>
              <w:rPr>
                <w:b/>
              </w:rPr>
              <w:t>Nr</w:t>
            </w:r>
            <w:proofErr w:type="spellEnd"/>
          </w:p>
        </w:tc>
        <w:tc>
          <w:tcPr>
            <w:tcW w:w="4967" w:type="dxa"/>
            <w:shd w:val="clear" w:color="auto" w:fill="F1DBDB"/>
            <w:vAlign w:val="center"/>
          </w:tcPr>
          <w:p w:rsidR="002C3EB8" w:rsidRPr="001D5B4D" w:rsidRDefault="002C3EB8" w:rsidP="009751B4">
            <w:pPr>
              <w:pStyle w:val="TableParagraph"/>
              <w:jc w:val="center"/>
              <w:rPr>
                <w:b/>
              </w:rPr>
            </w:pPr>
            <w:r w:rsidRPr="001D5B4D">
              <w:rPr>
                <w:b/>
              </w:rPr>
              <w:t>Hapat</w:t>
            </w:r>
            <w:r w:rsidRPr="001D5B4D">
              <w:rPr>
                <w:b/>
                <w:spacing w:val="-1"/>
              </w:rPr>
              <w:t xml:space="preserve"> </w:t>
            </w:r>
            <w:r w:rsidRPr="001D5B4D">
              <w:rPr>
                <w:b/>
              </w:rPr>
              <w:t>që</w:t>
            </w:r>
            <w:r w:rsidRPr="001D5B4D">
              <w:rPr>
                <w:b/>
                <w:spacing w:val="-1"/>
              </w:rPr>
              <w:t xml:space="preserve"> </w:t>
            </w:r>
            <w:r w:rsidRPr="001D5B4D">
              <w:rPr>
                <w:b/>
              </w:rPr>
              <w:t>duhen</w:t>
            </w:r>
            <w:r w:rsidRPr="001D5B4D">
              <w:rPr>
                <w:b/>
                <w:spacing w:val="-2"/>
              </w:rPr>
              <w:t xml:space="preserve"> </w:t>
            </w:r>
            <w:r w:rsidRPr="001D5B4D">
              <w:rPr>
                <w:b/>
              </w:rPr>
              <w:t>ndërmarrë</w:t>
            </w:r>
          </w:p>
        </w:tc>
        <w:tc>
          <w:tcPr>
            <w:tcW w:w="1515" w:type="dxa"/>
            <w:shd w:val="clear" w:color="auto" w:fill="F1DBDB"/>
            <w:vAlign w:val="center"/>
          </w:tcPr>
          <w:p w:rsidR="002C3EB8" w:rsidRPr="001D5B4D" w:rsidRDefault="002C3EB8" w:rsidP="009751B4">
            <w:pPr>
              <w:pStyle w:val="TableParagraph"/>
              <w:ind w:left="89" w:right="82"/>
              <w:jc w:val="center"/>
              <w:rPr>
                <w:b/>
              </w:rPr>
            </w:pPr>
            <w:r w:rsidRPr="001D5B4D">
              <w:rPr>
                <w:b/>
              </w:rPr>
              <w:t>Afati</w:t>
            </w:r>
          </w:p>
        </w:tc>
        <w:tc>
          <w:tcPr>
            <w:tcW w:w="2875" w:type="dxa"/>
            <w:shd w:val="clear" w:color="auto" w:fill="F1DBDB"/>
            <w:vAlign w:val="center"/>
          </w:tcPr>
          <w:p w:rsidR="002C3EB8" w:rsidRPr="001D5B4D" w:rsidRDefault="002C3EB8" w:rsidP="009751B4">
            <w:pPr>
              <w:pStyle w:val="TableParagraph"/>
              <w:jc w:val="center"/>
              <w:rPr>
                <w:b/>
              </w:rPr>
            </w:pPr>
            <w:r w:rsidRPr="001D5B4D">
              <w:rPr>
                <w:b/>
              </w:rPr>
              <w:t>Personat</w:t>
            </w:r>
            <w:r w:rsidRPr="001D5B4D">
              <w:rPr>
                <w:b/>
                <w:spacing w:val="-1"/>
              </w:rPr>
              <w:t xml:space="preserve"> </w:t>
            </w:r>
            <w:r w:rsidRPr="001D5B4D">
              <w:rPr>
                <w:b/>
              </w:rPr>
              <w:t>përgjegjës</w:t>
            </w:r>
          </w:p>
        </w:tc>
      </w:tr>
      <w:tr w:rsidR="002C3EB8" w:rsidRPr="001D5B4D" w:rsidTr="009751B4">
        <w:trPr>
          <w:trHeight w:val="323"/>
          <w:jc w:val="center"/>
        </w:trPr>
        <w:tc>
          <w:tcPr>
            <w:tcW w:w="538" w:type="dxa"/>
            <w:shd w:val="clear" w:color="auto" w:fill="EDEBE0"/>
          </w:tcPr>
          <w:p w:rsidR="002C3EB8" w:rsidRPr="001D5B4D" w:rsidRDefault="002C3EB8" w:rsidP="0066122B">
            <w:pPr>
              <w:pStyle w:val="TableParagraph"/>
              <w:ind w:left="0" w:right="336"/>
              <w:jc w:val="right"/>
            </w:pPr>
            <w:r w:rsidRPr="001D5B4D">
              <w:t>1</w:t>
            </w:r>
          </w:p>
        </w:tc>
        <w:tc>
          <w:tcPr>
            <w:tcW w:w="4967" w:type="dxa"/>
            <w:shd w:val="clear" w:color="auto" w:fill="EDEBE0"/>
          </w:tcPr>
          <w:p w:rsidR="002C3EB8" w:rsidRPr="001D5B4D" w:rsidRDefault="002C3EB8" w:rsidP="0066122B">
            <w:pPr>
              <w:pStyle w:val="TableParagraph"/>
            </w:pPr>
            <w:r w:rsidRPr="001D5B4D">
              <w:t>Krijimi</w:t>
            </w:r>
            <w:r w:rsidRPr="001D5B4D">
              <w:rPr>
                <w:spacing w:val="-2"/>
              </w:rPr>
              <w:t xml:space="preserve"> </w:t>
            </w:r>
            <w:r w:rsidRPr="001D5B4D">
              <w:t>i</w:t>
            </w:r>
            <w:r w:rsidRPr="001D5B4D">
              <w:rPr>
                <w:spacing w:val="-1"/>
              </w:rPr>
              <w:t xml:space="preserve"> </w:t>
            </w:r>
            <w:r w:rsidRPr="001D5B4D">
              <w:t>ekipit</w:t>
            </w:r>
            <w:r w:rsidRPr="001D5B4D">
              <w:rPr>
                <w:spacing w:val="-1"/>
              </w:rPr>
              <w:t xml:space="preserve"> </w:t>
            </w:r>
            <w:r w:rsidRPr="001D5B4D">
              <w:t>qendror</w:t>
            </w:r>
            <w:r w:rsidRPr="001D5B4D">
              <w:rPr>
                <w:spacing w:val="-1"/>
              </w:rPr>
              <w:t xml:space="preserve"> </w:t>
            </w:r>
            <w:r w:rsidRPr="001D5B4D">
              <w:t>të</w:t>
            </w:r>
            <w:r w:rsidRPr="001D5B4D">
              <w:rPr>
                <w:spacing w:val="-3"/>
              </w:rPr>
              <w:t xml:space="preserve"> </w:t>
            </w:r>
            <w:r w:rsidRPr="001D5B4D">
              <w:t>vetëvlerësimit</w:t>
            </w:r>
          </w:p>
        </w:tc>
        <w:tc>
          <w:tcPr>
            <w:tcW w:w="1515" w:type="dxa"/>
            <w:shd w:val="clear" w:color="auto" w:fill="EDEBE0"/>
          </w:tcPr>
          <w:p w:rsidR="002C3EB8" w:rsidRPr="001D5B4D" w:rsidRDefault="002C3EB8" w:rsidP="0066122B">
            <w:pPr>
              <w:pStyle w:val="TableParagraph"/>
              <w:ind w:left="89" w:right="82"/>
              <w:jc w:val="center"/>
            </w:pPr>
            <w:r w:rsidRPr="001D5B4D">
              <w:t>15</w:t>
            </w:r>
            <w:r w:rsidRPr="001D5B4D">
              <w:rPr>
                <w:spacing w:val="-1"/>
              </w:rPr>
              <w:t xml:space="preserve"> </w:t>
            </w:r>
            <w:r w:rsidRPr="001D5B4D">
              <w:t>nëntor</w:t>
            </w:r>
            <w:r w:rsidRPr="001D5B4D">
              <w:rPr>
                <w:spacing w:val="-1"/>
              </w:rPr>
              <w:t xml:space="preserve"> </w:t>
            </w:r>
            <w:r w:rsidRPr="001D5B4D">
              <w:t>2021</w:t>
            </w:r>
          </w:p>
        </w:tc>
        <w:tc>
          <w:tcPr>
            <w:tcW w:w="2875" w:type="dxa"/>
            <w:shd w:val="clear" w:color="auto" w:fill="EDEBE0"/>
          </w:tcPr>
          <w:p w:rsidR="002C3EB8" w:rsidRDefault="002C3EB8" w:rsidP="0066122B">
            <w:pPr>
              <w:pStyle w:val="TableParagraph"/>
            </w:pPr>
            <w:r w:rsidRPr="001D5B4D">
              <w:t>Drejtori</w:t>
            </w:r>
            <w:r w:rsidRPr="001D5B4D">
              <w:rPr>
                <w:spacing w:val="-3"/>
              </w:rPr>
              <w:t xml:space="preserve"> </w:t>
            </w:r>
            <w:r w:rsidRPr="001D5B4D">
              <w:t xml:space="preserve">i </w:t>
            </w:r>
            <w:proofErr w:type="spellStart"/>
            <w:r w:rsidRPr="001D5B4D">
              <w:t>IoAFP</w:t>
            </w:r>
            <w:proofErr w:type="spellEnd"/>
            <w:r w:rsidRPr="001D5B4D">
              <w:t>-së</w:t>
            </w:r>
          </w:p>
          <w:p w:rsidR="009751B4" w:rsidRPr="001D5B4D" w:rsidRDefault="009751B4" w:rsidP="0066122B">
            <w:pPr>
              <w:pStyle w:val="TableParagraph"/>
            </w:pPr>
          </w:p>
        </w:tc>
      </w:tr>
      <w:tr w:rsidR="002C3EB8" w:rsidRPr="001D5B4D" w:rsidTr="009751B4">
        <w:trPr>
          <w:trHeight w:val="530"/>
          <w:jc w:val="center"/>
        </w:trPr>
        <w:tc>
          <w:tcPr>
            <w:tcW w:w="538" w:type="dxa"/>
            <w:shd w:val="clear" w:color="auto" w:fill="F1DBDB"/>
          </w:tcPr>
          <w:p w:rsidR="002C3EB8" w:rsidRPr="001D5B4D" w:rsidRDefault="002C3EB8" w:rsidP="0066122B">
            <w:pPr>
              <w:pStyle w:val="TableParagraph"/>
              <w:ind w:left="0" w:right="336"/>
              <w:jc w:val="right"/>
            </w:pPr>
            <w:r w:rsidRPr="001D5B4D">
              <w:t>2</w:t>
            </w:r>
          </w:p>
        </w:tc>
        <w:tc>
          <w:tcPr>
            <w:tcW w:w="4967" w:type="dxa"/>
            <w:shd w:val="clear" w:color="auto" w:fill="F1DBDB"/>
          </w:tcPr>
          <w:p w:rsidR="002C3EB8" w:rsidRPr="001D5B4D" w:rsidRDefault="002C3EB8" w:rsidP="0066122B">
            <w:pPr>
              <w:pStyle w:val="TableParagraph"/>
            </w:pPr>
            <w:r w:rsidRPr="001D5B4D">
              <w:t>Miratimi</w:t>
            </w:r>
            <w:r w:rsidRPr="001D5B4D">
              <w:rPr>
                <w:spacing w:val="-2"/>
              </w:rPr>
              <w:t xml:space="preserve"> </w:t>
            </w:r>
            <w:r w:rsidRPr="001D5B4D">
              <w:t>i</w:t>
            </w:r>
            <w:r w:rsidRPr="001D5B4D">
              <w:rPr>
                <w:spacing w:val="-1"/>
              </w:rPr>
              <w:t xml:space="preserve"> </w:t>
            </w:r>
            <w:r w:rsidRPr="001D5B4D">
              <w:t>ekipit</w:t>
            </w:r>
            <w:r w:rsidRPr="001D5B4D">
              <w:rPr>
                <w:spacing w:val="-1"/>
              </w:rPr>
              <w:t xml:space="preserve"> </w:t>
            </w:r>
            <w:r w:rsidRPr="001D5B4D">
              <w:t>të</w:t>
            </w:r>
            <w:r w:rsidRPr="001D5B4D">
              <w:rPr>
                <w:spacing w:val="-1"/>
              </w:rPr>
              <w:t xml:space="preserve"> </w:t>
            </w:r>
            <w:r w:rsidRPr="001D5B4D">
              <w:t>vetëvlerësimit</w:t>
            </w:r>
            <w:r w:rsidRPr="001D5B4D">
              <w:rPr>
                <w:spacing w:val="-1"/>
              </w:rPr>
              <w:t xml:space="preserve"> </w:t>
            </w:r>
            <w:r w:rsidRPr="001D5B4D">
              <w:t>nga</w:t>
            </w:r>
            <w:r w:rsidRPr="001D5B4D">
              <w:rPr>
                <w:spacing w:val="-2"/>
              </w:rPr>
              <w:t xml:space="preserve"> </w:t>
            </w:r>
            <w:r w:rsidRPr="001D5B4D">
              <w:t>këshilli</w:t>
            </w:r>
            <w:r w:rsidRPr="001D5B4D">
              <w:rPr>
                <w:spacing w:val="-1"/>
              </w:rPr>
              <w:t xml:space="preserve"> </w:t>
            </w:r>
            <w:r w:rsidRPr="001D5B4D">
              <w:t>i</w:t>
            </w:r>
            <w:r w:rsidRPr="001D5B4D">
              <w:rPr>
                <w:spacing w:val="-1"/>
              </w:rPr>
              <w:t xml:space="preserve"> </w:t>
            </w:r>
            <w:r w:rsidRPr="001D5B4D">
              <w:t>mësuesve</w:t>
            </w:r>
          </w:p>
        </w:tc>
        <w:tc>
          <w:tcPr>
            <w:tcW w:w="1515" w:type="dxa"/>
            <w:shd w:val="clear" w:color="auto" w:fill="F1DBDB"/>
          </w:tcPr>
          <w:p w:rsidR="002C3EB8" w:rsidRPr="001D5B4D" w:rsidRDefault="002C3EB8" w:rsidP="0066122B">
            <w:pPr>
              <w:pStyle w:val="TableParagraph"/>
              <w:ind w:left="89" w:right="82"/>
              <w:jc w:val="center"/>
            </w:pPr>
            <w:r w:rsidRPr="001D5B4D">
              <w:t>19</w:t>
            </w:r>
            <w:r w:rsidRPr="001D5B4D">
              <w:rPr>
                <w:spacing w:val="-1"/>
              </w:rPr>
              <w:t xml:space="preserve"> </w:t>
            </w:r>
            <w:r w:rsidRPr="001D5B4D">
              <w:t>nëntor</w:t>
            </w:r>
            <w:r w:rsidRPr="001D5B4D">
              <w:rPr>
                <w:spacing w:val="-1"/>
              </w:rPr>
              <w:t xml:space="preserve"> </w:t>
            </w:r>
            <w:r w:rsidRPr="001D5B4D">
              <w:t>2021</w:t>
            </w:r>
          </w:p>
        </w:tc>
        <w:tc>
          <w:tcPr>
            <w:tcW w:w="2875" w:type="dxa"/>
            <w:shd w:val="clear" w:color="auto" w:fill="F1DBDB"/>
          </w:tcPr>
          <w:p w:rsidR="002C3EB8" w:rsidRPr="001D5B4D" w:rsidRDefault="002C3EB8" w:rsidP="0066122B">
            <w:pPr>
              <w:pStyle w:val="TableParagraph"/>
            </w:pPr>
            <w:r w:rsidRPr="001D5B4D">
              <w:t>Këshilli</w:t>
            </w:r>
            <w:r w:rsidRPr="001D5B4D">
              <w:rPr>
                <w:spacing w:val="-2"/>
              </w:rPr>
              <w:t xml:space="preserve"> </w:t>
            </w:r>
            <w:r w:rsidRPr="001D5B4D">
              <w:t>i</w:t>
            </w:r>
            <w:r w:rsidRPr="001D5B4D">
              <w:rPr>
                <w:spacing w:val="-1"/>
              </w:rPr>
              <w:t xml:space="preserve"> </w:t>
            </w:r>
            <w:r w:rsidRPr="001D5B4D">
              <w:t>mësuesve</w:t>
            </w:r>
          </w:p>
        </w:tc>
      </w:tr>
      <w:tr w:rsidR="002C3EB8" w:rsidRPr="001D5B4D" w:rsidTr="009751B4">
        <w:trPr>
          <w:trHeight w:val="590"/>
          <w:jc w:val="center"/>
        </w:trPr>
        <w:tc>
          <w:tcPr>
            <w:tcW w:w="538" w:type="dxa"/>
            <w:shd w:val="clear" w:color="auto" w:fill="EDEBE0"/>
          </w:tcPr>
          <w:p w:rsidR="002C3EB8" w:rsidRPr="001D5B4D" w:rsidRDefault="002C3EB8" w:rsidP="0066122B">
            <w:pPr>
              <w:pStyle w:val="TableParagraph"/>
              <w:ind w:left="0" w:right="336"/>
              <w:jc w:val="right"/>
            </w:pPr>
            <w:r w:rsidRPr="001D5B4D">
              <w:t>3</w:t>
            </w:r>
          </w:p>
        </w:tc>
        <w:tc>
          <w:tcPr>
            <w:tcW w:w="4967" w:type="dxa"/>
            <w:shd w:val="clear" w:color="auto" w:fill="EDEBE0"/>
          </w:tcPr>
          <w:p w:rsidR="002C3EB8" w:rsidRPr="001D5B4D" w:rsidRDefault="002C3EB8" w:rsidP="0066122B">
            <w:pPr>
              <w:pStyle w:val="TableParagraph"/>
            </w:pPr>
            <w:r w:rsidRPr="001D5B4D">
              <w:t>Hartimi</w:t>
            </w:r>
            <w:r w:rsidRPr="001D5B4D">
              <w:rPr>
                <w:spacing w:val="-2"/>
              </w:rPr>
              <w:t xml:space="preserve"> </w:t>
            </w:r>
            <w:r w:rsidRPr="001D5B4D">
              <w:t>i</w:t>
            </w:r>
            <w:r w:rsidRPr="001D5B4D">
              <w:rPr>
                <w:spacing w:val="-1"/>
              </w:rPr>
              <w:t xml:space="preserve"> </w:t>
            </w:r>
            <w:r w:rsidRPr="001D5B4D">
              <w:t>planit</w:t>
            </w:r>
            <w:r w:rsidRPr="001D5B4D">
              <w:rPr>
                <w:spacing w:val="-1"/>
              </w:rPr>
              <w:t xml:space="preserve"> </w:t>
            </w:r>
            <w:r w:rsidRPr="001D5B4D">
              <w:t>të</w:t>
            </w:r>
            <w:r w:rsidRPr="001D5B4D">
              <w:rPr>
                <w:spacing w:val="-1"/>
              </w:rPr>
              <w:t xml:space="preserve"> </w:t>
            </w:r>
            <w:r w:rsidRPr="001D5B4D">
              <w:t>vetëvlerësimit</w:t>
            </w:r>
            <w:r w:rsidRPr="001D5B4D">
              <w:rPr>
                <w:spacing w:val="-1"/>
              </w:rPr>
              <w:t xml:space="preserve"> </w:t>
            </w:r>
            <w:r w:rsidRPr="001D5B4D">
              <w:t>për 5</w:t>
            </w:r>
            <w:r w:rsidRPr="001D5B4D">
              <w:rPr>
                <w:spacing w:val="-1"/>
              </w:rPr>
              <w:t xml:space="preserve"> </w:t>
            </w:r>
            <w:r w:rsidRPr="001D5B4D">
              <w:t>fushat</w:t>
            </w:r>
            <w:r w:rsidRPr="001D5B4D">
              <w:rPr>
                <w:spacing w:val="1"/>
              </w:rPr>
              <w:t xml:space="preserve"> </w:t>
            </w:r>
            <w:r w:rsidRPr="001D5B4D">
              <w:t>e</w:t>
            </w:r>
            <w:r w:rsidRPr="001D5B4D">
              <w:rPr>
                <w:spacing w:val="-2"/>
              </w:rPr>
              <w:t xml:space="preserve"> </w:t>
            </w:r>
            <w:r w:rsidRPr="001D5B4D">
              <w:t>veprimtarisë</w:t>
            </w:r>
          </w:p>
        </w:tc>
        <w:tc>
          <w:tcPr>
            <w:tcW w:w="1515" w:type="dxa"/>
            <w:shd w:val="clear" w:color="auto" w:fill="EDEBE0"/>
          </w:tcPr>
          <w:p w:rsidR="002C3EB8" w:rsidRPr="001D5B4D" w:rsidRDefault="002C3EB8" w:rsidP="0066122B">
            <w:pPr>
              <w:pStyle w:val="TableParagraph"/>
              <w:ind w:left="89" w:right="82"/>
              <w:jc w:val="center"/>
            </w:pPr>
            <w:r w:rsidRPr="001D5B4D">
              <w:t>26</w:t>
            </w:r>
            <w:r w:rsidRPr="001D5B4D">
              <w:rPr>
                <w:spacing w:val="-1"/>
              </w:rPr>
              <w:t xml:space="preserve"> </w:t>
            </w:r>
            <w:r w:rsidRPr="001D5B4D">
              <w:t>nëntor</w:t>
            </w:r>
            <w:r w:rsidRPr="001D5B4D">
              <w:rPr>
                <w:spacing w:val="-1"/>
              </w:rPr>
              <w:t xml:space="preserve"> </w:t>
            </w:r>
            <w:r w:rsidRPr="001D5B4D">
              <w:t>2021</w:t>
            </w:r>
          </w:p>
        </w:tc>
        <w:tc>
          <w:tcPr>
            <w:tcW w:w="2875" w:type="dxa"/>
            <w:shd w:val="clear" w:color="auto" w:fill="EDEBE0"/>
          </w:tcPr>
          <w:p w:rsidR="002C3EB8" w:rsidRPr="001D5B4D" w:rsidRDefault="002C3EB8" w:rsidP="0066122B">
            <w:pPr>
              <w:pStyle w:val="TableParagraph"/>
            </w:pPr>
            <w:r w:rsidRPr="001D5B4D">
              <w:t>Ekipi</w:t>
            </w:r>
            <w:r w:rsidRPr="001D5B4D">
              <w:rPr>
                <w:spacing w:val="-2"/>
              </w:rPr>
              <w:t xml:space="preserve"> </w:t>
            </w:r>
            <w:r w:rsidRPr="001D5B4D">
              <w:t>i</w:t>
            </w:r>
            <w:r w:rsidRPr="001D5B4D">
              <w:rPr>
                <w:spacing w:val="-1"/>
              </w:rPr>
              <w:t xml:space="preserve"> </w:t>
            </w:r>
            <w:r w:rsidRPr="001D5B4D">
              <w:t>vetëvlerësimit</w:t>
            </w:r>
          </w:p>
        </w:tc>
      </w:tr>
      <w:tr w:rsidR="002C3EB8" w:rsidRPr="001D5B4D" w:rsidTr="009751B4">
        <w:trPr>
          <w:trHeight w:val="558"/>
          <w:jc w:val="center"/>
        </w:trPr>
        <w:tc>
          <w:tcPr>
            <w:tcW w:w="538" w:type="dxa"/>
            <w:shd w:val="clear" w:color="auto" w:fill="F1DBDB"/>
          </w:tcPr>
          <w:p w:rsidR="002C3EB8" w:rsidRPr="001D5B4D" w:rsidRDefault="002C3EB8" w:rsidP="0066122B">
            <w:pPr>
              <w:pStyle w:val="TableParagraph"/>
              <w:ind w:left="0" w:right="336"/>
              <w:jc w:val="right"/>
            </w:pPr>
            <w:r w:rsidRPr="001D5B4D">
              <w:lastRenderedPageBreak/>
              <w:t>4</w:t>
            </w:r>
          </w:p>
        </w:tc>
        <w:tc>
          <w:tcPr>
            <w:tcW w:w="4967" w:type="dxa"/>
            <w:shd w:val="clear" w:color="auto" w:fill="F1DBDB"/>
          </w:tcPr>
          <w:p w:rsidR="002C3EB8" w:rsidRPr="001D5B4D" w:rsidRDefault="002C3EB8" w:rsidP="0066122B">
            <w:pPr>
              <w:pStyle w:val="TableParagraph"/>
            </w:pPr>
            <w:r w:rsidRPr="001D5B4D">
              <w:t>Miratimi</w:t>
            </w:r>
            <w:r w:rsidRPr="001D5B4D">
              <w:rPr>
                <w:spacing w:val="-2"/>
              </w:rPr>
              <w:t xml:space="preserve"> </w:t>
            </w:r>
            <w:r w:rsidRPr="001D5B4D">
              <w:t>i</w:t>
            </w:r>
            <w:r w:rsidRPr="001D5B4D">
              <w:rPr>
                <w:spacing w:val="-1"/>
              </w:rPr>
              <w:t xml:space="preserve"> </w:t>
            </w:r>
            <w:r w:rsidRPr="001D5B4D">
              <w:t>planit</w:t>
            </w:r>
            <w:r w:rsidRPr="001D5B4D">
              <w:rPr>
                <w:spacing w:val="-1"/>
              </w:rPr>
              <w:t xml:space="preserve"> </w:t>
            </w:r>
            <w:r w:rsidRPr="001D5B4D">
              <w:t>të</w:t>
            </w:r>
            <w:r w:rsidRPr="001D5B4D">
              <w:rPr>
                <w:spacing w:val="-2"/>
              </w:rPr>
              <w:t xml:space="preserve"> </w:t>
            </w:r>
            <w:r w:rsidRPr="001D5B4D">
              <w:t>vetëvlerësimit</w:t>
            </w:r>
            <w:r w:rsidRPr="001D5B4D">
              <w:rPr>
                <w:spacing w:val="-1"/>
              </w:rPr>
              <w:t xml:space="preserve"> </w:t>
            </w:r>
            <w:r w:rsidRPr="001D5B4D">
              <w:t>nga</w:t>
            </w:r>
            <w:r w:rsidRPr="001D5B4D">
              <w:rPr>
                <w:spacing w:val="-2"/>
              </w:rPr>
              <w:t xml:space="preserve"> </w:t>
            </w:r>
            <w:r w:rsidRPr="001D5B4D">
              <w:t>drejtori</w:t>
            </w:r>
          </w:p>
        </w:tc>
        <w:tc>
          <w:tcPr>
            <w:tcW w:w="1515" w:type="dxa"/>
            <w:shd w:val="clear" w:color="auto" w:fill="F1DBDB"/>
          </w:tcPr>
          <w:p w:rsidR="002C3EB8" w:rsidRPr="001D5B4D" w:rsidRDefault="002C3EB8" w:rsidP="0066122B">
            <w:pPr>
              <w:pStyle w:val="TableParagraph"/>
              <w:ind w:left="89" w:right="82"/>
              <w:jc w:val="center"/>
            </w:pPr>
            <w:r w:rsidRPr="001D5B4D">
              <w:t>30</w:t>
            </w:r>
            <w:r w:rsidRPr="001D5B4D">
              <w:rPr>
                <w:spacing w:val="-1"/>
              </w:rPr>
              <w:t xml:space="preserve"> </w:t>
            </w:r>
            <w:r w:rsidRPr="001D5B4D">
              <w:t>nëntor</w:t>
            </w:r>
            <w:r w:rsidRPr="001D5B4D">
              <w:rPr>
                <w:spacing w:val="-1"/>
              </w:rPr>
              <w:t xml:space="preserve"> </w:t>
            </w:r>
            <w:r w:rsidRPr="001D5B4D">
              <w:t>2021</w:t>
            </w:r>
          </w:p>
        </w:tc>
        <w:tc>
          <w:tcPr>
            <w:tcW w:w="2875" w:type="dxa"/>
            <w:shd w:val="clear" w:color="auto" w:fill="F1DBDB"/>
          </w:tcPr>
          <w:p w:rsidR="002C3EB8" w:rsidRPr="001D5B4D" w:rsidRDefault="002C3EB8" w:rsidP="0066122B">
            <w:pPr>
              <w:pStyle w:val="TableParagraph"/>
            </w:pPr>
            <w:r w:rsidRPr="001D5B4D">
              <w:t>Drejtori</w:t>
            </w:r>
            <w:r w:rsidRPr="001D5B4D">
              <w:rPr>
                <w:spacing w:val="-3"/>
              </w:rPr>
              <w:t xml:space="preserve"> </w:t>
            </w:r>
            <w:r w:rsidRPr="001D5B4D">
              <w:t>i IoAFP-së</w:t>
            </w:r>
          </w:p>
        </w:tc>
      </w:tr>
      <w:tr w:rsidR="002C3EB8" w:rsidRPr="001D5B4D" w:rsidTr="009751B4">
        <w:trPr>
          <w:trHeight w:val="909"/>
          <w:jc w:val="center"/>
        </w:trPr>
        <w:tc>
          <w:tcPr>
            <w:tcW w:w="538" w:type="dxa"/>
            <w:shd w:val="clear" w:color="auto" w:fill="EDEBE0"/>
          </w:tcPr>
          <w:p w:rsidR="002C3EB8" w:rsidRPr="001D5B4D" w:rsidRDefault="002C3EB8" w:rsidP="0066122B">
            <w:pPr>
              <w:pStyle w:val="TableParagraph"/>
              <w:ind w:left="0"/>
              <w:rPr>
                <w:b/>
              </w:rPr>
            </w:pPr>
          </w:p>
          <w:p w:rsidR="002C3EB8" w:rsidRPr="001D5B4D" w:rsidRDefault="002C3EB8" w:rsidP="0066122B">
            <w:pPr>
              <w:pStyle w:val="TableParagraph"/>
              <w:ind w:left="0" w:right="336"/>
              <w:jc w:val="right"/>
            </w:pPr>
            <w:r w:rsidRPr="001D5B4D">
              <w:t>5</w:t>
            </w:r>
          </w:p>
        </w:tc>
        <w:tc>
          <w:tcPr>
            <w:tcW w:w="4967" w:type="dxa"/>
            <w:shd w:val="clear" w:color="auto" w:fill="EDEBE0"/>
          </w:tcPr>
          <w:p w:rsidR="002C3EB8" w:rsidRPr="001D5B4D" w:rsidRDefault="002C3EB8" w:rsidP="0066122B">
            <w:pPr>
              <w:pStyle w:val="TableParagraph"/>
              <w:ind w:right="499"/>
            </w:pPr>
            <w:r w:rsidRPr="001D5B4D">
              <w:t>Zbatimi i procesit të vetëvlerësimit (plotësimi i pyetësorëve,</w:t>
            </w:r>
            <w:r w:rsidRPr="001D5B4D">
              <w:rPr>
                <w:spacing w:val="1"/>
              </w:rPr>
              <w:t xml:space="preserve"> </w:t>
            </w:r>
            <w:r w:rsidRPr="001D5B4D">
              <w:t>vëzhgime,</w:t>
            </w:r>
            <w:r w:rsidRPr="001D5B4D">
              <w:rPr>
                <w:spacing w:val="-2"/>
              </w:rPr>
              <w:t xml:space="preserve"> </w:t>
            </w:r>
            <w:r w:rsidRPr="001D5B4D">
              <w:t>mbledhje</w:t>
            </w:r>
            <w:r w:rsidRPr="001D5B4D">
              <w:rPr>
                <w:spacing w:val="-1"/>
              </w:rPr>
              <w:t xml:space="preserve"> </w:t>
            </w:r>
            <w:r w:rsidRPr="001D5B4D">
              <w:t>informacioni</w:t>
            </w:r>
            <w:r w:rsidRPr="001D5B4D">
              <w:rPr>
                <w:spacing w:val="-2"/>
              </w:rPr>
              <w:t xml:space="preserve"> </w:t>
            </w:r>
            <w:r w:rsidRPr="001D5B4D">
              <w:t>etj.)</w:t>
            </w:r>
            <w:r w:rsidRPr="001D5B4D">
              <w:rPr>
                <w:spacing w:val="-1"/>
              </w:rPr>
              <w:t xml:space="preserve"> </w:t>
            </w:r>
            <w:r w:rsidRPr="001D5B4D">
              <w:t>për 5 fushat</w:t>
            </w:r>
            <w:r w:rsidRPr="001D5B4D">
              <w:rPr>
                <w:spacing w:val="-1"/>
              </w:rPr>
              <w:t xml:space="preserve"> </w:t>
            </w:r>
            <w:r w:rsidRPr="001D5B4D">
              <w:t>e</w:t>
            </w:r>
            <w:r w:rsidRPr="001D5B4D">
              <w:rPr>
                <w:spacing w:val="-2"/>
              </w:rPr>
              <w:t xml:space="preserve"> </w:t>
            </w:r>
            <w:r w:rsidRPr="001D5B4D">
              <w:t>veprimtarisë</w:t>
            </w:r>
          </w:p>
        </w:tc>
        <w:tc>
          <w:tcPr>
            <w:tcW w:w="1515" w:type="dxa"/>
            <w:shd w:val="clear" w:color="auto" w:fill="EDEBE0"/>
          </w:tcPr>
          <w:p w:rsidR="002C3EB8" w:rsidRPr="001D5B4D" w:rsidRDefault="002C3EB8" w:rsidP="0066122B">
            <w:pPr>
              <w:pStyle w:val="TableParagraph"/>
              <w:ind w:left="0"/>
              <w:rPr>
                <w:b/>
              </w:rPr>
            </w:pPr>
          </w:p>
          <w:p w:rsidR="002C3EB8" w:rsidRPr="001D5B4D" w:rsidRDefault="002C3EB8" w:rsidP="0066122B">
            <w:pPr>
              <w:pStyle w:val="TableParagraph"/>
              <w:ind w:left="89" w:right="82"/>
              <w:jc w:val="center"/>
            </w:pPr>
            <w:r w:rsidRPr="001D5B4D">
              <w:t>1 dhjetor</w:t>
            </w:r>
            <w:r w:rsidRPr="001D5B4D">
              <w:rPr>
                <w:spacing w:val="-1"/>
              </w:rPr>
              <w:t xml:space="preserve"> </w:t>
            </w:r>
            <w:r w:rsidRPr="001D5B4D">
              <w:t>2022</w:t>
            </w:r>
          </w:p>
        </w:tc>
        <w:tc>
          <w:tcPr>
            <w:tcW w:w="2875" w:type="dxa"/>
            <w:shd w:val="clear" w:color="auto" w:fill="EDEBE0"/>
          </w:tcPr>
          <w:p w:rsidR="002C3EB8" w:rsidRPr="001D5B4D" w:rsidRDefault="002C3EB8" w:rsidP="0066122B">
            <w:pPr>
              <w:pStyle w:val="TableParagraph"/>
              <w:ind w:right="124"/>
            </w:pPr>
            <w:r w:rsidRPr="001D5B4D">
              <w:t>Ekipi i vetëvlerësimit, drejtori, bordi</w:t>
            </w:r>
            <w:r w:rsidRPr="006C0703">
              <w:t xml:space="preserve"> </w:t>
            </w:r>
            <w:r w:rsidR="006C0703">
              <w:t xml:space="preserve"> </w:t>
            </w:r>
            <w:r w:rsidRPr="001D5B4D">
              <w:t xml:space="preserve">i </w:t>
            </w:r>
            <w:r w:rsidR="006C0703">
              <w:t xml:space="preserve"> </w:t>
            </w:r>
            <w:r w:rsidRPr="001D5B4D">
              <w:t>shkollës, mësuesit,</w:t>
            </w:r>
            <w:r w:rsidRPr="001D5B4D">
              <w:rPr>
                <w:spacing w:val="1"/>
              </w:rPr>
              <w:t xml:space="preserve"> </w:t>
            </w:r>
            <w:r w:rsidRPr="001D5B4D">
              <w:t>nxënësit/kursantët,</w:t>
            </w:r>
            <w:r w:rsidRPr="001D5B4D">
              <w:rPr>
                <w:spacing w:val="-1"/>
              </w:rPr>
              <w:t xml:space="preserve"> </w:t>
            </w:r>
            <w:r w:rsidRPr="001D5B4D">
              <w:t>bizneset</w:t>
            </w:r>
          </w:p>
        </w:tc>
      </w:tr>
      <w:tr w:rsidR="002C3EB8" w:rsidRPr="001D5B4D" w:rsidTr="009751B4">
        <w:trPr>
          <w:trHeight w:val="619"/>
          <w:jc w:val="center"/>
        </w:trPr>
        <w:tc>
          <w:tcPr>
            <w:tcW w:w="538" w:type="dxa"/>
            <w:shd w:val="clear" w:color="auto" w:fill="F1DBDB"/>
          </w:tcPr>
          <w:p w:rsidR="002C3EB8" w:rsidRPr="001D5B4D" w:rsidRDefault="002C3EB8" w:rsidP="0066122B">
            <w:pPr>
              <w:pStyle w:val="TableParagraph"/>
              <w:ind w:left="0" w:right="336"/>
              <w:jc w:val="right"/>
            </w:pPr>
            <w:r w:rsidRPr="001D5B4D">
              <w:t>6</w:t>
            </w:r>
          </w:p>
        </w:tc>
        <w:tc>
          <w:tcPr>
            <w:tcW w:w="4967" w:type="dxa"/>
            <w:shd w:val="clear" w:color="auto" w:fill="F1DBDB"/>
          </w:tcPr>
          <w:p w:rsidR="002C3EB8" w:rsidRPr="001D5B4D" w:rsidRDefault="002C3EB8" w:rsidP="0066122B">
            <w:pPr>
              <w:pStyle w:val="TableParagraph"/>
              <w:spacing w:line="270" w:lineRule="atLeast"/>
              <w:ind w:right="147"/>
            </w:pPr>
            <w:r w:rsidRPr="001D5B4D">
              <w:t>Përpunimi</w:t>
            </w:r>
            <w:r w:rsidRPr="001D5B4D">
              <w:rPr>
                <w:spacing w:val="-1"/>
              </w:rPr>
              <w:t xml:space="preserve"> </w:t>
            </w:r>
            <w:r w:rsidRPr="001D5B4D">
              <w:t>i të</w:t>
            </w:r>
            <w:r w:rsidRPr="001D5B4D">
              <w:rPr>
                <w:spacing w:val="-1"/>
              </w:rPr>
              <w:t xml:space="preserve"> </w:t>
            </w:r>
            <w:r w:rsidRPr="001D5B4D">
              <w:t>dhënave</w:t>
            </w:r>
            <w:r w:rsidRPr="001D5B4D">
              <w:rPr>
                <w:spacing w:val="-2"/>
              </w:rPr>
              <w:t xml:space="preserve"> </w:t>
            </w:r>
            <w:r w:rsidRPr="001D5B4D">
              <w:t>dhe</w:t>
            </w:r>
            <w:r w:rsidRPr="001D5B4D">
              <w:rPr>
                <w:spacing w:val="-2"/>
              </w:rPr>
              <w:t xml:space="preserve"> </w:t>
            </w:r>
            <w:r w:rsidRPr="001D5B4D">
              <w:t>përpilimi</w:t>
            </w:r>
            <w:r w:rsidRPr="001D5B4D">
              <w:rPr>
                <w:spacing w:val="-1"/>
              </w:rPr>
              <w:t xml:space="preserve"> </w:t>
            </w:r>
            <w:r w:rsidRPr="001D5B4D">
              <w:t>i</w:t>
            </w:r>
            <w:r w:rsidRPr="001D5B4D">
              <w:rPr>
                <w:spacing w:val="-1"/>
              </w:rPr>
              <w:t xml:space="preserve"> </w:t>
            </w:r>
            <w:r w:rsidRPr="001D5B4D">
              <w:t>raportit</w:t>
            </w:r>
            <w:r w:rsidRPr="001D5B4D">
              <w:rPr>
                <w:spacing w:val="-1"/>
              </w:rPr>
              <w:t xml:space="preserve"> </w:t>
            </w:r>
            <w:r w:rsidRPr="001D5B4D">
              <w:t>të</w:t>
            </w:r>
            <w:r w:rsidRPr="001D5B4D">
              <w:rPr>
                <w:spacing w:val="-1"/>
              </w:rPr>
              <w:t xml:space="preserve"> </w:t>
            </w:r>
            <w:r w:rsidRPr="001D5B4D">
              <w:t>vetëvlerësimit</w:t>
            </w:r>
            <w:r w:rsidRPr="001D5B4D">
              <w:rPr>
                <w:spacing w:val="-1"/>
              </w:rPr>
              <w:t xml:space="preserve"> </w:t>
            </w:r>
            <w:r w:rsidRPr="001D5B4D">
              <w:t>për</w:t>
            </w:r>
            <w:r w:rsidRPr="001D5B4D">
              <w:rPr>
                <w:spacing w:val="1"/>
              </w:rPr>
              <w:t xml:space="preserve"> </w:t>
            </w:r>
            <w:r w:rsidRPr="001D5B4D">
              <w:t>5</w:t>
            </w:r>
            <w:r w:rsidR="00DE1CF9">
              <w:t xml:space="preserve"> </w:t>
            </w:r>
            <w:r w:rsidRPr="001D5B4D">
              <w:rPr>
                <w:spacing w:val="-57"/>
              </w:rPr>
              <w:t xml:space="preserve"> </w:t>
            </w:r>
            <w:r w:rsidRPr="001D5B4D">
              <w:t>fushat</w:t>
            </w:r>
            <w:r w:rsidRPr="001D5B4D">
              <w:rPr>
                <w:spacing w:val="-1"/>
              </w:rPr>
              <w:t xml:space="preserve"> </w:t>
            </w:r>
            <w:r w:rsidRPr="001D5B4D">
              <w:t>e</w:t>
            </w:r>
            <w:r w:rsidRPr="001D5B4D">
              <w:rPr>
                <w:spacing w:val="-1"/>
              </w:rPr>
              <w:t xml:space="preserve"> </w:t>
            </w:r>
            <w:r w:rsidRPr="001D5B4D">
              <w:t>veprimtarisë</w:t>
            </w:r>
          </w:p>
        </w:tc>
        <w:tc>
          <w:tcPr>
            <w:tcW w:w="1515" w:type="dxa"/>
            <w:shd w:val="clear" w:color="auto" w:fill="F1DBDB"/>
          </w:tcPr>
          <w:p w:rsidR="002C3EB8" w:rsidRPr="001D5B4D" w:rsidRDefault="002C3EB8" w:rsidP="0066122B">
            <w:pPr>
              <w:pStyle w:val="TableParagraph"/>
              <w:ind w:left="89" w:right="82"/>
              <w:jc w:val="center"/>
            </w:pPr>
            <w:r w:rsidRPr="001D5B4D">
              <w:t>30 prill 2022</w:t>
            </w:r>
          </w:p>
        </w:tc>
        <w:tc>
          <w:tcPr>
            <w:tcW w:w="2875" w:type="dxa"/>
            <w:shd w:val="clear" w:color="auto" w:fill="F1DBDB"/>
          </w:tcPr>
          <w:p w:rsidR="002C3EB8" w:rsidRPr="001D5B4D" w:rsidRDefault="002C3EB8" w:rsidP="0066122B">
            <w:pPr>
              <w:pStyle w:val="TableParagraph"/>
            </w:pPr>
            <w:r w:rsidRPr="001D5B4D">
              <w:t>Ekipi</w:t>
            </w:r>
            <w:r w:rsidRPr="001D5B4D">
              <w:rPr>
                <w:spacing w:val="-2"/>
              </w:rPr>
              <w:t xml:space="preserve"> </w:t>
            </w:r>
            <w:r w:rsidRPr="001D5B4D">
              <w:t>i</w:t>
            </w:r>
            <w:r w:rsidRPr="001D5B4D">
              <w:rPr>
                <w:spacing w:val="-1"/>
              </w:rPr>
              <w:t xml:space="preserve"> </w:t>
            </w:r>
            <w:r w:rsidRPr="001D5B4D">
              <w:t>vetëvlerësimit</w:t>
            </w:r>
          </w:p>
        </w:tc>
      </w:tr>
      <w:tr w:rsidR="002C3EB8" w:rsidRPr="001D5B4D" w:rsidTr="009751B4">
        <w:trPr>
          <w:trHeight w:val="621"/>
          <w:jc w:val="center"/>
        </w:trPr>
        <w:tc>
          <w:tcPr>
            <w:tcW w:w="538" w:type="dxa"/>
            <w:shd w:val="clear" w:color="auto" w:fill="EDEBE0"/>
          </w:tcPr>
          <w:p w:rsidR="002C3EB8" w:rsidRPr="001D5B4D" w:rsidRDefault="002C3EB8" w:rsidP="0066122B">
            <w:pPr>
              <w:pStyle w:val="TableParagraph"/>
              <w:ind w:left="0" w:right="336"/>
              <w:jc w:val="right"/>
            </w:pPr>
            <w:r w:rsidRPr="001D5B4D">
              <w:t>7</w:t>
            </w:r>
          </w:p>
        </w:tc>
        <w:tc>
          <w:tcPr>
            <w:tcW w:w="4967" w:type="dxa"/>
            <w:shd w:val="clear" w:color="auto" w:fill="EDEBE0"/>
          </w:tcPr>
          <w:p w:rsidR="002C3EB8" w:rsidRPr="001D5B4D" w:rsidRDefault="002C3EB8" w:rsidP="0066122B">
            <w:pPr>
              <w:pStyle w:val="TableParagraph"/>
            </w:pPr>
            <w:r w:rsidRPr="001D5B4D">
              <w:t>Përgatitja</w:t>
            </w:r>
            <w:r w:rsidRPr="001D5B4D">
              <w:rPr>
                <w:spacing w:val="-2"/>
              </w:rPr>
              <w:t xml:space="preserve"> </w:t>
            </w:r>
            <w:r w:rsidRPr="001D5B4D">
              <w:t>e</w:t>
            </w:r>
            <w:r w:rsidRPr="001D5B4D">
              <w:rPr>
                <w:spacing w:val="-2"/>
              </w:rPr>
              <w:t xml:space="preserve"> </w:t>
            </w:r>
            <w:r w:rsidRPr="001D5B4D">
              <w:t>raportit</w:t>
            </w:r>
            <w:r w:rsidRPr="001D5B4D">
              <w:rPr>
                <w:spacing w:val="-1"/>
              </w:rPr>
              <w:t xml:space="preserve"> </w:t>
            </w:r>
            <w:r w:rsidRPr="001D5B4D">
              <w:t>të</w:t>
            </w:r>
            <w:r w:rsidRPr="001D5B4D">
              <w:rPr>
                <w:spacing w:val="-2"/>
              </w:rPr>
              <w:t xml:space="preserve"> </w:t>
            </w:r>
            <w:r w:rsidRPr="001D5B4D">
              <w:t>vetëvlerësimit</w:t>
            </w:r>
            <w:r w:rsidRPr="001D5B4D">
              <w:rPr>
                <w:spacing w:val="-1"/>
              </w:rPr>
              <w:t xml:space="preserve"> </w:t>
            </w:r>
            <w:r w:rsidRPr="001D5B4D">
              <w:t>për</w:t>
            </w:r>
            <w:r w:rsidRPr="001D5B4D">
              <w:rPr>
                <w:spacing w:val="1"/>
              </w:rPr>
              <w:t xml:space="preserve"> </w:t>
            </w:r>
            <w:r w:rsidRPr="001D5B4D">
              <w:t>5</w:t>
            </w:r>
            <w:r w:rsidRPr="001D5B4D">
              <w:rPr>
                <w:spacing w:val="-1"/>
              </w:rPr>
              <w:t xml:space="preserve"> </w:t>
            </w:r>
            <w:r w:rsidRPr="001D5B4D">
              <w:t>fushat</w:t>
            </w:r>
            <w:r w:rsidRPr="001D5B4D">
              <w:rPr>
                <w:spacing w:val="-1"/>
              </w:rPr>
              <w:t xml:space="preserve"> </w:t>
            </w:r>
            <w:r w:rsidRPr="001D5B4D">
              <w:t>e</w:t>
            </w:r>
            <w:r w:rsidRPr="001D5B4D">
              <w:rPr>
                <w:spacing w:val="1"/>
              </w:rPr>
              <w:t xml:space="preserve"> </w:t>
            </w:r>
            <w:r w:rsidRPr="001D5B4D">
              <w:t>veprimtarisë</w:t>
            </w:r>
          </w:p>
        </w:tc>
        <w:tc>
          <w:tcPr>
            <w:tcW w:w="1515" w:type="dxa"/>
            <w:shd w:val="clear" w:color="auto" w:fill="EDEBE0"/>
          </w:tcPr>
          <w:p w:rsidR="002C3EB8" w:rsidRPr="001D5B4D" w:rsidRDefault="002C3EB8" w:rsidP="0066122B">
            <w:pPr>
              <w:pStyle w:val="TableParagraph"/>
              <w:ind w:left="89" w:right="80"/>
              <w:jc w:val="center"/>
            </w:pPr>
            <w:r w:rsidRPr="001D5B4D">
              <w:t>10 maj 2022</w:t>
            </w:r>
          </w:p>
        </w:tc>
        <w:tc>
          <w:tcPr>
            <w:tcW w:w="2875" w:type="dxa"/>
            <w:shd w:val="clear" w:color="auto" w:fill="EDEBE0"/>
          </w:tcPr>
          <w:p w:rsidR="002C3EB8" w:rsidRPr="001D5B4D" w:rsidRDefault="002C3EB8" w:rsidP="0066122B">
            <w:pPr>
              <w:pStyle w:val="TableParagraph"/>
            </w:pPr>
            <w:r w:rsidRPr="001D5B4D">
              <w:t>Ekipi</w:t>
            </w:r>
            <w:r w:rsidRPr="001D5B4D">
              <w:rPr>
                <w:spacing w:val="-2"/>
              </w:rPr>
              <w:t xml:space="preserve"> </w:t>
            </w:r>
            <w:r w:rsidRPr="001D5B4D">
              <w:t>i</w:t>
            </w:r>
            <w:r w:rsidRPr="001D5B4D">
              <w:rPr>
                <w:spacing w:val="-1"/>
              </w:rPr>
              <w:t xml:space="preserve"> </w:t>
            </w:r>
            <w:r w:rsidRPr="001D5B4D">
              <w:t>vetëvlerësimit</w:t>
            </w:r>
          </w:p>
        </w:tc>
      </w:tr>
      <w:tr w:rsidR="002C3EB8" w:rsidRPr="001D5B4D" w:rsidTr="009751B4">
        <w:trPr>
          <w:trHeight w:val="551"/>
          <w:jc w:val="center"/>
        </w:trPr>
        <w:tc>
          <w:tcPr>
            <w:tcW w:w="538" w:type="dxa"/>
            <w:shd w:val="clear" w:color="auto" w:fill="F1DBDB"/>
          </w:tcPr>
          <w:p w:rsidR="002C3EB8" w:rsidRPr="001D5B4D" w:rsidRDefault="002C3EB8" w:rsidP="0066122B">
            <w:pPr>
              <w:pStyle w:val="TableParagraph"/>
              <w:ind w:left="0" w:right="336"/>
              <w:jc w:val="right"/>
            </w:pPr>
            <w:r w:rsidRPr="001D5B4D">
              <w:t>8</w:t>
            </w:r>
          </w:p>
        </w:tc>
        <w:tc>
          <w:tcPr>
            <w:tcW w:w="4967" w:type="dxa"/>
            <w:shd w:val="clear" w:color="auto" w:fill="F1DBDB"/>
          </w:tcPr>
          <w:p w:rsidR="002C3EB8" w:rsidRPr="001D5B4D" w:rsidRDefault="002C3EB8" w:rsidP="009751B4">
            <w:pPr>
              <w:pStyle w:val="TableParagraph"/>
              <w:spacing w:line="276" w:lineRule="exact"/>
              <w:ind w:right="17"/>
            </w:pPr>
            <w:r w:rsidRPr="001D5B4D">
              <w:t>Monit</w:t>
            </w:r>
            <w:r w:rsidR="002C33BB" w:rsidRPr="001D5B4D">
              <w:t xml:space="preserve">orimi dhe mbështetja e procesit </w:t>
            </w:r>
            <w:r w:rsidRPr="001D5B4D">
              <w:t>të vetëvlerësimit nga</w:t>
            </w:r>
            <w:r w:rsidRPr="00DE1CF9">
              <w:t xml:space="preserve"> </w:t>
            </w:r>
            <w:r w:rsidRPr="001D5B4D">
              <w:t>specialistë</w:t>
            </w:r>
            <w:r w:rsidRPr="001D5B4D">
              <w:rPr>
                <w:spacing w:val="-2"/>
              </w:rPr>
              <w:t xml:space="preserve"> </w:t>
            </w:r>
            <w:r w:rsidR="009751B4">
              <w:t xml:space="preserve">të </w:t>
            </w:r>
            <w:r w:rsidRPr="001D5B4D">
              <w:t>AKAFPK</w:t>
            </w:r>
          </w:p>
        </w:tc>
        <w:tc>
          <w:tcPr>
            <w:tcW w:w="1515" w:type="dxa"/>
            <w:shd w:val="clear" w:color="auto" w:fill="F1DBDB"/>
          </w:tcPr>
          <w:p w:rsidR="002C3EB8" w:rsidRPr="001D5B4D" w:rsidRDefault="002C3EB8" w:rsidP="0066122B">
            <w:pPr>
              <w:pStyle w:val="TableParagraph"/>
              <w:ind w:left="89" w:right="167"/>
              <w:jc w:val="center"/>
            </w:pPr>
            <w:r w:rsidRPr="001D5B4D">
              <w:t>Nëntor</w:t>
            </w:r>
            <w:r w:rsidRPr="001D5B4D">
              <w:rPr>
                <w:spacing w:val="-2"/>
              </w:rPr>
              <w:t xml:space="preserve"> </w:t>
            </w:r>
            <w:r w:rsidRPr="001D5B4D">
              <w:t>-</w:t>
            </w:r>
            <w:r w:rsidRPr="001D5B4D">
              <w:rPr>
                <w:spacing w:val="-1"/>
              </w:rPr>
              <w:t xml:space="preserve"> </w:t>
            </w:r>
            <w:r w:rsidRPr="001D5B4D">
              <w:t>maj</w:t>
            </w:r>
            <w:r w:rsidRPr="001D5B4D">
              <w:rPr>
                <w:spacing w:val="-1"/>
              </w:rPr>
              <w:t xml:space="preserve"> </w:t>
            </w:r>
            <w:r w:rsidRPr="001D5B4D">
              <w:t>2022</w:t>
            </w:r>
          </w:p>
        </w:tc>
        <w:tc>
          <w:tcPr>
            <w:tcW w:w="2875" w:type="dxa"/>
            <w:shd w:val="clear" w:color="auto" w:fill="F1DBDB"/>
          </w:tcPr>
          <w:p w:rsidR="002C3EB8" w:rsidRPr="001D5B4D" w:rsidRDefault="002C3EB8" w:rsidP="0066122B">
            <w:pPr>
              <w:pStyle w:val="TableParagraph"/>
            </w:pPr>
            <w:r w:rsidRPr="001D5B4D">
              <w:t>Specialistë</w:t>
            </w:r>
            <w:r w:rsidRPr="001D5B4D">
              <w:rPr>
                <w:spacing w:val="-2"/>
              </w:rPr>
              <w:t xml:space="preserve"> </w:t>
            </w:r>
            <w:r w:rsidRPr="001D5B4D">
              <w:t>të</w:t>
            </w:r>
            <w:r w:rsidRPr="001D5B4D">
              <w:rPr>
                <w:spacing w:val="-1"/>
              </w:rPr>
              <w:t xml:space="preserve"> </w:t>
            </w:r>
            <w:r w:rsidRPr="001D5B4D">
              <w:t>AKAFPK,</w:t>
            </w:r>
            <w:r w:rsidRPr="001D5B4D">
              <w:rPr>
                <w:spacing w:val="1"/>
              </w:rPr>
              <w:t xml:space="preserve"> </w:t>
            </w:r>
            <w:r w:rsidRPr="001D5B4D">
              <w:t>S4E</w:t>
            </w:r>
          </w:p>
        </w:tc>
      </w:tr>
      <w:tr w:rsidR="002C3EB8" w:rsidRPr="001D5B4D" w:rsidTr="009751B4">
        <w:trPr>
          <w:trHeight w:val="551"/>
          <w:jc w:val="center"/>
        </w:trPr>
        <w:tc>
          <w:tcPr>
            <w:tcW w:w="538" w:type="dxa"/>
            <w:shd w:val="clear" w:color="auto" w:fill="EDEBE0"/>
          </w:tcPr>
          <w:p w:rsidR="002C3EB8" w:rsidRPr="001D5B4D" w:rsidRDefault="002C3EB8" w:rsidP="0066122B">
            <w:pPr>
              <w:pStyle w:val="TableParagraph"/>
              <w:ind w:left="0" w:right="336"/>
              <w:jc w:val="right"/>
            </w:pPr>
            <w:r w:rsidRPr="001D5B4D">
              <w:t>9</w:t>
            </w:r>
          </w:p>
        </w:tc>
        <w:tc>
          <w:tcPr>
            <w:tcW w:w="4967" w:type="dxa"/>
            <w:shd w:val="clear" w:color="auto" w:fill="EDEBE0"/>
          </w:tcPr>
          <w:p w:rsidR="002C3EB8" w:rsidRPr="001D5B4D" w:rsidRDefault="002C3EB8" w:rsidP="0066122B">
            <w:pPr>
              <w:pStyle w:val="TableParagraph"/>
              <w:spacing w:line="276" w:lineRule="exact"/>
              <w:ind w:right="129"/>
            </w:pPr>
            <w:r w:rsidRPr="001D5B4D">
              <w:t>Miratimi i raportit të vetëvlerësimit nga këshilli i mësuesve dhe bordi</w:t>
            </w:r>
            <w:r w:rsidRPr="001D5B4D">
              <w:rPr>
                <w:spacing w:val="-57"/>
              </w:rPr>
              <w:t xml:space="preserve"> </w:t>
            </w:r>
            <w:r w:rsidRPr="001D5B4D">
              <w:t>i</w:t>
            </w:r>
            <w:r w:rsidRPr="001D5B4D">
              <w:rPr>
                <w:spacing w:val="-1"/>
              </w:rPr>
              <w:t xml:space="preserve"> </w:t>
            </w:r>
            <w:r w:rsidRPr="001D5B4D">
              <w:t>shkollës</w:t>
            </w:r>
          </w:p>
        </w:tc>
        <w:tc>
          <w:tcPr>
            <w:tcW w:w="1515" w:type="dxa"/>
            <w:shd w:val="clear" w:color="auto" w:fill="EDEBE0"/>
          </w:tcPr>
          <w:p w:rsidR="002C3EB8" w:rsidRPr="001D5B4D" w:rsidRDefault="002C3EB8" w:rsidP="0066122B">
            <w:pPr>
              <w:pStyle w:val="TableParagraph"/>
              <w:ind w:left="89" w:right="80"/>
              <w:jc w:val="center"/>
            </w:pPr>
            <w:r w:rsidRPr="001D5B4D">
              <w:t>13 maj 2022</w:t>
            </w:r>
          </w:p>
        </w:tc>
        <w:tc>
          <w:tcPr>
            <w:tcW w:w="2875" w:type="dxa"/>
            <w:shd w:val="clear" w:color="auto" w:fill="EDEBE0"/>
          </w:tcPr>
          <w:p w:rsidR="009751B4" w:rsidRDefault="002C3EB8" w:rsidP="0066122B">
            <w:pPr>
              <w:pStyle w:val="TableParagraph"/>
              <w:spacing w:line="276" w:lineRule="exact"/>
              <w:ind w:right="817"/>
            </w:pPr>
            <w:r w:rsidRPr="001D5B4D">
              <w:t xml:space="preserve">Drejtori i </w:t>
            </w:r>
            <w:proofErr w:type="spellStart"/>
            <w:r w:rsidRPr="001D5B4D">
              <w:t>IoAFP</w:t>
            </w:r>
            <w:proofErr w:type="spellEnd"/>
            <w:r w:rsidRPr="001D5B4D">
              <w:t>-së/ këshilli i</w:t>
            </w:r>
            <w:r w:rsidRPr="00DC53BD">
              <w:t xml:space="preserve"> </w:t>
            </w:r>
            <w:r w:rsidRPr="001D5B4D">
              <w:t>mësuesve/</w:t>
            </w:r>
          </w:p>
          <w:p w:rsidR="002C3EB8" w:rsidRPr="001D5B4D" w:rsidRDefault="002C3EB8" w:rsidP="0066122B">
            <w:pPr>
              <w:pStyle w:val="TableParagraph"/>
              <w:spacing w:line="276" w:lineRule="exact"/>
              <w:ind w:right="817"/>
            </w:pPr>
            <w:r w:rsidRPr="001D5B4D">
              <w:t xml:space="preserve"> Bordi</w:t>
            </w:r>
            <w:r w:rsidRPr="001D5B4D">
              <w:rPr>
                <w:spacing w:val="-1"/>
              </w:rPr>
              <w:t xml:space="preserve"> </w:t>
            </w:r>
            <w:r w:rsidRPr="001D5B4D">
              <w:t>i shkollës</w:t>
            </w:r>
          </w:p>
        </w:tc>
      </w:tr>
      <w:tr w:rsidR="002C3EB8" w:rsidRPr="001D5B4D" w:rsidTr="009751B4">
        <w:trPr>
          <w:trHeight w:val="632"/>
          <w:jc w:val="center"/>
        </w:trPr>
        <w:tc>
          <w:tcPr>
            <w:tcW w:w="538" w:type="dxa"/>
            <w:shd w:val="clear" w:color="auto" w:fill="F1DBDB"/>
          </w:tcPr>
          <w:p w:rsidR="002C3EB8" w:rsidRPr="001D5B4D" w:rsidRDefault="002C3EB8" w:rsidP="0066122B">
            <w:pPr>
              <w:pStyle w:val="TableParagraph"/>
              <w:ind w:left="0" w:right="276"/>
              <w:jc w:val="right"/>
            </w:pPr>
            <w:r w:rsidRPr="001D5B4D">
              <w:t>10</w:t>
            </w:r>
          </w:p>
        </w:tc>
        <w:tc>
          <w:tcPr>
            <w:tcW w:w="4967" w:type="dxa"/>
            <w:shd w:val="clear" w:color="auto" w:fill="F1DBDB"/>
          </w:tcPr>
          <w:p w:rsidR="002C3EB8" w:rsidRPr="001D5B4D" w:rsidRDefault="002C3EB8" w:rsidP="0066122B">
            <w:pPr>
              <w:pStyle w:val="TableParagraph"/>
            </w:pPr>
            <w:r w:rsidRPr="001D5B4D">
              <w:t>Hedhja</w:t>
            </w:r>
            <w:r w:rsidRPr="001D5B4D">
              <w:rPr>
                <w:spacing w:val="-1"/>
              </w:rPr>
              <w:t xml:space="preserve"> </w:t>
            </w:r>
            <w:r w:rsidRPr="001D5B4D">
              <w:t>e</w:t>
            </w:r>
            <w:r w:rsidRPr="001D5B4D">
              <w:rPr>
                <w:spacing w:val="-3"/>
              </w:rPr>
              <w:t xml:space="preserve"> </w:t>
            </w:r>
            <w:r w:rsidRPr="001D5B4D">
              <w:t>raportit</w:t>
            </w:r>
            <w:r w:rsidRPr="001D5B4D">
              <w:rPr>
                <w:spacing w:val="-1"/>
              </w:rPr>
              <w:t xml:space="preserve"> </w:t>
            </w:r>
            <w:r w:rsidRPr="001D5B4D">
              <w:t>final</w:t>
            </w:r>
            <w:r w:rsidRPr="001D5B4D">
              <w:rPr>
                <w:spacing w:val="-1"/>
              </w:rPr>
              <w:t xml:space="preserve"> </w:t>
            </w:r>
            <w:r w:rsidRPr="001D5B4D">
              <w:t>të vetëvlerësimit</w:t>
            </w:r>
            <w:r w:rsidRPr="001D5B4D">
              <w:rPr>
                <w:spacing w:val="-1"/>
              </w:rPr>
              <w:t xml:space="preserve"> </w:t>
            </w:r>
            <w:r w:rsidRPr="001D5B4D">
              <w:t>në</w:t>
            </w:r>
            <w:r w:rsidRPr="001D5B4D">
              <w:rPr>
                <w:spacing w:val="-2"/>
              </w:rPr>
              <w:t xml:space="preserve"> </w:t>
            </w:r>
            <w:r w:rsidRPr="001D5B4D">
              <w:t>platformën digjitale</w:t>
            </w:r>
          </w:p>
        </w:tc>
        <w:tc>
          <w:tcPr>
            <w:tcW w:w="1515" w:type="dxa"/>
            <w:shd w:val="clear" w:color="auto" w:fill="F1DBDB"/>
          </w:tcPr>
          <w:p w:rsidR="002C3EB8" w:rsidRPr="001D5B4D" w:rsidRDefault="002C3EB8" w:rsidP="0066122B">
            <w:pPr>
              <w:pStyle w:val="TableParagraph"/>
              <w:ind w:left="89" w:right="80"/>
              <w:jc w:val="center"/>
            </w:pPr>
            <w:r w:rsidRPr="001D5B4D">
              <w:t>16 maj 2022</w:t>
            </w:r>
          </w:p>
        </w:tc>
        <w:tc>
          <w:tcPr>
            <w:tcW w:w="2875" w:type="dxa"/>
            <w:shd w:val="clear" w:color="auto" w:fill="F1DBDB"/>
          </w:tcPr>
          <w:p w:rsidR="002C3EB8" w:rsidRPr="001D5B4D" w:rsidRDefault="002C3EB8" w:rsidP="0066122B">
            <w:pPr>
              <w:pStyle w:val="TableParagraph"/>
            </w:pPr>
            <w:r w:rsidRPr="001D5B4D">
              <w:t>Drejtori</w:t>
            </w:r>
            <w:r w:rsidRPr="001D5B4D">
              <w:rPr>
                <w:spacing w:val="-3"/>
              </w:rPr>
              <w:t xml:space="preserve"> </w:t>
            </w:r>
            <w:r w:rsidRPr="001D5B4D">
              <w:t>i IoAFP-së</w:t>
            </w:r>
          </w:p>
        </w:tc>
      </w:tr>
    </w:tbl>
    <w:p w:rsidR="000122D9" w:rsidRPr="00923A87" w:rsidRDefault="000122D9" w:rsidP="000122D9">
      <w:pPr>
        <w:shd w:val="clear" w:color="auto" w:fill="FFFFFF" w:themeFill="background1"/>
        <w:jc w:val="center"/>
        <w:rPr>
          <w:rFonts w:ascii="Times New Roman" w:hAnsi="Times New Roman" w:cs="Times New Roman"/>
          <w:b/>
          <w:sz w:val="24"/>
          <w:szCs w:val="24"/>
          <w:lang w:val="sq-AL"/>
        </w:rPr>
      </w:pPr>
    </w:p>
    <w:p w:rsidR="005467FE" w:rsidRPr="009E5C0A" w:rsidRDefault="005467FE" w:rsidP="0057711C">
      <w:pPr>
        <w:pStyle w:val="BodyText"/>
        <w:outlineLvl w:val="0"/>
        <w:rPr>
          <w:sz w:val="24"/>
        </w:rPr>
      </w:pPr>
      <w:bookmarkStart w:id="7" w:name="_Toc123199757"/>
      <w:r w:rsidRPr="009E5C0A">
        <w:rPr>
          <w:sz w:val="24"/>
        </w:rPr>
        <w:t xml:space="preserve">REZULTATET E PROCESIT TË VETËVLERËSIMIT </w:t>
      </w:r>
      <w:r w:rsidR="00D80A1B" w:rsidRPr="009E5C0A">
        <w:rPr>
          <w:sz w:val="24"/>
        </w:rPr>
        <w:t>2020-2021</w:t>
      </w:r>
      <w:bookmarkEnd w:id="7"/>
    </w:p>
    <w:p w:rsidR="00435A4B" w:rsidRPr="00923A87" w:rsidRDefault="00435A4B" w:rsidP="0057711C">
      <w:pPr>
        <w:pStyle w:val="BodyText"/>
        <w:outlineLvl w:val="0"/>
      </w:pPr>
    </w:p>
    <w:p w:rsidR="00D7139B" w:rsidRPr="00923A87" w:rsidRDefault="00D7139B" w:rsidP="00D7139B">
      <w:pPr>
        <w:jc w:val="both"/>
        <w:rPr>
          <w:rFonts w:ascii="Times New Roman" w:hAnsi="Times New Roman" w:cs="Times New Roman"/>
          <w:sz w:val="24"/>
          <w:szCs w:val="24"/>
          <w:lang w:val="sq-AL" w:eastAsia="ja-JP"/>
        </w:rPr>
      </w:pPr>
      <w:r w:rsidRPr="00923A87">
        <w:rPr>
          <w:rFonts w:ascii="Times New Roman" w:hAnsi="Times New Roman" w:cs="Times New Roman"/>
          <w:sz w:val="24"/>
          <w:szCs w:val="24"/>
          <w:lang w:val="sq-AL"/>
        </w:rPr>
        <w:t>Procesi i vetëvlerësimit u finalizua nga 44 ofrues të AFP-së</w:t>
      </w:r>
      <w:r w:rsidR="00451559">
        <w:rPr>
          <w:rFonts w:ascii="Times New Roman" w:hAnsi="Times New Roman" w:cs="Times New Roman"/>
          <w:sz w:val="24"/>
          <w:szCs w:val="24"/>
          <w:lang w:val="sq-AL"/>
        </w:rPr>
        <w:t>,</w:t>
      </w:r>
      <w:r w:rsidRPr="00923A87">
        <w:rPr>
          <w:rFonts w:ascii="Times New Roman" w:hAnsi="Times New Roman" w:cs="Times New Roman"/>
          <w:sz w:val="24"/>
          <w:szCs w:val="24"/>
          <w:lang w:val="sq-AL"/>
        </w:rPr>
        <w:t xml:space="preserve"> të cilët i dorëzuan raportet</w:t>
      </w:r>
      <w:r w:rsidR="00F34737" w:rsidRPr="00923A87">
        <w:rPr>
          <w:rFonts w:ascii="Times New Roman" w:hAnsi="Times New Roman" w:cs="Times New Roman"/>
          <w:sz w:val="24"/>
          <w:szCs w:val="24"/>
          <w:lang w:val="sq-AL"/>
        </w:rPr>
        <w:t xml:space="preserve"> e vetëvlerësimit </w:t>
      </w:r>
      <w:r w:rsidR="00451559">
        <w:rPr>
          <w:rFonts w:ascii="Times New Roman" w:hAnsi="Times New Roman" w:cs="Times New Roman"/>
          <w:sz w:val="24"/>
          <w:szCs w:val="24"/>
          <w:lang w:val="sq-AL"/>
        </w:rPr>
        <w:t xml:space="preserve">për periudhën </w:t>
      </w:r>
      <w:r w:rsidR="00F34737" w:rsidRPr="00923A87">
        <w:rPr>
          <w:rFonts w:ascii="Times New Roman" w:hAnsi="Times New Roman" w:cs="Times New Roman"/>
          <w:sz w:val="24"/>
          <w:szCs w:val="24"/>
          <w:lang w:val="sq-AL"/>
        </w:rPr>
        <w:t>2020-2021</w:t>
      </w:r>
      <w:r w:rsidR="00451559">
        <w:rPr>
          <w:rFonts w:ascii="Times New Roman" w:hAnsi="Times New Roman" w:cs="Times New Roman"/>
          <w:sz w:val="24"/>
          <w:szCs w:val="24"/>
          <w:lang w:val="sq-AL"/>
        </w:rPr>
        <w:t>, sipas afateve të përcaktuara</w:t>
      </w:r>
      <w:r w:rsidRPr="00923A87">
        <w:rPr>
          <w:rFonts w:ascii="Times New Roman" w:hAnsi="Times New Roman" w:cs="Times New Roman"/>
          <w:sz w:val="24"/>
          <w:szCs w:val="24"/>
          <w:lang w:val="sq-AL"/>
        </w:rPr>
        <w:t xml:space="preserve">. Rezultatet e raporteve u përpunuan dhe u përmblodhën nga specialistët e AKAFPK-së në sektorin e akreditimit të Ofruesve të AFP-së, të cilët analizuan të dhënat sasiore dhe cilësore. </w:t>
      </w:r>
      <w:r w:rsidRPr="00923A87">
        <w:rPr>
          <w:rFonts w:ascii="Times New Roman" w:hAnsi="Times New Roman" w:cs="Times New Roman"/>
          <w:sz w:val="24"/>
          <w:szCs w:val="24"/>
          <w:lang w:val="sq-AL" w:eastAsia="ja-JP"/>
        </w:rPr>
        <w:t>AKAFPK-ja ka mbajtur një marrëdhënie të drejtpërdrejtë me secilin nga 44 ofruesit e AFP-ve, ku secilit prej ofruesve i është komunikuar progresi i arritur si dhe është diskutuar për të metat apo mangësitë që kanë patur.</w:t>
      </w:r>
    </w:p>
    <w:p w:rsidR="00346455" w:rsidRPr="00923A87" w:rsidRDefault="00D7139B" w:rsidP="00D7139B">
      <w:pPr>
        <w:jc w:val="both"/>
        <w:rPr>
          <w:rFonts w:ascii="Times New Roman" w:hAnsi="Times New Roman" w:cs="Times New Roman"/>
          <w:sz w:val="24"/>
          <w:szCs w:val="24"/>
          <w:lang w:val="sq-AL" w:eastAsia="ja-JP"/>
        </w:rPr>
      </w:pPr>
      <w:r w:rsidRPr="00923A87">
        <w:rPr>
          <w:rFonts w:ascii="Times New Roman" w:hAnsi="Times New Roman" w:cs="Times New Roman"/>
          <w:sz w:val="24"/>
          <w:szCs w:val="24"/>
          <w:lang w:val="sq-AL" w:eastAsia="ja-JP"/>
        </w:rPr>
        <w:t xml:space="preserve">Raporti </w:t>
      </w:r>
      <w:r w:rsidR="00FD1CF9">
        <w:rPr>
          <w:rFonts w:ascii="Times New Roman" w:hAnsi="Times New Roman" w:cs="Times New Roman"/>
          <w:sz w:val="24"/>
          <w:szCs w:val="24"/>
          <w:lang w:val="sq-AL" w:eastAsia="ja-JP"/>
        </w:rPr>
        <w:t>ka</w:t>
      </w:r>
      <w:r w:rsidRPr="00923A87">
        <w:rPr>
          <w:rFonts w:ascii="Times New Roman" w:hAnsi="Times New Roman" w:cs="Times New Roman"/>
          <w:sz w:val="24"/>
          <w:szCs w:val="24"/>
          <w:lang w:val="sq-AL" w:eastAsia="ja-JP"/>
        </w:rPr>
        <w:t xml:space="preserve"> </w:t>
      </w:r>
      <w:r w:rsidR="00346455" w:rsidRPr="00923A87">
        <w:rPr>
          <w:rFonts w:ascii="Times New Roman" w:hAnsi="Times New Roman" w:cs="Times New Roman"/>
          <w:sz w:val="24"/>
          <w:szCs w:val="24"/>
          <w:lang w:val="sq-AL" w:eastAsia="ja-JP"/>
        </w:rPr>
        <w:t>marrë në konsideratë në mënyrë</w:t>
      </w:r>
      <w:r w:rsidRPr="00923A87">
        <w:rPr>
          <w:rFonts w:ascii="Times New Roman" w:hAnsi="Times New Roman" w:cs="Times New Roman"/>
          <w:sz w:val="24"/>
          <w:szCs w:val="24"/>
          <w:lang w:val="sq-AL" w:eastAsia="ja-JP"/>
        </w:rPr>
        <w:t xml:space="preserve"> të përmbledhur të gjitha nënfushat e të </w:t>
      </w:r>
      <w:r w:rsidR="00346455" w:rsidRPr="00451559">
        <w:rPr>
          <w:rFonts w:ascii="Times New Roman" w:hAnsi="Times New Roman" w:cs="Times New Roman"/>
          <w:sz w:val="24"/>
          <w:szCs w:val="24"/>
          <w:lang w:val="sq-AL" w:eastAsia="ja-JP"/>
        </w:rPr>
        <w:t>pes</w:t>
      </w:r>
      <w:r w:rsidRPr="00451559">
        <w:rPr>
          <w:rFonts w:ascii="Times New Roman" w:hAnsi="Times New Roman" w:cs="Times New Roman"/>
          <w:sz w:val="24"/>
          <w:szCs w:val="24"/>
          <w:lang w:val="sq-AL" w:eastAsia="ja-JP"/>
        </w:rPr>
        <w:t>ë f</w:t>
      </w:r>
      <w:r w:rsidRPr="00923A87">
        <w:rPr>
          <w:rFonts w:ascii="Times New Roman" w:hAnsi="Times New Roman" w:cs="Times New Roman"/>
          <w:sz w:val="24"/>
          <w:szCs w:val="24"/>
          <w:lang w:val="sq-AL" w:eastAsia="ja-JP"/>
        </w:rPr>
        <w:t xml:space="preserve">ushave </w:t>
      </w:r>
      <w:r w:rsidR="00346455" w:rsidRPr="00923A87">
        <w:rPr>
          <w:rFonts w:ascii="Times New Roman" w:hAnsi="Times New Roman" w:cs="Times New Roman"/>
          <w:sz w:val="24"/>
          <w:szCs w:val="24"/>
          <w:lang w:val="sq-AL" w:eastAsia="ja-JP"/>
        </w:rPr>
        <w:t>të cilësisë që përdor instrumenti</w:t>
      </w:r>
      <w:r w:rsidRPr="00923A87">
        <w:rPr>
          <w:rFonts w:ascii="Times New Roman" w:hAnsi="Times New Roman" w:cs="Times New Roman"/>
          <w:sz w:val="24"/>
          <w:szCs w:val="24"/>
          <w:lang w:val="sq-AL" w:eastAsia="ja-JP"/>
        </w:rPr>
        <w:t xml:space="preserve"> i </w:t>
      </w:r>
      <w:r w:rsidRPr="00451559">
        <w:rPr>
          <w:rFonts w:ascii="Times New Roman" w:hAnsi="Times New Roman" w:cs="Times New Roman"/>
          <w:sz w:val="24"/>
          <w:szCs w:val="24"/>
          <w:lang w:val="sq-AL" w:eastAsia="ja-JP"/>
        </w:rPr>
        <w:t>vetëvlerësimit</w:t>
      </w:r>
      <w:r w:rsidR="00451559">
        <w:rPr>
          <w:rFonts w:ascii="Times New Roman" w:hAnsi="Times New Roman" w:cs="Times New Roman"/>
          <w:sz w:val="24"/>
          <w:szCs w:val="24"/>
          <w:lang w:val="sq-AL" w:eastAsia="ja-JP"/>
        </w:rPr>
        <w:t>,</w:t>
      </w:r>
      <w:r w:rsidRPr="00451559">
        <w:rPr>
          <w:rFonts w:ascii="Times New Roman" w:hAnsi="Times New Roman" w:cs="Times New Roman"/>
          <w:sz w:val="24"/>
          <w:szCs w:val="24"/>
          <w:lang w:val="sq-AL" w:eastAsia="ja-JP"/>
        </w:rPr>
        <w:t xml:space="preserve"> p</w:t>
      </w:r>
      <w:r w:rsidRPr="00923A87">
        <w:rPr>
          <w:rFonts w:ascii="Times New Roman" w:hAnsi="Times New Roman" w:cs="Times New Roman"/>
          <w:sz w:val="24"/>
          <w:szCs w:val="24"/>
          <w:lang w:val="sq-AL" w:eastAsia="ja-JP"/>
        </w:rPr>
        <w:t xml:space="preserve">ër të matur ecurinë e cilësisë </w:t>
      </w:r>
      <w:r w:rsidR="00451559">
        <w:rPr>
          <w:rFonts w:ascii="Times New Roman" w:hAnsi="Times New Roman" w:cs="Times New Roman"/>
          <w:sz w:val="24"/>
          <w:szCs w:val="24"/>
          <w:lang w:val="sq-AL" w:eastAsia="ja-JP"/>
        </w:rPr>
        <w:t>s</w:t>
      </w:r>
      <w:r w:rsidRPr="00923A87">
        <w:rPr>
          <w:rFonts w:ascii="Times New Roman" w:hAnsi="Times New Roman" w:cs="Times New Roman"/>
          <w:sz w:val="24"/>
          <w:szCs w:val="24"/>
          <w:lang w:val="sq-AL" w:eastAsia="ja-JP"/>
        </w:rPr>
        <w:t xml:space="preserve">ë ofruesit të AFP-së. Çdo nënfushë ndahet në dy pjesë ku në pjesën e parë renditet rezultati që është arritur kurse në pjesën e dytë vihet në dukje dobësitë që janë </w:t>
      </w:r>
      <w:r w:rsidR="00346455" w:rsidRPr="00923A87">
        <w:rPr>
          <w:rFonts w:ascii="Times New Roman" w:hAnsi="Times New Roman" w:cs="Times New Roman"/>
          <w:sz w:val="24"/>
          <w:szCs w:val="24"/>
          <w:lang w:val="sq-AL" w:eastAsia="ja-JP"/>
        </w:rPr>
        <w:t>evidentuar</w:t>
      </w:r>
      <w:r w:rsidRPr="00923A87">
        <w:rPr>
          <w:rFonts w:ascii="Times New Roman" w:hAnsi="Times New Roman" w:cs="Times New Roman"/>
          <w:sz w:val="24"/>
          <w:szCs w:val="24"/>
          <w:lang w:val="sq-AL" w:eastAsia="ja-JP"/>
        </w:rPr>
        <w:t xml:space="preserve">. </w:t>
      </w:r>
      <w:r w:rsidR="002539C8">
        <w:rPr>
          <w:rFonts w:ascii="Times New Roman" w:hAnsi="Times New Roman" w:cs="Times New Roman"/>
          <w:sz w:val="24"/>
          <w:szCs w:val="24"/>
          <w:lang w:val="sq-AL" w:eastAsia="ja-JP"/>
        </w:rPr>
        <w:t>Në vijim janë paraqitur rezultatet sasiore për secilin prej ofruesve të AFP-së si dhe analiza e nënfushave nëpërmjet analizës së rezultateve në formë grafike.</w:t>
      </w:r>
    </w:p>
    <w:p w:rsidR="00D7139B" w:rsidRPr="00923A87" w:rsidRDefault="00D7139B" w:rsidP="00D7139B">
      <w:pPr>
        <w:jc w:val="both"/>
        <w:rPr>
          <w:rFonts w:ascii="Times New Roman" w:hAnsi="Times New Roman" w:cs="Times New Roman"/>
          <w:sz w:val="24"/>
          <w:szCs w:val="24"/>
          <w:lang w:val="sq-AL"/>
        </w:rPr>
      </w:pPr>
      <w:r w:rsidRPr="00923A87">
        <w:rPr>
          <w:rFonts w:ascii="Times New Roman" w:hAnsi="Times New Roman" w:cs="Times New Roman"/>
          <w:sz w:val="24"/>
          <w:szCs w:val="24"/>
          <w:lang w:val="sq-AL"/>
        </w:rPr>
        <w:t>Në përmbl</w:t>
      </w:r>
      <w:r w:rsidR="008B3601">
        <w:rPr>
          <w:rFonts w:ascii="Times New Roman" w:hAnsi="Times New Roman" w:cs="Times New Roman"/>
          <w:sz w:val="24"/>
          <w:szCs w:val="24"/>
          <w:lang w:val="sq-AL"/>
        </w:rPr>
        <w:t>edhjen e raportit, janë f</w:t>
      </w:r>
      <w:r w:rsidR="00451559">
        <w:rPr>
          <w:rFonts w:ascii="Times New Roman" w:hAnsi="Times New Roman" w:cs="Times New Roman"/>
          <w:sz w:val="24"/>
          <w:szCs w:val="24"/>
          <w:lang w:val="sq-AL"/>
        </w:rPr>
        <w:t>ormuluar rekomandimet përkatëse</w:t>
      </w:r>
      <w:r w:rsidRPr="00923A87">
        <w:rPr>
          <w:rFonts w:ascii="Times New Roman" w:hAnsi="Times New Roman" w:cs="Times New Roman"/>
          <w:sz w:val="24"/>
          <w:szCs w:val="24"/>
          <w:lang w:val="sq-AL"/>
        </w:rPr>
        <w:t xml:space="preserve"> </w:t>
      </w:r>
      <w:r w:rsidR="008B3601">
        <w:rPr>
          <w:rFonts w:ascii="Times New Roman" w:hAnsi="Times New Roman" w:cs="Times New Roman"/>
          <w:sz w:val="24"/>
          <w:szCs w:val="24"/>
          <w:lang w:val="sq-AL"/>
        </w:rPr>
        <w:t>për</w:t>
      </w:r>
      <w:r w:rsidRPr="00923A87">
        <w:rPr>
          <w:rFonts w:ascii="Times New Roman" w:hAnsi="Times New Roman" w:cs="Times New Roman"/>
          <w:sz w:val="24"/>
          <w:szCs w:val="24"/>
          <w:lang w:val="sq-AL"/>
        </w:rPr>
        <w:t xml:space="preserve"> </w:t>
      </w:r>
      <w:r w:rsidR="00346455" w:rsidRPr="00923A87">
        <w:rPr>
          <w:rFonts w:ascii="Times New Roman" w:hAnsi="Times New Roman" w:cs="Times New Roman"/>
          <w:sz w:val="24"/>
          <w:szCs w:val="24"/>
          <w:lang w:val="sq-AL"/>
        </w:rPr>
        <w:t>çështjet</w:t>
      </w:r>
      <w:r w:rsidRPr="00923A87">
        <w:rPr>
          <w:rFonts w:ascii="Times New Roman" w:hAnsi="Times New Roman" w:cs="Times New Roman"/>
          <w:sz w:val="24"/>
          <w:szCs w:val="24"/>
          <w:lang w:val="sq-AL"/>
        </w:rPr>
        <w:t xml:space="preserve"> që duhen përmirësuar në të ardhmen. </w:t>
      </w:r>
    </w:p>
    <w:p w:rsidR="00D7139B" w:rsidRDefault="00D7139B" w:rsidP="00D7139B">
      <w:pPr>
        <w:jc w:val="both"/>
        <w:rPr>
          <w:rFonts w:ascii="Times New Roman" w:hAnsi="Times New Roman" w:cs="Times New Roman"/>
          <w:sz w:val="24"/>
          <w:szCs w:val="24"/>
          <w:lang w:val="sq-AL"/>
        </w:rPr>
      </w:pPr>
    </w:p>
    <w:p w:rsidR="00EF268B" w:rsidRPr="00923A87" w:rsidRDefault="00EF268B" w:rsidP="00D7139B">
      <w:pPr>
        <w:jc w:val="both"/>
        <w:rPr>
          <w:rFonts w:ascii="Times New Roman" w:hAnsi="Times New Roman" w:cs="Times New Roman"/>
          <w:sz w:val="24"/>
          <w:szCs w:val="24"/>
          <w:lang w:val="sq-AL"/>
        </w:rPr>
      </w:pPr>
    </w:p>
    <w:p w:rsidR="00D7139B" w:rsidRDefault="00D7139B" w:rsidP="00D7139B">
      <w:pPr>
        <w:jc w:val="both"/>
        <w:rPr>
          <w:rFonts w:ascii="Times New Roman" w:hAnsi="Times New Roman" w:cs="Times New Roman"/>
          <w:b/>
          <w:sz w:val="24"/>
          <w:szCs w:val="24"/>
          <w:lang w:val="sq-AL" w:eastAsia="ja-JP"/>
        </w:rPr>
      </w:pPr>
      <w:r w:rsidRPr="00923A87">
        <w:rPr>
          <w:rFonts w:ascii="Times New Roman" w:hAnsi="Times New Roman" w:cs="Times New Roman"/>
          <w:b/>
          <w:sz w:val="24"/>
          <w:szCs w:val="24"/>
          <w:lang w:val="sq-AL" w:eastAsia="ja-JP"/>
        </w:rPr>
        <w:lastRenderedPageBreak/>
        <w:t xml:space="preserve">FUSHA 1 – </w:t>
      </w:r>
      <w:r w:rsidR="00D13284" w:rsidRPr="00923A87">
        <w:rPr>
          <w:rFonts w:ascii="Times New Roman" w:hAnsi="Times New Roman" w:cs="Times New Roman"/>
          <w:b/>
          <w:sz w:val="24"/>
          <w:szCs w:val="24"/>
          <w:lang w:val="sq-AL" w:eastAsia="ja-JP"/>
        </w:rPr>
        <w:t xml:space="preserve">MENAXHIMI </w:t>
      </w:r>
    </w:p>
    <w:p w:rsidR="00DA2714" w:rsidRPr="00DA2714" w:rsidRDefault="00DA2714" w:rsidP="00DA2714">
      <w:pPr>
        <w:spacing w:after="160"/>
        <w:jc w:val="both"/>
        <w:rPr>
          <w:rFonts w:ascii="Times New Roman" w:hAnsi="Times New Roman" w:cs="Times New Roman"/>
          <w:sz w:val="24"/>
          <w:szCs w:val="24"/>
          <w:lang w:val="sq-AL"/>
        </w:rPr>
      </w:pPr>
      <w:r w:rsidRPr="00DA2714">
        <w:rPr>
          <w:rFonts w:ascii="Times New Roman" w:hAnsi="Times New Roman" w:cs="Times New Roman"/>
          <w:sz w:val="24"/>
          <w:szCs w:val="24"/>
          <w:lang w:val="sq-AL"/>
        </w:rPr>
        <w:t>Fusha "Menaxhimi dhe Drejtimi" është një dimension shumë i rëndësishëm, efikasiteti dhe realizimi i kërkesave të kësaj fushe</w:t>
      </w:r>
      <w:r w:rsidR="00451559">
        <w:rPr>
          <w:rFonts w:ascii="Times New Roman" w:hAnsi="Times New Roman" w:cs="Times New Roman"/>
          <w:sz w:val="24"/>
          <w:szCs w:val="24"/>
          <w:lang w:val="sq-AL"/>
        </w:rPr>
        <w:t>,</w:t>
      </w:r>
      <w:r w:rsidRPr="00DA2714">
        <w:rPr>
          <w:rFonts w:ascii="Times New Roman" w:hAnsi="Times New Roman" w:cs="Times New Roman"/>
          <w:sz w:val="24"/>
          <w:szCs w:val="24"/>
          <w:lang w:val="sq-AL"/>
        </w:rPr>
        <w:t xml:space="preserve"> paracakton qëndrueshmërinë dhe cilësinë e një ofruesi të AFP-së. Në këtë fushë evidentohet nëse ofruesit e AFP-së kanë një bashkëpunim dhe gjithëpërfshirje të </w:t>
      </w:r>
      <w:proofErr w:type="spellStart"/>
      <w:r w:rsidRPr="00DA2714">
        <w:rPr>
          <w:rFonts w:ascii="Times New Roman" w:hAnsi="Times New Roman" w:cs="Times New Roman"/>
          <w:sz w:val="24"/>
          <w:szCs w:val="24"/>
          <w:lang w:val="sq-AL"/>
        </w:rPr>
        <w:t>të</w:t>
      </w:r>
      <w:proofErr w:type="spellEnd"/>
      <w:r w:rsidRPr="00DA2714">
        <w:rPr>
          <w:rFonts w:ascii="Times New Roman" w:hAnsi="Times New Roman" w:cs="Times New Roman"/>
          <w:sz w:val="24"/>
          <w:szCs w:val="24"/>
          <w:lang w:val="sq-AL"/>
        </w:rPr>
        <w:t xml:space="preserve"> gjithë aktorëve, kanë bërë planifikime strategjike dhe vlerësime objektive, përdorin me efikasitet burimet njerëzore dhe materiale që kanë në dispozi</w:t>
      </w:r>
      <w:r w:rsidR="00451559">
        <w:rPr>
          <w:rFonts w:ascii="Times New Roman" w:hAnsi="Times New Roman" w:cs="Times New Roman"/>
          <w:sz w:val="24"/>
          <w:szCs w:val="24"/>
          <w:lang w:val="sq-AL"/>
        </w:rPr>
        <w:t>ci</w:t>
      </w:r>
      <w:r w:rsidRPr="00DA2714">
        <w:rPr>
          <w:rFonts w:ascii="Times New Roman" w:hAnsi="Times New Roman" w:cs="Times New Roman"/>
          <w:sz w:val="24"/>
          <w:szCs w:val="24"/>
          <w:lang w:val="sq-AL"/>
        </w:rPr>
        <w:t>on.</w:t>
      </w:r>
    </w:p>
    <w:p w:rsidR="00DA2714" w:rsidRPr="00DA2714" w:rsidRDefault="00DA2714" w:rsidP="00DA2714">
      <w:pPr>
        <w:spacing w:after="160"/>
        <w:jc w:val="both"/>
        <w:rPr>
          <w:rFonts w:ascii="Times New Roman" w:hAnsi="Times New Roman" w:cs="Times New Roman"/>
          <w:sz w:val="24"/>
          <w:szCs w:val="24"/>
          <w:lang w:val="sq-AL"/>
        </w:rPr>
      </w:pPr>
      <w:r w:rsidRPr="00DA2714">
        <w:rPr>
          <w:rFonts w:ascii="Times New Roman" w:hAnsi="Times New Roman" w:cs="Times New Roman"/>
          <w:sz w:val="24"/>
          <w:szCs w:val="24"/>
          <w:lang w:val="sq-AL"/>
        </w:rPr>
        <w:t xml:space="preserve">Fusha 1 “Menaxhimi dhe Drejtimi” është i përbërë nga nëntë </w:t>
      </w:r>
      <w:proofErr w:type="spellStart"/>
      <w:r w:rsidRPr="00DA2714">
        <w:rPr>
          <w:rFonts w:ascii="Times New Roman" w:hAnsi="Times New Roman" w:cs="Times New Roman"/>
          <w:sz w:val="24"/>
          <w:szCs w:val="24"/>
          <w:lang w:val="sq-AL"/>
        </w:rPr>
        <w:t>nënfusha</w:t>
      </w:r>
      <w:proofErr w:type="spellEnd"/>
      <w:r w:rsidR="00A67050">
        <w:rPr>
          <w:rFonts w:ascii="Times New Roman" w:hAnsi="Times New Roman" w:cs="Times New Roman"/>
          <w:sz w:val="24"/>
          <w:szCs w:val="24"/>
          <w:lang w:val="sq-AL"/>
        </w:rPr>
        <w:t xml:space="preserve"> si më poshtë</w:t>
      </w:r>
      <w:r w:rsidRPr="00DA2714">
        <w:rPr>
          <w:rFonts w:ascii="Times New Roman" w:hAnsi="Times New Roman" w:cs="Times New Roman"/>
          <w:sz w:val="24"/>
          <w:szCs w:val="24"/>
          <w:lang w:val="sq-AL"/>
        </w:rPr>
        <w:t>:</w:t>
      </w:r>
    </w:p>
    <w:p w:rsidR="00DA2714" w:rsidRPr="00DA2714" w:rsidRDefault="00DA2714" w:rsidP="00DA2714">
      <w:pPr>
        <w:spacing w:after="160"/>
        <w:jc w:val="both"/>
        <w:rPr>
          <w:rFonts w:ascii="Times New Roman" w:hAnsi="Times New Roman" w:cs="Times New Roman"/>
          <w:sz w:val="24"/>
          <w:szCs w:val="24"/>
          <w:lang w:val="sq-AL"/>
        </w:rPr>
      </w:pPr>
      <w:r w:rsidRPr="00DA2714">
        <w:rPr>
          <w:rFonts w:ascii="Times New Roman" w:hAnsi="Times New Roman" w:cs="Times New Roman"/>
          <w:sz w:val="24"/>
          <w:szCs w:val="24"/>
          <w:lang w:val="sq-AL"/>
        </w:rPr>
        <w:t>1. Gjithëpërfshirja</w:t>
      </w:r>
    </w:p>
    <w:p w:rsidR="00DA2714" w:rsidRPr="00DA2714" w:rsidRDefault="00DA2714" w:rsidP="00DA2714">
      <w:pPr>
        <w:spacing w:after="160"/>
        <w:jc w:val="both"/>
        <w:rPr>
          <w:rFonts w:ascii="Times New Roman" w:hAnsi="Times New Roman" w:cs="Times New Roman"/>
          <w:sz w:val="24"/>
          <w:szCs w:val="24"/>
          <w:lang w:val="sq-AL"/>
        </w:rPr>
      </w:pPr>
      <w:r w:rsidRPr="00DA2714">
        <w:rPr>
          <w:rFonts w:ascii="Times New Roman" w:hAnsi="Times New Roman" w:cs="Times New Roman"/>
          <w:sz w:val="24"/>
          <w:szCs w:val="24"/>
          <w:lang w:val="sq-AL"/>
        </w:rPr>
        <w:t>2. Plani afatmesëm i ofruesve të AFP-së</w:t>
      </w:r>
    </w:p>
    <w:p w:rsidR="00DA2714" w:rsidRPr="00DA2714" w:rsidRDefault="00DA2714" w:rsidP="00DA2714">
      <w:pPr>
        <w:spacing w:after="160"/>
        <w:jc w:val="both"/>
        <w:rPr>
          <w:rFonts w:ascii="Times New Roman" w:hAnsi="Times New Roman" w:cs="Times New Roman"/>
          <w:sz w:val="24"/>
          <w:szCs w:val="24"/>
          <w:lang w:val="sq-AL"/>
        </w:rPr>
      </w:pPr>
      <w:r w:rsidRPr="00DA2714">
        <w:rPr>
          <w:rFonts w:ascii="Times New Roman" w:hAnsi="Times New Roman" w:cs="Times New Roman"/>
          <w:sz w:val="24"/>
          <w:szCs w:val="24"/>
          <w:lang w:val="sq-AL"/>
        </w:rPr>
        <w:t>3. Plani vjetor i ofruesve të AFP-së</w:t>
      </w:r>
    </w:p>
    <w:p w:rsidR="00DA2714" w:rsidRPr="00DA2714" w:rsidRDefault="00DA2714" w:rsidP="00DA2714">
      <w:pPr>
        <w:spacing w:after="160"/>
        <w:jc w:val="both"/>
        <w:rPr>
          <w:rFonts w:ascii="Times New Roman" w:hAnsi="Times New Roman" w:cs="Times New Roman"/>
          <w:sz w:val="24"/>
          <w:szCs w:val="24"/>
          <w:lang w:val="sq-AL"/>
        </w:rPr>
      </w:pPr>
      <w:r w:rsidRPr="00DA2714">
        <w:rPr>
          <w:rFonts w:ascii="Times New Roman" w:hAnsi="Times New Roman" w:cs="Times New Roman"/>
          <w:sz w:val="24"/>
          <w:szCs w:val="24"/>
          <w:lang w:val="sq-AL"/>
        </w:rPr>
        <w:t>4. Plani i vëzhgimit të orëve mësimore</w:t>
      </w:r>
    </w:p>
    <w:p w:rsidR="00DA2714" w:rsidRPr="00DA2714" w:rsidRDefault="00DA2714" w:rsidP="00DA2714">
      <w:pPr>
        <w:spacing w:after="160"/>
        <w:jc w:val="both"/>
        <w:rPr>
          <w:rFonts w:ascii="Times New Roman" w:hAnsi="Times New Roman" w:cs="Times New Roman"/>
          <w:sz w:val="24"/>
          <w:szCs w:val="24"/>
          <w:lang w:val="sq-AL"/>
        </w:rPr>
      </w:pPr>
      <w:r w:rsidRPr="00DA2714">
        <w:rPr>
          <w:rFonts w:ascii="Times New Roman" w:hAnsi="Times New Roman" w:cs="Times New Roman"/>
          <w:sz w:val="24"/>
          <w:szCs w:val="24"/>
          <w:lang w:val="sq-AL"/>
        </w:rPr>
        <w:t>5. Plani i monitorimit të dokumentacionit institucional</w:t>
      </w:r>
    </w:p>
    <w:p w:rsidR="00DA2714" w:rsidRPr="00DA2714" w:rsidRDefault="00DA2714" w:rsidP="00DA2714">
      <w:pPr>
        <w:spacing w:after="160"/>
        <w:jc w:val="both"/>
        <w:rPr>
          <w:rFonts w:ascii="Times New Roman" w:hAnsi="Times New Roman" w:cs="Times New Roman"/>
          <w:sz w:val="24"/>
          <w:szCs w:val="24"/>
          <w:lang w:val="sq-AL"/>
        </w:rPr>
      </w:pPr>
      <w:r w:rsidRPr="00DA2714">
        <w:rPr>
          <w:rFonts w:ascii="Times New Roman" w:hAnsi="Times New Roman" w:cs="Times New Roman"/>
          <w:sz w:val="24"/>
          <w:szCs w:val="24"/>
          <w:lang w:val="sq-AL"/>
        </w:rPr>
        <w:t>6. Statistikat e ofruesve të AFP-së, regjistrimi dhe transferimi i nxënësve</w:t>
      </w:r>
    </w:p>
    <w:p w:rsidR="00DA2714" w:rsidRPr="00DA2714" w:rsidRDefault="00DA2714" w:rsidP="00DA2714">
      <w:pPr>
        <w:spacing w:after="160"/>
        <w:jc w:val="both"/>
        <w:rPr>
          <w:rFonts w:ascii="Times New Roman" w:hAnsi="Times New Roman" w:cs="Times New Roman"/>
          <w:sz w:val="24"/>
          <w:szCs w:val="24"/>
          <w:lang w:val="sq-AL"/>
        </w:rPr>
      </w:pPr>
      <w:r w:rsidRPr="00DA2714">
        <w:rPr>
          <w:rFonts w:ascii="Times New Roman" w:hAnsi="Times New Roman" w:cs="Times New Roman"/>
          <w:sz w:val="24"/>
          <w:szCs w:val="24"/>
          <w:lang w:val="sq-AL"/>
        </w:rPr>
        <w:t>7. Vetëvlerësimi/vlerësimi i brendshëm i ofruesve të AFP-së</w:t>
      </w:r>
    </w:p>
    <w:p w:rsidR="00DA2714" w:rsidRPr="00DA2714" w:rsidRDefault="00DA2714" w:rsidP="00DA2714">
      <w:pPr>
        <w:spacing w:after="160"/>
        <w:jc w:val="both"/>
        <w:rPr>
          <w:rFonts w:ascii="Times New Roman" w:hAnsi="Times New Roman" w:cs="Times New Roman"/>
          <w:sz w:val="24"/>
          <w:szCs w:val="24"/>
          <w:lang w:val="sq-AL"/>
        </w:rPr>
      </w:pPr>
      <w:r w:rsidRPr="00DA2714">
        <w:rPr>
          <w:rFonts w:ascii="Times New Roman" w:hAnsi="Times New Roman" w:cs="Times New Roman"/>
          <w:sz w:val="24"/>
          <w:szCs w:val="24"/>
          <w:lang w:val="sq-AL"/>
        </w:rPr>
        <w:t>8. Zhvillimi profesional i stafit</w:t>
      </w:r>
    </w:p>
    <w:p w:rsidR="00DA2714" w:rsidRPr="00DA2714" w:rsidRDefault="00DA2714" w:rsidP="00DA2714">
      <w:pPr>
        <w:spacing w:after="160"/>
        <w:jc w:val="both"/>
        <w:rPr>
          <w:rFonts w:ascii="Times New Roman" w:hAnsi="Times New Roman" w:cs="Times New Roman"/>
          <w:sz w:val="24"/>
          <w:szCs w:val="24"/>
          <w:lang w:val="sq-AL"/>
        </w:rPr>
      </w:pPr>
      <w:r w:rsidRPr="00DA2714">
        <w:rPr>
          <w:rFonts w:ascii="Times New Roman" w:hAnsi="Times New Roman" w:cs="Times New Roman"/>
          <w:sz w:val="24"/>
          <w:szCs w:val="24"/>
          <w:lang w:val="sq-AL"/>
        </w:rPr>
        <w:t>9. Efektiviteti i burimeve njerëzore dhe financiare</w:t>
      </w:r>
    </w:p>
    <w:p w:rsidR="00DA2714" w:rsidRPr="00DA2714" w:rsidRDefault="00DA2714" w:rsidP="00DA2714">
      <w:pPr>
        <w:spacing w:after="160"/>
        <w:ind w:left="360"/>
        <w:jc w:val="both"/>
        <w:rPr>
          <w:rFonts w:ascii="Times New Roman" w:hAnsi="Times New Roman" w:cs="Times New Roman"/>
          <w:b/>
          <w:sz w:val="24"/>
          <w:szCs w:val="24"/>
          <w:lang w:val="sq-AL"/>
        </w:rPr>
      </w:pPr>
      <w:r w:rsidRPr="00DA2714">
        <w:rPr>
          <w:rFonts w:ascii="Times New Roman" w:hAnsi="Times New Roman" w:cs="Times New Roman"/>
          <w:b/>
          <w:sz w:val="24"/>
          <w:szCs w:val="24"/>
          <w:lang w:val="sq-AL"/>
        </w:rPr>
        <w:t>1. Gjithëpërfshirja</w:t>
      </w:r>
    </w:p>
    <w:p w:rsidR="00DA2714" w:rsidRPr="00DA2714" w:rsidRDefault="00DA2714" w:rsidP="00DA2714">
      <w:pPr>
        <w:spacing w:after="160"/>
        <w:ind w:firstLine="360"/>
        <w:jc w:val="both"/>
        <w:rPr>
          <w:rFonts w:ascii="Times New Roman" w:hAnsi="Times New Roman" w:cs="Times New Roman"/>
          <w:i/>
          <w:sz w:val="24"/>
          <w:szCs w:val="24"/>
          <w:lang w:val="sq-AL"/>
        </w:rPr>
      </w:pPr>
      <w:r w:rsidRPr="00DA2714">
        <w:rPr>
          <w:rFonts w:ascii="Times New Roman" w:hAnsi="Times New Roman" w:cs="Times New Roman"/>
          <w:i/>
          <w:sz w:val="24"/>
          <w:szCs w:val="24"/>
          <w:lang w:val="sq-AL"/>
        </w:rPr>
        <w:t>a. Rezultati</w:t>
      </w:r>
    </w:p>
    <w:p w:rsidR="00DA2714" w:rsidRPr="00DA2714" w:rsidRDefault="00DA2714" w:rsidP="00DA2714">
      <w:pPr>
        <w:spacing w:after="160"/>
        <w:jc w:val="both"/>
        <w:rPr>
          <w:rFonts w:ascii="Times New Roman" w:hAnsi="Times New Roman" w:cs="Times New Roman"/>
          <w:sz w:val="24"/>
          <w:szCs w:val="24"/>
          <w:lang w:val="sq-AL"/>
        </w:rPr>
      </w:pPr>
      <w:r w:rsidRPr="00DA2714">
        <w:rPr>
          <w:rFonts w:ascii="Times New Roman" w:hAnsi="Times New Roman" w:cs="Times New Roman"/>
          <w:sz w:val="24"/>
          <w:szCs w:val="24"/>
          <w:lang w:val="sq-AL"/>
        </w:rPr>
        <w:t>Është evidente që ofruesit e AFP-së realizojnë menaxhimin e tyre nëpërmjet ngritjes së organizmave zyrtare, si: Bordi i IoAFP-së, Këshilli i mësuesve, Qeveria e nxënësve, Këshilli i prindërve të IoAFP-së, Këshilli i Prindërve të Klasës, Komisioni i Disiplinës, Komisioni i Etikës dhe Sjelljes. Të gjithë organizmat janë ngritur konform kërkesave ligjore, aktorët e interesuar janë të përfshirë si dhe ka një përhapje të kulturës së punës në grup.</w:t>
      </w:r>
    </w:p>
    <w:p w:rsidR="00DA2714" w:rsidRPr="00DA2714" w:rsidRDefault="00DA2714" w:rsidP="00DA2714">
      <w:pPr>
        <w:spacing w:after="160"/>
        <w:ind w:firstLine="360"/>
        <w:jc w:val="both"/>
        <w:rPr>
          <w:rFonts w:ascii="Times New Roman" w:hAnsi="Times New Roman" w:cs="Times New Roman"/>
          <w:i/>
          <w:sz w:val="24"/>
          <w:szCs w:val="24"/>
          <w:lang w:val="sq-AL"/>
        </w:rPr>
      </w:pPr>
      <w:r w:rsidRPr="00DA2714">
        <w:rPr>
          <w:rFonts w:ascii="Times New Roman" w:hAnsi="Times New Roman" w:cs="Times New Roman"/>
          <w:i/>
          <w:sz w:val="24"/>
          <w:szCs w:val="24"/>
          <w:lang w:val="sq-AL"/>
        </w:rPr>
        <w:t>b. Dobësitë</w:t>
      </w:r>
    </w:p>
    <w:p w:rsidR="00DA2714" w:rsidRPr="00DA2714" w:rsidRDefault="00DA2714" w:rsidP="00DA2714">
      <w:pPr>
        <w:spacing w:after="160"/>
        <w:jc w:val="both"/>
        <w:rPr>
          <w:rFonts w:ascii="Times New Roman" w:hAnsi="Times New Roman" w:cs="Times New Roman"/>
          <w:sz w:val="24"/>
          <w:szCs w:val="24"/>
          <w:lang w:val="sq-AL"/>
        </w:rPr>
      </w:pPr>
      <w:r w:rsidRPr="00DA2714">
        <w:rPr>
          <w:rFonts w:ascii="Times New Roman" w:hAnsi="Times New Roman" w:cs="Times New Roman"/>
          <w:sz w:val="24"/>
          <w:szCs w:val="24"/>
          <w:lang w:val="sq-AL"/>
        </w:rPr>
        <w:t>Përfshirja e prindërve në çështjet dhe organet e ofruesve vazhdon të jetë në nivel jo të kënaqshëm për arsye emigrimi, distancës fizike, mungesës së interesit dhe pengesa të tjera. Në disa raste haset në mungesë dokumentimi të veprimtarisë së organizmave të ofruesve</w:t>
      </w:r>
      <w:r w:rsidR="00451559">
        <w:rPr>
          <w:rFonts w:ascii="Times New Roman" w:hAnsi="Times New Roman" w:cs="Times New Roman"/>
          <w:sz w:val="24"/>
          <w:szCs w:val="24"/>
          <w:lang w:val="sq-AL"/>
        </w:rPr>
        <w:t>,</w:t>
      </w:r>
      <w:r w:rsidRPr="00DA2714">
        <w:rPr>
          <w:rFonts w:ascii="Times New Roman" w:hAnsi="Times New Roman" w:cs="Times New Roman"/>
          <w:sz w:val="24"/>
          <w:szCs w:val="24"/>
          <w:lang w:val="sq-AL"/>
        </w:rPr>
        <w:t xml:space="preserve"> pasi ka mungesë të planeve të punës për disa prej tyre.</w:t>
      </w:r>
    </w:p>
    <w:p w:rsidR="00DA2714" w:rsidRPr="00DA2714" w:rsidRDefault="00DA2714" w:rsidP="00DA2714">
      <w:pPr>
        <w:spacing w:after="160"/>
        <w:ind w:left="720" w:hanging="360"/>
        <w:jc w:val="both"/>
        <w:rPr>
          <w:rFonts w:ascii="Times New Roman" w:hAnsi="Times New Roman" w:cs="Times New Roman"/>
          <w:b/>
          <w:sz w:val="24"/>
          <w:szCs w:val="24"/>
          <w:lang w:val="sq-AL"/>
        </w:rPr>
      </w:pPr>
      <w:r w:rsidRPr="00DA2714">
        <w:rPr>
          <w:rFonts w:ascii="Times New Roman" w:hAnsi="Times New Roman" w:cs="Times New Roman"/>
          <w:b/>
          <w:sz w:val="24"/>
          <w:szCs w:val="24"/>
          <w:lang w:val="sq-AL"/>
        </w:rPr>
        <w:t>2. Plani afatmesëm i ofruesve të AFP-së</w:t>
      </w:r>
    </w:p>
    <w:p w:rsidR="00DA2714" w:rsidRPr="00DA2714" w:rsidRDefault="00DA2714" w:rsidP="00DA2714">
      <w:pPr>
        <w:spacing w:after="160"/>
        <w:ind w:firstLine="450"/>
        <w:jc w:val="both"/>
        <w:rPr>
          <w:rFonts w:ascii="Times New Roman" w:hAnsi="Times New Roman" w:cs="Times New Roman"/>
          <w:i/>
          <w:sz w:val="24"/>
          <w:szCs w:val="24"/>
          <w:lang w:val="sq-AL"/>
        </w:rPr>
      </w:pPr>
      <w:r w:rsidRPr="00DA2714">
        <w:rPr>
          <w:rFonts w:ascii="Times New Roman" w:hAnsi="Times New Roman" w:cs="Times New Roman"/>
          <w:i/>
          <w:sz w:val="24"/>
          <w:szCs w:val="24"/>
          <w:lang w:val="sq-AL"/>
        </w:rPr>
        <w:t>a. Rezultati</w:t>
      </w:r>
    </w:p>
    <w:p w:rsidR="00DA2714" w:rsidRPr="00DA2714" w:rsidRDefault="00DA2714" w:rsidP="00DA2714">
      <w:pPr>
        <w:spacing w:after="160"/>
        <w:jc w:val="both"/>
        <w:rPr>
          <w:rFonts w:ascii="Times New Roman" w:hAnsi="Times New Roman" w:cs="Times New Roman"/>
          <w:sz w:val="24"/>
          <w:szCs w:val="24"/>
          <w:lang w:val="sq-AL"/>
        </w:rPr>
      </w:pPr>
      <w:r w:rsidRPr="00DA2714">
        <w:rPr>
          <w:rFonts w:ascii="Times New Roman" w:hAnsi="Times New Roman" w:cs="Times New Roman"/>
          <w:sz w:val="24"/>
          <w:szCs w:val="24"/>
          <w:lang w:val="sq-AL"/>
        </w:rPr>
        <w:lastRenderedPageBreak/>
        <w:t>Në përgjithësi plani afatmesëm është hartuar sipas formatit të rekomanduar dhe zbatohet nga ofruesit me përgjegjësi në mënyrë që të garantohet përmirësimi dhe progresi.</w:t>
      </w:r>
    </w:p>
    <w:p w:rsidR="00DA2714" w:rsidRPr="00DA2714" w:rsidRDefault="00DA2714" w:rsidP="00DA2714">
      <w:pPr>
        <w:spacing w:after="160"/>
        <w:ind w:firstLine="360"/>
        <w:jc w:val="both"/>
        <w:rPr>
          <w:rFonts w:ascii="Times New Roman" w:hAnsi="Times New Roman" w:cs="Times New Roman"/>
          <w:i/>
          <w:sz w:val="24"/>
          <w:szCs w:val="24"/>
          <w:lang w:val="sq-AL"/>
        </w:rPr>
      </w:pPr>
      <w:r w:rsidRPr="00DA2714">
        <w:rPr>
          <w:rFonts w:ascii="Times New Roman" w:hAnsi="Times New Roman" w:cs="Times New Roman"/>
          <w:i/>
          <w:sz w:val="24"/>
          <w:szCs w:val="24"/>
          <w:lang w:val="sq-AL"/>
        </w:rPr>
        <w:t>b. Dobësitë</w:t>
      </w:r>
    </w:p>
    <w:p w:rsidR="00DA2714" w:rsidRPr="00DA2714" w:rsidRDefault="00DA2714" w:rsidP="00DA2714">
      <w:pPr>
        <w:spacing w:after="160"/>
        <w:jc w:val="both"/>
        <w:rPr>
          <w:rFonts w:ascii="Times New Roman" w:hAnsi="Times New Roman" w:cs="Times New Roman"/>
          <w:sz w:val="24"/>
          <w:szCs w:val="24"/>
          <w:lang w:val="sq-AL"/>
        </w:rPr>
      </w:pPr>
      <w:r w:rsidRPr="00DA2714">
        <w:rPr>
          <w:rFonts w:ascii="Times New Roman" w:hAnsi="Times New Roman" w:cs="Times New Roman"/>
          <w:sz w:val="24"/>
          <w:szCs w:val="24"/>
          <w:lang w:val="sq-AL"/>
        </w:rPr>
        <w:t>Pesë nga ofruesit e kanë vlerësuar veten dobët, pasi kanë pasur mungesë të planit afatmesëm që vjen për shkak të mungesës së miratimit nga institucioni epror nga ku varet, ose ka qenë në proces përpunimi.</w:t>
      </w:r>
    </w:p>
    <w:p w:rsidR="00DA2714" w:rsidRPr="00DA2714" w:rsidRDefault="00DA2714" w:rsidP="00DA2714">
      <w:pPr>
        <w:spacing w:after="160"/>
        <w:ind w:firstLine="360"/>
        <w:jc w:val="both"/>
        <w:rPr>
          <w:rFonts w:ascii="Times New Roman" w:hAnsi="Times New Roman" w:cs="Times New Roman"/>
          <w:b/>
          <w:sz w:val="24"/>
          <w:szCs w:val="24"/>
          <w:lang w:val="sq-AL"/>
        </w:rPr>
      </w:pPr>
      <w:r w:rsidRPr="00DA2714">
        <w:rPr>
          <w:rFonts w:ascii="Times New Roman" w:hAnsi="Times New Roman" w:cs="Times New Roman"/>
          <w:b/>
          <w:sz w:val="24"/>
          <w:szCs w:val="24"/>
          <w:lang w:val="sq-AL"/>
        </w:rPr>
        <w:t>3. Plani vjetor i ofruesve të AFP-së</w:t>
      </w:r>
    </w:p>
    <w:p w:rsidR="00DA2714" w:rsidRPr="00DA2714" w:rsidRDefault="00DA2714" w:rsidP="00DA2714">
      <w:pPr>
        <w:spacing w:after="160"/>
        <w:ind w:firstLine="360"/>
        <w:jc w:val="both"/>
        <w:rPr>
          <w:rFonts w:ascii="Times New Roman" w:hAnsi="Times New Roman" w:cs="Times New Roman"/>
          <w:i/>
          <w:sz w:val="24"/>
          <w:szCs w:val="24"/>
          <w:lang w:val="sq-AL"/>
        </w:rPr>
      </w:pPr>
      <w:r w:rsidRPr="00DA2714">
        <w:rPr>
          <w:rFonts w:ascii="Times New Roman" w:hAnsi="Times New Roman" w:cs="Times New Roman"/>
          <w:i/>
          <w:sz w:val="24"/>
          <w:szCs w:val="24"/>
          <w:lang w:val="sq-AL"/>
        </w:rPr>
        <w:t>a. Rezultati</w:t>
      </w:r>
    </w:p>
    <w:p w:rsidR="00DA2714" w:rsidRPr="00DA2714" w:rsidRDefault="00DA2714" w:rsidP="00DA2714">
      <w:pPr>
        <w:spacing w:after="160"/>
        <w:jc w:val="both"/>
        <w:rPr>
          <w:rFonts w:ascii="Times New Roman" w:hAnsi="Times New Roman" w:cs="Times New Roman"/>
          <w:sz w:val="24"/>
          <w:szCs w:val="24"/>
          <w:lang w:val="sq-AL"/>
        </w:rPr>
      </w:pPr>
      <w:r w:rsidRPr="00DA2714">
        <w:rPr>
          <w:rFonts w:ascii="Times New Roman" w:hAnsi="Times New Roman" w:cs="Times New Roman"/>
          <w:sz w:val="24"/>
          <w:szCs w:val="24"/>
          <w:lang w:val="sq-AL"/>
        </w:rPr>
        <w:t>Planet vjetore janë hartuar nga ofruesit e AFP-së duke respektuar të gjitha kërkesat ligjore. Këto plane janë miratuar nga Bordet e ofruesve, janë të zbatueshme dhe në përgjithësi zbërthejnë objektivat e planeve afatmesme.</w:t>
      </w:r>
    </w:p>
    <w:p w:rsidR="00DA2714" w:rsidRPr="00DA2714" w:rsidRDefault="00DA2714" w:rsidP="00DA2714">
      <w:pPr>
        <w:spacing w:after="160"/>
        <w:ind w:firstLine="270"/>
        <w:jc w:val="both"/>
        <w:rPr>
          <w:rFonts w:ascii="Times New Roman" w:hAnsi="Times New Roman" w:cs="Times New Roman"/>
          <w:i/>
          <w:sz w:val="24"/>
          <w:szCs w:val="24"/>
          <w:lang w:val="sq-AL"/>
        </w:rPr>
      </w:pPr>
      <w:r w:rsidRPr="00DA2714">
        <w:rPr>
          <w:rFonts w:ascii="Times New Roman" w:hAnsi="Times New Roman" w:cs="Times New Roman"/>
          <w:i/>
          <w:sz w:val="24"/>
          <w:szCs w:val="24"/>
          <w:lang w:val="sq-AL"/>
        </w:rPr>
        <w:t>b. Dobësitë</w:t>
      </w:r>
    </w:p>
    <w:p w:rsidR="00DA2714" w:rsidRPr="00DA2714" w:rsidRDefault="00DA2714" w:rsidP="00DA2714">
      <w:pPr>
        <w:spacing w:after="160"/>
        <w:jc w:val="both"/>
        <w:rPr>
          <w:rFonts w:ascii="Times New Roman" w:hAnsi="Times New Roman" w:cs="Times New Roman"/>
          <w:sz w:val="24"/>
          <w:szCs w:val="24"/>
          <w:lang w:val="sq-AL"/>
        </w:rPr>
      </w:pPr>
      <w:r w:rsidRPr="00DA2714">
        <w:rPr>
          <w:rFonts w:ascii="Times New Roman" w:hAnsi="Times New Roman" w:cs="Times New Roman"/>
          <w:sz w:val="24"/>
          <w:szCs w:val="24"/>
          <w:lang w:val="sq-AL"/>
        </w:rPr>
        <w:t>Disa nga ofruesit e AFP-së gjenden në vështirësi për të qasur grupet e interesit në hartimin e planit vjetor. Gjithashtu ofruesit gjatë hartimit të planit vjetor</w:t>
      </w:r>
      <w:r w:rsidR="00451559">
        <w:rPr>
          <w:rFonts w:ascii="Times New Roman" w:hAnsi="Times New Roman" w:cs="Times New Roman"/>
          <w:sz w:val="24"/>
          <w:szCs w:val="24"/>
          <w:lang w:val="sq-AL"/>
        </w:rPr>
        <w:t>,</w:t>
      </w:r>
      <w:r w:rsidRPr="00DA2714">
        <w:rPr>
          <w:rFonts w:ascii="Times New Roman" w:hAnsi="Times New Roman" w:cs="Times New Roman"/>
          <w:sz w:val="24"/>
          <w:szCs w:val="24"/>
          <w:lang w:val="sq-AL"/>
        </w:rPr>
        <w:t xml:space="preserve"> hasin probleme në përfshirjen apo pasqyrimin qartë të veprimtarive me aspekte gjinore.</w:t>
      </w:r>
    </w:p>
    <w:p w:rsidR="00DA2714" w:rsidRPr="00DA2714" w:rsidRDefault="00DA2714" w:rsidP="00DA2714">
      <w:pPr>
        <w:spacing w:after="160"/>
        <w:ind w:firstLine="270"/>
        <w:jc w:val="both"/>
        <w:rPr>
          <w:rFonts w:ascii="Times New Roman" w:hAnsi="Times New Roman" w:cs="Times New Roman"/>
          <w:b/>
          <w:sz w:val="24"/>
          <w:szCs w:val="24"/>
          <w:lang w:val="sq-AL"/>
        </w:rPr>
      </w:pPr>
      <w:r w:rsidRPr="00DA2714">
        <w:rPr>
          <w:rFonts w:ascii="Times New Roman" w:hAnsi="Times New Roman" w:cs="Times New Roman"/>
          <w:b/>
          <w:sz w:val="24"/>
          <w:szCs w:val="24"/>
          <w:lang w:val="sq-AL"/>
        </w:rPr>
        <w:t>4. Plani i vëzhgimit të orëve mësimore</w:t>
      </w:r>
    </w:p>
    <w:p w:rsidR="00DA2714" w:rsidRPr="00DA2714" w:rsidRDefault="00DA2714" w:rsidP="00DA2714">
      <w:pPr>
        <w:spacing w:after="160"/>
        <w:ind w:firstLine="270"/>
        <w:jc w:val="both"/>
        <w:rPr>
          <w:rFonts w:ascii="Times New Roman" w:hAnsi="Times New Roman" w:cs="Times New Roman"/>
          <w:i/>
          <w:sz w:val="24"/>
          <w:szCs w:val="24"/>
          <w:lang w:val="sq-AL"/>
        </w:rPr>
      </w:pPr>
      <w:r w:rsidRPr="00DA2714">
        <w:rPr>
          <w:rFonts w:ascii="Times New Roman" w:hAnsi="Times New Roman" w:cs="Times New Roman"/>
          <w:i/>
          <w:sz w:val="24"/>
          <w:szCs w:val="24"/>
          <w:lang w:val="sq-AL"/>
        </w:rPr>
        <w:t>a. Rezultati</w:t>
      </w:r>
    </w:p>
    <w:p w:rsidR="00DA2714" w:rsidRPr="00DA2714" w:rsidRDefault="00DA2714" w:rsidP="00DA2714">
      <w:pPr>
        <w:spacing w:after="160"/>
        <w:jc w:val="both"/>
        <w:rPr>
          <w:rFonts w:ascii="Times New Roman" w:hAnsi="Times New Roman" w:cs="Times New Roman"/>
          <w:sz w:val="24"/>
          <w:szCs w:val="24"/>
          <w:lang w:val="sq-AL"/>
        </w:rPr>
      </w:pPr>
      <w:r w:rsidRPr="00DA2714">
        <w:rPr>
          <w:rFonts w:ascii="Times New Roman" w:hAnsi="Times New Roman" w:cs="Times New Roman"/>
          <w:sz w:val="24"/>
          <w:szCs w:val="24"/>
          <w:lang w:val="sq-AL"/>
        </w:rPr>
        <w:t>Drejtoritë e ofruesve të AFP-së zbatojnë planin e vëzhgimit të orëve mësimore. Mbahen shënime gjatë vlerësimit të tyre dhe gjetjet mundësojnë nxitjen e progresit të nxënësve/kursantëve si dhe vlerësimin e performancës te mësimdhënësve.</w:t>
      </w:r>
    </w:p>
    <w:p w:rsidR="00DA2714" w:rsidRPr="00DA2714" w:rsidRDefault="00DA2714" w:rsidP="00DA2714">
      <w:pPr>
        <w:spacing w:after="160"/>
        <w:ind w:firstLine="270"/>
        <w:jc w:val="both"/>
        <w:rPr>
          <w:rFonts w:ascii="Times New Roman" w:hAnsi="Times New Roman" w:cs="Times New Roman"/>
          <w:i/>
          <w:sz w:val="24"/>
          <w:szCs w:val="24"/>
          <w:lang w:val="sq-AL"/>
        </w:rPr>
      </w:pPr>
      <w:r w:rsidRPr="00DA2714">
        <w:rPr>
          <w:rFonts w:ascii="Times New Roman" w:hAnsi="Times New Roman" w:cs="Times New Roman"/>
          <w:i/>
          <w:sz w:val="24"/>
          <w:szCs w:val="24"/>
          <w:lang w:val="sq-AL"/>
        </w:rPr>
        <w:t>b. Dobësitë</w:t>
      </w:r>
    </w:p>
    <w:p w:rsidR="00DA2714" w:rsidRPr="00DA2714" w:rsidRDefault="00DA2714" w:rsidP="00DA2714">
      <w:pPr>
        <w:spacing w:after="160"/>
        <w:jc w:val="both"/>
        <w:rPr>
          <w:rFonts w:ascii="Times New Roman" w:hAnsi="Times New Roman" w:cs="Times New Roman"/>
          <w:sz w:val="24"/>
          <w:szCs w:val="24"/>
          <w:lang w:val="sq-AL"/>
        </w:rPr>
      </w:pPr>
      <w:r w:rsidRPr="00DA2714">
        <w:rPr>
          <w:rFonts w:ascii="Times New Roman" w:hAnsi="Times New Roman" w:cs="Times New Roman"/>
          <w:sz w:val="24"/>
          <w:szCs w:val="24"/>
          <w:lang w:val="sq-AL"/>
        </w:rPr>
        <w:t xml:space="preserve">Nga raportet e vetëvlerësimit evidentohet se Drejtuesit e ofruesve të AFP-së nuk kanë zhvilluar </w:t>
      </w:r>
      <w:proofErr w:type="spellStart"/>
      <w:r w:rsidRPr="00DA2714">
        <w:rPr>
          <w:rFonts w:ascii="Times New Roman" w:hAnsi="Times New Roman" w:cs="Times New Roman"/>
          <w:sz w:val="24"/>
          <w:szCs w:val="24"/>
          <w:lang w:val="sq-AL"/>
        </w:rPr>
        <w:t>miniteste</w:t>
      </w:r>
      <w:proofErr w:type="spellEnd"/>
      <w:r w:rsidRPr="00DA2714">
        <w:rPr>
          <w:rFonts w:ascii="Times New Roman" w:hAnsi="Times New Roman" w:cs="Times New Roman"/>
          <w:sz w:val="24"/>
          <w:szCs w:val="24"/>
          <w:lang w:val="sq-AL"/>
        </w:rPr>
        <w:t xml:space="preserve"> dhe provime në masën e dëshiruar për të evidentuar progresin e nxënësve/kursantëve. Kjo dukuri është shfaqur kryesisht për shkak të pandemisë apo mungesës së planifikimit. Gjithashtu, mangësi vërehet në bashkëpunimin e drejtuesve të ofruesve të AFP-së me mësimdhënësit përsa i përket analizës për gjetjet e orëve të vëzhguara, në disa raste kjo analizë është kryer, por vetëm </w:t>
      </w:r>
      <w:proofErr w:type="spellStart"/>
      <w:r w:rsidRPr="00DA2714">
        <w:rPr>
          <w:rFonts w:ascii="Times New Roman" w:hAnsi="Times New Roman" w:cs="Times New Roman"/>
          <w:sz w:val="24"/>
          <w:szCs w:val="24"/>
          <w:lang w:val="sq-AL"/>
        </w:rPr>
        <w:t>verbalisht</w:t>
      </w:r>
      <w:proofErr w:type="spellEnd"/>
      <w:r w:rsidRPr="00DA2714">
        <w:rPr>
          <w:rFonts w:ascii="Times New Roman" w:hAnsi="Times New Roman" w:cs="Times New Roman"/>
          <w:sz w:val="24"/>
          <w:szCs w:val="24"/>
          <w:lang w:val="sq-AL"/>
        </w:rPr>
        <w:t xml:space="preserve"> dhe nuk është dokumentuar.</w:t>
      </w:r>
    </w:p>
    <w:p w:rsidR="00DA2714" w:rsidRPr="00DA2714" w:rsidRDefault="00DA2714" w:rsidP="00DA2714">
      <w:pPr>
        <w:spacing w:after="160"/>
        <w:ind w:firstLine="270"/>
        <w:jc w:val="both"/>
        <w:rPr>
          <w:rFonts w:ascii="Times New Roman" w:hAnsi="Times New Roman" w:cs="Times New Roman"/>
          <w:b/>
          <w:sz w:val="24"/>
          <w:szCs w:val="24"/>
          <w:lang w:val="sq-AL"/>
        </w:rPr>
      </w:pPr>
      <w:r w:rsidRPr="00DA2714">
        <w:rPr>
          <w:rFonts w:ascii="Times New Roman" w:hAnsi="Times New Roman" w:cs="Times New Roman"/>
          <w:b/>
          <w:sz w:val="24"/>
          <w:szCs w:val="24"/>
          <w:lang w:val="sq-AL"/>
        </w:rPr>
        <w:t>5. Plani i monitorimit të dokumentacionit institucional</w:t>
      </w:r>
    </w:p>
    <w:p w:rsidR="00A67050" w:rsidRDefault="00DA2714" w:rsidP="00A67050">
      <w:pPr>
        <w:spacing w:after="160"/>
        <w:ind w:firstLine="360"/>
        <w:jc w:val="both"/>
        <w:rPr>
          <w:rFonts w:ascii="Times New Roman" w:hAnsi="Times New Roman" w:cs="Times New Roman"/>
          <w:sz w:val="24"/>
          <w:szCs w:val="24"/>
          <w:lang w:val="sq-AL"/>
        </w:rPr>
      </w:pPr>
      <w:r w:rsidRPr="00DA2714">
        <w:rPr>
          <w:rFonts w:ascii="Times New Roman" w:hAnsi="Times New Roman" w:cs="Times New Roman"/>
          <w:i/>
          <w:sz w:val="24"/>
          <w:szCs w:val="24"/>
          <w:lang w:val="sq-AL"/>
        </w:rPr>
        <w:t>a. Rezultati</w:t>
      </w:r>
    </w:p>
    <w:p w:rsidR="00DA2714" w:rsidRPr="00DA2714" w:rsidRDefault="00DA2714" w:rsidP="00A67050">
      <w:pPr>
        <w:spacing w:after="160"/>
        <w:jc w:val="both"/>
        <w:rPr>
          <w:rFonts w:ascii="Times New Roman" w:hAnsi="Times New Roman" w:cs="Times New Roman"/>
          <w:sz w:val="24"/>
          <w:szCs w:val="24"/>
          <w:lang w:val="sq-AL"/>
        </w:rPr>
      </w:pPr>
      <w:proofErr w:type="spellStart"/>
      <w:r w:rsidRPr="00DA2714">
        <w:rPr>
          <w:rFonts w:ascii="Times New Roman" w:hAnsi="Times New Roman" w:cs="Times New Roman"/>
          <w:sz w:val="24"/>
          <w:szCs w:val="24"/>
          <w:lang w:val="sq-AL"/>
        </w:rPr>
        <w:lastRenderedPageBreak/>
        <w:t>Nënfusha</w:t>
      </w:r>
      <w:proofErr w:type="spellEnd"/>
      <w:r w:rsidRPr="00DA2714">
        <w:rPr>
          <w:rFonts w:ascii="Times New Roman" w:hAnsi="Times New Roman" w:cs="Times New Roman"/>
          <w:sz w:val="24"/>
          <w:szCs w:val="24"/>
          <w:lang w:val="sq-AL"/>
        </w:rPr>
        <w:t xml:space="preserve"> e pestë konsiston në planin e monitorimit të dokumentacionit institucional konform   rregullave ligjore, e cila përfshin vëzhgimin dhe plotësimin e dokumentacionit zyrtar nga ofruesit e AFP-së.</w:t>
      </w:r>
    </w:p>
    <w:p w:rsidR="00DA2714" w:rsidRPr="00DA2714" w:rsidRDefault="00DA2714" w:rsidP="00DA2714">
      <w:pPr>
        <w:spacing w:after="160"/>
        <w:ind w:firstLine="360"/>
        <w:jc w:val="both"/>
        <w:rPr>
          <w:rFonts w:ascii="Times New Roman" w:hAnsi="Times New Roman" w:cs="Times New Roman"/>
          <w:sz w:val="24"/>
          <w:szCs w:val="24"/>
          <w:lang w:val="sq-AL"/>
        </w:rPr>
      </w:pPr>
      <w:r w:rsidRPr="00DA2714">
        <w:rPr>
          <w:rFonts w:ascii="Times New Roman" w:hAnsi="Times New Roman" w:cs="Times New Roman"/>
          <w:i/>
          <w:sz w:val="24"/>
          <w:szCs w:val="24"/>
          <w:lang w:val="sq-AL"/>
        </w:rPr>
        <w:t>b. Dobësitë</w:t>
      </w:r>
    </w:p>
    <w:p w:rsidR="00DA2714" w:rsidRDefault="00DA2714" w:rsidP="00DA2714">
      <w:pPr>
        <w:spacing w:after="160"/>
        <w:jc w:val="both"/>
        <w:rPr>
          <w:rFonts w:ascii="Times New Roman" w:hAnsi="Times New Roman" w:cs="Times New Roman"/>
          <w:sz w:val="24"/>
          <w:szCs w:val="24"/>
          <w:lang w:val="sq-AL"/>
        </w:rPr>
      </w:pPr>
      <w:r w:rsidRPr="00DA2714">
        <w:rPr>
          <w:rFonts w:ascii="Times New Roman" w:hAnsi="Times New Roman" w:cs="Times New Roman"/>
          <w:sz w:val="24"/>
          <w:szCs w:val="24"/>
          <w:lang w:val="sq-AL"/>
        </w:rPr>
        <w:t>Në përgjithësi ofruesit e AFP-ve nuk shfaqin dobësi në këtë dimension.</w:t>
      </w:r>
    </w:p>
    <w:p w:rsidR="00DA2714" w:rsidRPr="00DA2714" w:rsidRDefault="00DA2714" w:rsidP="00D01D92">
      <w:pPr>
        <w:spacing w:after="160"/>
        <w:jc w:val="both"/>
        <w:rPr>
          <w:rFonts w:ascii="Times New Roman" w:hAnsi="Times New Roman" w:cs="Times New Roman"/>
          <w:b/>
          <w:sz w:val="24"/>
          <w:szCs w:val="24"/>
          <w:lang w:val="sq-AL"/>
        </w:rPr>
      </w:pPr>
      <w:r w:rsidRPr="00DA2714">
        <w:rPr>
          <w:rFonts w:ascii="Times New Roman" w:hAnsi="Times New Roman" w:cs="Times New Roman"/>
          <w:b/>
          <w:sz w:val="24"/>
          <w:szCs w:val="24"/>
          <w:lang w:val="sq-AL"/>
        </w:rPr>
        <w:t>6. Statistikat e ofruesve të AFP-së, regjistrimi dhe transferimi i nxënësve/kursantëve</w:t>
      </w:r>
    </w:p>
    <w:p w:rsidR="00DA2714" w:rsidRPr="00DA2714" w:rsidRDefault="00DA2714" w:rsidP="00DA2714">
      <w:pPr>
        <w:spacing w:after="160"/>
        <w:ind w:firstLine="270"/>
        <w:jc w:val="both"/>
        <w:rPr>
          <w:rFonts w:ascii="Times New Roman" w:hAnsi="Times New Roman" w:cs="Times New Roman"/>
          <w:i/>
          <w:sz w:val="24"/>
          <w:szCs w:val="24"/>
          <w:lang w:val="sq-AL"/>
        </w:rPr>
      </w:pPr>
      <w:r w:rsidRPr="00DA2714">
        <w:rPr>
          <w:rFonts w:ascii="Times New Roman" w:hAnsi="Times New Roman" w:cs="Times New Roman"/>
          <w:i/>
          <w:sz w:val="24"/>
          <w:szCs w:val="24"/>
          <w:lang w:val="sq-AL"/>
        </w:rPr>
        <w:t>a. Rezultati</w:t>
      </w:r>
    </w:p>
    <w:p w:rsidR="00DA2714" w:rsidRPr="00DA2714" w:rsidRDefault="00DA2714" w:rsidP="00DA2714">
      <w:pPr>
        <w:spacing w:after="160"/>
        <w:jc w:val="both"/>
        <w:rPr>
          <w:rFonts w:ascii="Times New Roman" w:hAnsi="Times New Roman" w:cs="Times New Roman"/>
          <w:sz w:val="24"/>
          <w:szCs w:val="24"/>
          <w:lang w:val="sq-AL"/>
        </w:rPr>
      </w:pPr>
      <w:r w:rsidRPr="00DA2714">
        <w:rPr>
          <w:rFonts w:ascii="Times New Roman" w:hAnsi="Times New Roman" w:cs="Times New Roman"/>
          <w:sz w:val="24"/>
          <w:szCs w:val="24"/>
          <w:lang w:val="sq-AL"/>
        </w:rPr>
        <w:t>Kjo nënfushë përfshin procedurën e regjistrimit të nxënësve, zbatimin e procedurave për transferim, ruajtjen dhe plotësimin e dokumentacionit sipas kërkesave të legjislacionit. Përgjithësisht kërkesat për këtë nënfushë zbatohen rregullisht prej ofruesve të AFP-së.</w:t>
      </w:r>
    </w:p>
    <w:p w:rsidR="00DA2714" w:rsidRPr="00DA2714" w:rsidRDefault="00DA2714" w:rsidP="00DA2714">
      <w:pPr>
        <w:spacing w:after="160"/>
        <w:ind w:firstLine="180"/>
        <w:jc w:val="both"/>
        <w:rPr>
          <w:rFonts w:ascii="Times New Roman" w:hAnsi="Times New Roman" w:cs="Times New Roman"/>
          <w:sz w:val="24"/>
          <w:szCs w:val="24"/>
          <w:lang w:val="sq-AL"/>
        </w:rPr>
      </w:pPr>
      <w:r w:rsidRPr="00DA2714">
        <w:rPr>
          <w:rFonts w:ascii="Times New Roman" w:hAnsi="Times New Roman" w:cs="Times New Roman"/>
          <w:i/>
          <w:sz w:val="24"/>
          <w:szCs w:val="24"/>
          <w:lang w:val="sq-AL"/>
        </w:rPr>
        <w:t>b. Dobësitë</w:t>
      </w:r>
    </w:p>
    <w:p w:rsidR="00B6782C" w:rsidRPr="00DA2714" w:rsidRDefault="00DA2714" w:rsidP="00DA2714">
      <w:pPr>
        <w:spacing w:after="160"/>
        <w:jc w:val="both"/>
        <w:rPr>
          <w:rFonts w:ascii="Times New Roman" w:hAnsi="Times New Roman" w:cs="Times New Roman"/>
          <w:sz w:val="24"/>
          <w:szCs w:val="24"/>
          <w:lang w:val="sq-AL"/>
        </w:rPr>
      </w:pPr>
      <w:r w:rsidRPr="00DA2714">
        <w:rPr>
          <w:rFonts w:ascii="Times New Roman" w:hAnsi="Times New Roman" w:cs="Times New Roman"/>
          <w:sz w:val="24"/>
          <w:szCs w:val="24"/>
          <w:lang w:val="sq-AL"/>
        </w:rPr>
        <w:t>Nuk janë vërejtur dobësi në këtë nënfushë.</w:t>
      </w:r>
    </w:p>
    <w:p w:rsidR="00DA2714" w:rsidRPr="00DA2714" w:rsidRDefault="00DA2714" w:rsidP="00DA2714">
      <w:pPr>
        <w:spacing w:after="160"/>
        <w:ind w:firstLine="180"/>
        <w:jc w:val="both"/>
        <w:rPr>
          <w:rFonts w:ascii="Times New Roman" w:hAnsi="Times New Roman" w:cs="Times New Roman"/>
          <w:b/>
          <w:sz w:val="24"/>
          <w:szCs w:val="24"/>
          <w:lang w:val="sq-AL"/>
        </w:rPr>
      </w:pPr>
      <w:r w:rsidRPr="00DA2714">
        <w:rPr>
          <w:rFonts w:ascii="Times New Roman" w:hAnsi="Times New Roman" w:cs="Times New Roman"/>
          <w:b/>
          <w:sz w:val="24"/>
          <w:szCs w:val="24"/>
          <w:lang w:val="sq-AL"/>
        </w:rPr>
        <w:t>7. Vetëvlerësimi/vlerësimi i brendshëm i ofruesve të AFP-së</w:t>
      </w:r>
    </w:p>
    <w:p w:rsidR="00DA2714" w:rsidRPr="00DA2714" w:rsidRDefault="00DA2714" w:rsidP="00DA2714">
      <w:pPr>
        <w:spacing w:after="160"/>
        <w:ind w:firstLine="180"/>
        <w:jc w:val="both"/>
        <w:rPr>
          <w:rFonts w:ascii="Times New Roman" w:hAnsi="Times New Roman" w:cs="Times New Roman"/>
          <w:i/>
          <w:sz w:val="24"/>
          <w:szCs w:val="24"/>
          <w:lang w:val="sq-AL"/>
        </w:rPr>
      </w:pPr>
      <w:r w:rsidRPr="00DA2714">
        <w:rPr>
          <w:rFonts w:ascii="Times New Roman" w:hAnsi="Times New Roman" w:cs="Times New Roman"/>
          <w:i/>
          <w:sz w:val="24"/>
          <w:szCs w:val="24"/>
          <w:lang w:val="sq-AL"/>
        </w:rPr>
        <w:t>a. Rezultati</w:t>
      </w:r>
    </w:p>
    <w:p w:rsidR="00DA2714" w:rsidRPr="00DA2714" w:rsidRDefault="00DA2714" w:rsidP="00DA2714">
      <w:pPr>
        <w:spacing w:after="160"/>
        <w:jc w:val="both"/>
        <w:rPr>
          <w:rFonts w:ascii="Times New Roman" w:hAnsi="Times New Roman" w:cs="Times New Roman"/>
          <w:sz w:val="24"/>
          <w:szCs w:val="24"/>
          <w:lang w:val="sq-AL"/>
        </w:rPr>
      </w:pPr>
      <w:r w:rsidRPr="00DA2714">
        <w:rPr>
          <w:rFonts w:ascii="Times New Roman" w:hAnsi="Times New Roman" w:cs="Times New Roman"/>
          <w:sz w:val="24"/>
          <w:szCs w:val="24"/>
          <w:lang w:val="sq-AL"/>
        </w:rPr>
        <w:t xml:space="preserve">Vlerësimi i brendshëm i ofruesve të AFP-së tashmë është një procedurë e njohur dhe e </w:t>
      </w:r>
      <w:r w:rsidR="00451559" w:rsidRPr="00DA2714">
        <w:rPr>
          <w:rFonts w:ascii="Times New Roman" w:hAnsi="Times New Roman" w:cs="Times New Roman"/>
          <w:sz w:val="24"/>
          <w:szCs w:val="24"/>
          <w:lang w:val="sq-AL"/>
        </w:rPr>
        <w:t>mir</w:t>
      </w:r>
      <w:r w:rsidR="00451559">
        <w:rPr>
          <w:rFonts w:ascii="Times New Roman" w:hAnsi="Times New Roman" w:cs="Times New Roman"/>
          <w:sz w:val="24"/>
          <w:szCs w:val="24"/>
          <w:lang w:val="sq-AL"/>
        </w:rPr>
        <w:t>ë</w:t>
      </w:r>
      <w:r w:rsidR="00451559" w:rsidRPr="00DA2714">
        <w:rPr>
          <w:rFonts w:ascii="Times New Roman" w:hAnsi="Times New Roman" w:cs="Times New Roman"/>
          <w:sz w:val="24"/>
          <w:szCs w:val="24"/>
          <w:lang w:val="sq-AL"/>
        </w:rPr>
        <w:t xml:space="preserve"> administruar</w:t>
      </w:r>
      <w:r w:rsidRPr="00DA2714">
        <w:rPr>
          <w:rFonts w:ascii="Times New Roman" w:hAnsi="Times New Roman" w:cs="Times New Roman"/>
          <w:sz w:val="24"/>
          <w:szCs w:val="24"/>
          <w:lang w:val="sq-AL"/>
        </w:rPr>
        <w:t xml:space="preserve"> prej tyre. Ekipet dhe stafet mësimore kanë shtuar bashkëpunimin dhe janë ndërgjegjësuar për </w:t>
      </w:r>
      <w:proofErr w:type="spellStart"/>
      <w:r w:rsidRPr="00DA2714">
        <w:rPr>
          <w:rFonts w:ascii="Times New Roman" w:hAnsi="Times New Roman" w:cs="Times New Roman"/>
          <w:sz w:val="24"/>
          <w:szCs w:val="24"/>
          <w:lang w:val="sq-AL"/>
        </w:rPr>
        <w:t>impaktin</w:t>
      </w:r>
      <w:proofErr w:type="spellEnd"/>
      <w:r w:rsidRPr="00DA2714">
        <w:rPr>
          <w:rFonts w:ascii="Times New Roman" w:hAnsi="Times New Roman" w:cs="Times New Roman"/>
          <w:sz w:val="24"/>
          <w:szCs w:val="24"/>
          <w:lang w:val="sq-AL"/>
        </w:rPr>
        <w:t xml:space="preserve"> e këtij detyrimi.</w:t>
      </w:r>
    </w:p>
    <w:p w:rsidR="00DA2714" w:rsidRPr="00DA2714" w:rsidRDefault="00DA2714" w:rsidP="00DA2714">
      <w:pPr>
        <w:spacing w:after="160"/>
        <w:ind w:firstLine="180"/>
        <w:jc w:val="both"/>
        <w:rPr>
          <w:rFonts w:ascii="Times New Roman" w:hAnsi="Times New Roman" w:cs="Times New Roman"/>
          <w:i/>
          <w:sz w:val="24"/>
          <w:szCs w:val="24"/>
          <w:lang w:val="sq-AL"/>
        </w:rPr>
      </w:pPr>
      <w:r w:rsidRPr="00DA2714">
        <w:rPr>
          <w:rFonts w:ascii="Times New Roman" w:hAnsi="Times New Roman" w:cs="Times New Roman"/>
          <w:i/>
          <w:sz w:val="24"/>
          <w:szCs w:val="24"/>
          <w:lang w:val="sq-AL"/>
        </w:rPr>
        <w:t>b. Dobësitë</w:t>
      </w:r>
    </w:p>
    <w:p w:rsidR="00DA2714" w:rsidRPr="00DA2714" w:rsidRDefault="00DA2714" w:rsidP="00DA2714">
      <w:pPr>
        <w:spacing w:after="160"/>
        <w:jc w:val="both"/>
        <w:rPr>
          <w:rFonts w:ascii="Times New Roman" w:hAnsi="Times New Roman" w:cs="Times New Roman"/>
          <w:sz w:val="24"/>
          <w:szCs w:val="24"/>
          <w:lang w:val="sq-AL"/>
        </w:rPr>
      </w:pPr>
      <w:r w:rsidRPr="00DA2714">
        <w:rPr>
          <w:rFonts w:ascii="Times New Roman" w:hAnsi="Times New Roman" w:cs="Times New Roman"/>
          <w:sz w:val="24"/>
          <w:szCs w:val="24"/>
          <w:lang w:val="sq-AL"/>
        </w:rPr>
        <w:t>Një pjesë e konsiderueshme e ofruesve të AFP-së nuk publikojnë raportin vjetor të vetëvlerësimit, të miratuar nga Bordi, në faqen e tyre të internetit.</w:t>
      </w:r>
    </w:p>
    <w:p w:rsidR="00DA2714" w:rsidRPr="00DA2714" w:rsidRDefault="00DA2714" w:rsidP="00DA2714">
      <w:pPr>
        <w:spacing w:after="160"/>
        <w:ind w:firstLine="270"/>
        <w:jc w:val="both"/>
        <w:rPr>
          <w:rFonts w:ascii="Times New Roman" w:hAnsi="Times New Roman" w:cs="Times New Roman"/>
          <w:b/>
          <w:sz w:val="24"/>
          <w:szCs w:val="24"/>
          <w:lang w:val="sq-AL"/>
        </w:rPr>
      </w:pPr>
      <w:r w:rsidRPr="00DA2714">
        <w:rPr>
          <w:rFonts w:ascii="Times New Roman" w:hAnsi="Times New Roman" w:cs="Times New Roman"/>
          <w:b/>
          <w:sz w:val="24"/>
          <w:szCs w:val="24"/>
          <w:lang w:val="sq-AL"/>
        </w:rPr>
        <w:t xml:space="preserve">8. Zhvillimi profesional i stafit </w:t>
      </w:r>
    </w:p>
    <w:p w:rsidR="00DA2714" w:rsidRPr="00DA2714" w:rsidRDefault="00DA2714" w:rsidP="00DA2714">
      <w:pPr>
        <w:spacing w:after="160"/>
        <w:ind w:firstLine="270"/>
        <w:jc w:val="both"/>
        <w:rPr>
          <w:rFonts w:ascii="Times New Roman" w:hAnsi="Times New Roman" w:cs="Times New Roman"/>
          <w:i/>
          <w:sz w:val="24"/>
          <w:szCs w:val="24"/>
          <w:lang w:val="sq-AL"/>
        </w:rPr>
      </w:pPr>
      <w:r w:rsidRPr="00DA2714">
        <w:rPr>
          <w:rFonts w:ascii="Times New Roman" w:hAnsi="Times New Roman" w:cs="Times New Roman"/>
          <w:i/>
          <w:sz w:val="24"/>
          <w:szCs w:val="24"/>
          <w:lang w:val="sq-AL"/>
        </w:rPr>
        <w:t>a. Rezultati</w:t>
      </w:r>
    </w:p>
    <w:p w:rsidR="00DA2714" w:rsidRPr="00DA2714" w:rsidRDefault="00DA2714" w:rsidP="00DA2714">
      <w:pPr>
        <w:spacing w:after="160"/>
        <w:jc w:val="both"/>
        <w:rPr>
          <w:rFonts w:ascii="Times New Roman" w:hAnsi="Times New Roman" w:cs="Times New Roman"/>
          <w:sz w:val="24"/>
          <w:szCs w:val="24"/>
          <w:lang w:val="sq-AL"/>
        </w:rPr>
      </w:pPr>
      <w:r w:rsidRPr="00DA2714">
        <w:rPr>
          <w:rFonts w:ascii="Times New Roman" w:hAnsi="Times New Roman" w:cs="Times New Roman"/>
          <w:sz w:val="24"/>
          <w:szCs w:val="24"/>
          <w:lang w:val="sq-AL"/>
        </w:rPr>
        <w:t>Ngritja e kapaciteteve të stafit është një element me rëndësi për mbarëvajtjen e proceseve mësimore dhe administrative. Ofruesit e AFP-së realizojnë planifikimin për trajnimin e stafit, i mbështesin për kualifikime të mëtejshme dhe shfrytëzojnë mundësitë e tyre për të bërë kërkesa për zhvillimin e mëtejshëm profesional të stafit.</w:t>
      </w:r>
    </w:p>
    <w:p w:rsidR="00DA2714" w:rsidRPr="00DA2714" w:rsidRDefault="00DA2714" w:rsidP="00DA2714">
      <w:pPr>
        <w:spacing w:after="160"/>
        <w:ind w:firstLine="270"/>
        <w:jc w:val="both"/>
        <w:rPr>
          <w:rFonts w:ascii="Times New Roman" w:hAnsi="Times New Roman" w:cs="Times New Roman"/>
          <w:i/>
          <w:sz w:val="24"/>
          <w:szCs w:val="24"/>
          <w:lang w:val="sq-AL"/>
        </w:rPr>
      </w:pPr>
      <w:r w:rsidRPr="00DA2714">
        <w:rPr>
          <w:rFonts w:ascii="Times New Roman" w:hAnsi="Times New Roman" w:cs="Times New Roman"/>
          <w:i/>
          <w:sz w:val="24"/>
          <w:szCs w:val="24"/>
          <w:lang w:val="sq-AL"/>
        </w:rPr>
        <w:t>b. Dobësitë</w:t>
      </w:r>
    </w:p>
    <w:p w:rsidR="00B6782C" w:rsidRDefault="00DA2714" w:rsidP="00DA2714">
      <w:pPr>
        <w:spacing w:after="160"/>
        <w:jc w:val="both"/>
        <w:rPr>
          <w:rFonts w:ascii="Times New Roman" w:hAnsi="Times New Roman" w:cs="Times New Roman"/>
          <w:sz w:val="24"/>
          <w:szCs w:val="24"/>
          <w:lang w:val="sq-AL"/>
        </w:rPr>
      </w:pPr>
      <w:r w:rsidRPr="00DA2714">
        <w:rPr>
          <w:rFonts w:ascii="Times New Roman" w:hAnsi="Times New Roman" w:cs="Times New Roman"/>
          <w:sz w:val="24"/>
          <w:szCs w:val="24"/>
          <w:lang w:val="sq-AL"/>
        </w:rPr>
        <w:t>Ekzistojnë raste ku nevojat për trajnim të mësuesve nuk janë të identifikuara, ose janë identifikuar por nuk janë realizuar për shkak të pamundësive të ndryshme si rasti i pandemisë.</w:t>
      </w:r>
    </w:p>
    <w:p w:rsidR="00451559" w:rsidRPr="00DA2714" w:rsidRDefault="00451559" w:rsidP="00DA2714">
      <w:pPr>
        <w:spacing w:after="160"/>
        <w:jc w:val="both"/>
        <w:rPr>
          <w:rFonts w:ascii="Times New Roman" w:hAnsi="Times New Roman" w:cs="Times New Roman"/>
          <w:sz w:val="24"/>
          <w:szCs w:val="24"/>
          <w:lang w:val="sq-AL"/>
        </w:rPr>
      </w:pPr>
    </w:p>
    <w:p w:rsidR="00DA2714" w:rsidRPr="00DA2714" w:rsidRDefault="00DA2714" w:rsidP="00DA2714">
      <w:pPr>
        <w:spacing w:after="160"/>
        <w:ind w:firstLine="270"/>
        <w:jc w:val="both"/>
        <w:rPr>
          <w:rFonts w:ascii="Times New Roman" w:hAnsi="Times New Roman" w:cs="Times New Roman"/>
          <w:b/>
          <w:sz w:val="24"/>
          <w:szCs w:val="24"/>
          <w:lang w:val="sq-AL"/>
        </w:rPr>
      </w:pPr>
      <w:r w:rsidRPr="00DA2714">
        <w:rPr>
          <w:rFonts w:ascii="Times New Roman" w:hAnsi="Times New Roman" w:cs="Times New Roman"/>
          <w:b/>
          <w:sz w:val="24"/>
          <w:szCs w:val="24"/>
          <w:lang w:val="sq-AL"/>
        </w:rPr>
        <w:lastRenderedPageBreak/>
        <w:t>9.  Efektiviteti i burimeve njerëzore dhe financiare</w:t>
      </w:r>
    </w:p>
    <w:p w:rsidR="00DA2714" w:rsidRPr="00DA2714" w:rsidRDefault="00DA2714" w:rsidP="00DA2714">
      <w:pPr>
        <w:spacing w:after="160"/>
        <w:ind w:firstLine="270"/>
        <w:jc w:val="both"/>
        <w:rPr>
          <w:rFonts w:ascii="Times New Roman" w:hAnsi="Times New Roman" w:cs="Times New Roman"/>
          <w:i/>
          <w:sz w:val="24"/>
          <w:szCs w:val="24"/>
          <w:lang w:val="sq-AL"/>
        </w:rPr>
      </w:pPr>
      <w:r w:rsidRPr="00DA2714">
        <w:rPr>
          <w:rFonts w:ascii="Times New Roman" w:hAnsi="Times New Roman" w:cs="Times New Roman"/>
          <w:i/>
          <w:sz w:val="24"/>
          <w:szCs w:val="24"/>
          <w:lang w:val="sq-AL"/>
        </w:rPr>
        <w:t>a. Rezultati</w:t>
      </w:r>
    </w:p>
    <w:p w:rsidR="00DA2714" w:rsidRDefault="00DA2714" w:rsidP="00DA2714">
      <w:pPr>
        <w:spacing w:after="160"/>
        <w:jc w:val="both"/>
        <w:rPr>
          <w:rFonts w:ascii="Times New Roman" w:hAnsi="Times New Roman" w:cs="Times New Roman"/>
          <w:sz w:val="24"/>
          <w:szCs w:val="24"/>
          <w:lang w:val="sq-AL"/>
        </w:rPr>
      </w:pPr>
      <w:r w:rsidRPr="00DA2714">
        <w:rPr>
          <w:rFonts w:ascii="Times New Roman" w:hAnsi="Times New Roman" w:cs="Times New Roman"/>
          <w:sz w:val="24"/>
          <w:szCs w:val="24"/>
          <w:lang w:val="sq-AL"/>
        </w:rPr>
        <w:t xml:space="preserve">Ofruesit e AFP-së realizojnë me </w:t>
      </w:r>
      <w:proofErr w:type="spellStart"/>
      <w:r w:rsidRPr="00DA2714">
        <w:rPr>
          <w:rFonts w:ascii="Times New Roman" w:hAnsi="Times New Roman" w:cs="Times New Roman"/>
          <w:sz w:val="24"/>
          <w:szCs w:val="24"/>
          <w:lang w:val="sq-AL"/>
        </w:rPr>
        <w:t>efiçencë</w:t>
      </w:r>
      <w:proofErr w:type="spellEnd"/>
      <w:r w:rsidRPr="00DA2714">
        <w:rPr>
          <w:rFonts w:ascii="Times New Roman" w:hAnsi="Times New Roman" w:cs="Times New Roman"/>
          <w:sz w:val="24"/>
          <w:szCs w:val="24"/>
          <w:lang w:val="sq-AL"/>
        </w:rPr>
        <w:t xml:space="preserve"> menaxhimin e burimeve njerëzore dhe financiare. Ofruesit identifikojnë nevojat e tyre për personel mësimor, përcaktojnë dhe ndajnë qartë detyrat për personelin, mundësojnë bashkëpunimin midis stafit mësimor me stafin mbështetës, menaxhojnë buxhetin e miratuar sipas programit dhe në mbështetje të ligjeve.</w:t>
      </w:r>
    </w:p>
    <w:p w:rsidR="00DA2714" w:rsidRPr="00DA2714" w:rsidRDefault="00DA2714" w:rsidP="00DA2714">
      <w:pPr>
        <w:spacing w:after="160"/>
        <w:ind w:firstLine="270"/>
        <w:jc w:val="both"/>
        <w:rPr>
          <w:rFonts w:ascii="Times New Roman" w:hAnsi="Times New Roman" w:cs="Times New Roman"/>
          <w:i/>
          <w:sz w:val="24"/>
          <w:szCs w:val="24"/>
          <w:lang w:val="sq-AL"/>
        </w:rPr>
      </w:pPr>
      <w:r w:rsidRPr="00DA2714">
        <w:rPr>
          <w:rFonts w:ascii="Times New Roman" w:hAnsi="Times New Roman" w:cs="Times New Roman"/>
          <w:i/>
          <w:sz w:val="24"/>
          <w:szCs w:val="24"/>
          <w:lang w:val="sq-AL"/>
        </w:rPr>
        <w:t>b. Dobësitë</w:t>
      </w:r>
    </w:p>
    <w:p w:rsidR="00B6782C" w:rsidRPr="00DA2714" w:rsidRDefault="00DA2714" w:rsidP="00DA2714">
      <w:pPr>
        <w:spacing w:after="160"/>
        <w:jc w:val="both"/>
        <w:rPr>
          <w:rFonts w:ascii="Times New Roman" w:hAnsi="Times New Roman" w:cs="Times New Roman"/>
          <w:sz w:val="24"/>
          <w:szCs w:val="24"/>
          <w:lang w:val="sq-AL"/>
        </w:rPr>
      </w:pPr>
      <w:r w:rsidRPr="00DA2714">
        <w:rPr>
          <w:rFonts w:ascii="Times New Roman" w:hAnsi="Times New Roman" w:cs="Times New Roman"/>
          <w:sz w:val="24"/>
          <w:szCs w:val="24"/>
          <w:lang w:val="sq-AL"/>
        </w:rPr>
        <w:t>Nuk janë evide</w:t>
      </w:r>
      <w:r w:rsidR="00435A4B">
        <w:rPr>
          <w:rFonts w:ascii="Times New Roman" w:hAnsi="Times New Roman" w:cs="Times New Roman"/>
          <w:sz w:val="24"/>
          <w:szCs w:val="24"/>
          <w:lang w:val="sq-AL"/>
        </w:rPr>
        <w:t>ntuar mangësi në këtë nënfushë.</w:t>
      </w:r>
    </w:p>
    <w:p w:rsidR="00DA2714" w:rsidRPr="00DA2714" w:rsidRDefault="00DA2714" w:rsidP="00DA2714">
      <w:pPr>
        <w:spacing w:after="160"/>
        <w:jc w:val="both"/>
        <w:rPr>
          <w:rFonts w:ascii="Times New Roman" w:hAnsi="Times New Roman" w:cs="Times New Roman"/>
          <w:sz w:val="24"/>
          <w:szCs w:val="24"/>
          <w:lang w:val="sq-AL"/>
        </w:rPr>
      </w:pPr>
      <w:r w:rsidRPr="00DA2714">
        <w:rPr>
          <w:rFonts w:ascii="Times New Roman" w:hAnsi="Times New Roman" w:cs="Times New Roman"/>
          <w:sz w:val="24"/>
          <w:szCs w:val="24"/>
          <w:lang w:val="sq-AL"/>
        </w:rPr>
        <w:t>Në formë grafike rezultati i fushës për ofruesit e AFP-së do të paraqitej si më poshtë:</w:t>
      </w:r>
    </w:p>
    <w:p w:rsidR="00435A4B" w:rsidRDefault="00DA2714" w:rsidP="00DA2714">
      <w:pPr>
        <w:spacing w:after="160"/>
        <w:jc w:val="both"/>
        <w:rPr>
          <w:rFonts w:ascii="Times New Roman" w:hAnsi="Times New Roman" w:cs="Times New Roman"/>
          <w:sz w:val="24"/>
          <w:szCs w:val="24"/>
          <w:lang w:val="sq-AL"/>
        </w:rPr>
      </w:pPr>
      <w:r w:rsidRPr="00DA2714">
        <w:rPr>
          <w:rFonts w:ascii="Times New Roman" w:hAnsi="Times New Roman" w:cs="Times New Roman"/>
          <w:noProof/>
          <w:sz w:val="24"/>
          <w:szCs w:val="24"/>
        </w:rPr>
        <w:drawing>
          <wp:inline distT="0" distB="0" distL="0" distR="0" wp14:anchorId="631D99A8" wp14:editId="019C9C06">
            <wp:extent cx="5943600" cy="2393343"/>
            <wp:effectExtent l="0" t="0" r="0" b="698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86494" w:rsidRDefault="00DA2714" w:rsidP="00DA2714">
      <w:pPr>
        <w:spacing w:after="160"/>
        <w:jc w:val="both"/>
        <w:rPr>
          <w:rFonts w:ascii="Times New Roman" w:hAnsi="Times New Roman" w:cs="Times New Roman"/>
          <w:sz w:val="24"/>
          <w:szCs w:val="24"/>
          <w:lang w:val="sq-AL"/>
        </w:rPr>
      </w:pPr>
      <w:r w:rsidRPr="00DA2714">
        <w:rPr>
          <w:rFonts w:ascii="Times New Roman" w:hAnsi="Times New Roman" w:cs="Times New Roman"/>
          <w:sz w:val="24"/>
          <w:szCs w:val="24"/>
          <w:lang w:val="sq-AL"/>
        </w:rPr>
        <w:t>Më poshtë paraqitet në formë grafike rezultati i nënfushave të Fushës 1 “Menaxhimi dhe Drejtimi”.</w:t>
      </w:r>
    </w:p>
    <w:p w:rsidR="00D86494" w:rsidRDefault="00D86494" w:rsidP="00DA2714">
      <w:pPr>
        <w:spacing w:after="160"/>
        <w:jc w:val="both"/>
        <w:rPr>
          <w:rFonts w:ascii="Times New Roman" w:hAnsi="Times New Roman" w:cs="Times New Roman"/>
          <w:sz w:val="24"/>
          <w:szCs w:val="24"/>
          <w:lang w:val="sq-AL"/>
        </w:rPr>
      </w:pPr>
    </w:p>
    <w:p w:rsidR="00D86494" w:rsidRDefault="00D86494" w:rsidP="00DA2714">
      <w:pPr>
        <w:spacing w:after="160"/>
        <w:jc w:val="both"/>
        <w:rPr>
          <w:rFonts w:ascii="Times New Roman" w:hAnsi="Times New Roman" w:cs="Times New Roman"/>
          <w:sz w:val="24"/>
          <w:szCs w:val="24"/>
          <w:lang w:val="sq-AL"/>
        </w:rPr>
      </w:pPr>
    </w:p>
    <w:p w:rsidR="00D86494" w:rsidRDefault="00D86494" w:rsidP="00DA2714">
      <w:pPr>
        <w:spacing w:after="160"/>
        <w:jc w:val="both"/>
        <w:rPr>
          <w:rFonts w:ascii="Times New Roman" w:hAnsi="Times New Roman" w:cs="Times New Roman"/>
          <w:sz w:val="24"/>
          <w:szCs w:val="24"/>
          <w:lang w:val="sq-AL"/>
        </w:rPr>
      </w:pPr>
    </w:p>
    <w:p w:rsidR="00435A4B" w:rsidRDefault="00DA2714" w:rsidP="00DA2714">
      <w:pPr>
        <w:spacing w:after="160"/>
        <w:jc w:val="both"/>
        <w:rPr>
          <w:rFonts w:ascii="Times New Roman" w:hAnsi="Times New Roman" w:cs="Times New Roman"/>
          <w:sz w:val="24"/>
          <w:szCs w:val="24"/>
          <w:lang w:val="sq-AL"/>
        </w:rPr>
      </w:pPr>
      <w:r w:rsidRPr="00DA2714">
        <w:rPr>
          <w:rFonts w:ascii="Times New Roman" w:hAnsi="Times New Roman" w:cs="Times New Roman"/>
          <w:noProof/>
          <w:sz w:val="24"/>
          <w:szCs w:val="24"/>
        </w:rPr>
        <w:lastRenderedPageBreak/>
        <w:drawing>
          <wp:inline distT="0" distB="0" distL="0" distR="0" wp14:anchorId="701A4B6C" wp14:editId="3BCC65BF">
            <wp:extent cx="5963478" cy="3307743"/>
            <wp:effectExtent l="0" t="0" r="18415" b="26035"/>
            <wp:docPr id="15" name="Chart 15" title="Plani i zhvillimi të orëve mësimore"/>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86494" w:rsidRDefault="00D86494" w:rsidP="00DA2714">
      <w:pPr>
        <w:spacing w:after="160"/>
        <w:jc w:val="both"/>
        <w:rPr>
          <w:rFonts w:ascii="Times New Roman" w:hAnsi="Times New Roman" w:cs="Times New Roman"/>
          <w:sz w:val="24"/>
          <w:szCs w:val="24"/>
          <w:lang w:val="sq-AL"/>
        </w:rPr>
      </w:pPr>
    </w:p>
    <w:p w:rsidR="00DA2714" w:rsidRPr="00DA2714" w:rsidRDefault="00DA2714" w:rsidP="00DA2714">
      <w:pPr>
        <w:spacing w:after="160"/>
        <w:jc w:val="both"/>
        <w:rPr>
          <w:rFonts w:ascii="Times New Roman" w:hAnsi="Times New Roman" w:cs="Times New Roman"/>
          <w:sz w:val="24"/>
          <w:szCs w:val="24"/>
          <w:lang w:val="sq-AL"/>
        </w:rPr>
      </w:pPr>
      <w:r w:rsidRPr="00DA2714">
        <w:rPr>
          <w:rFonts w:ascii="Times New Roman" w:hAnsi="Times New Roman" w:cs="Times New Roman"/>
          <w:sz w:val="24"/>
          <w:szCs w:val="24"/>
          <w:lang w:val="sq-AL"/>
        </w:rPr>
        <w:t>Nga analiza e ofruesve të AFP-së për fushën 1 “Menaxhimi dhe Drejtimi” ka rezultuar se 17 prej tyre e shohin veten “Shumë mirë” në këtë fushë, 27 prej tyre e shohin veten “Mirë”, ndërkohë asnjë ofrues nuk e ka vlerësuar veten “Mjaftueshëm” ose “Dobët”. Të dhënat janë paraqitur në grafikun më poshtë:</w:t>
      </w:r>
    </w:p>
    <w:p w:rsidR="00DA2714" w:rsidRPr="00DA2714" w:rsidRDefault="00DA2714" w:rsidP="00DA2714">
      <w:pPr>
        <w:spacing w:after="160"/>
        <w:jc w:val="both"/>
        <w:rPr>
          <w:rFonts w:ascii="Times New Roman" w:hAnsi="Times New Roman" w:cs="Times New Roman"/>
          <w:sz w:val="24"/>
          <w:szCs w:val="24"/>
          <w:lang w:val="sq-AL"/>
        </w:rPr>
      </w:pPr>
      <w:r w:rsidRPr="00DA2714">
        <w:rPr>
          <w:rFonts w:ascii="Times New Roman" w:hAnsi="Times New Roman" w:cs="Times New Roman"/>
          <w:noProof/>
          <w:sz w:val="24"/>
          <w:szCs w:val="24"/>
        </w:rPr>
        <w:drawing>
          <wp:inline distT="0" distB="0" distL="0" distR="0" wp14:anchorId="2B682AFA" wp14:editId="56458373">
            <wp:extent cx="5943600" cy="2666565"/>
            <wp:effectExtent l="0" t="0" r="0" b="63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86494" w:rsidRDefault="00D86494" w:rsidP="00D23A57">
      <w:pPr>
        <w:spacing w:after="0"/>
        <w:jc w:val="both"/>
        <w:rPr>
          <w:rFonts w:ascii="Times New Roman" w:hAnsi="Times New Roman" w:cs="Times New Roman"/>
          <w:b/>
          <w:sz w:val="24"/>
          <w:szCs w:val="24"/>
          <w:lang w:val="sq-AL" w:eastAsia="ja-JP"/>
        </w:rPr>
      </w:pPr>
    </w:p>
    <w:p w:rsidR="00D86494" w:rsidRDefault="00D86494" w:rsidP="00D23A57">
      <w:pPr>
        <w:spacing w:after="0"/>
        <w:jc w:val="both"/>
        <w:rPr>
          <w:rFonts w:ascii="Times New Roman" w:hAnsi="Times New Roman" w:cs="Times New Roman"/>
          <w:b/>
          <w:sz w:val="24"/>
          <w:szCs w:val="24"/>
          <w:lang w:val="sq-AL" w:eastAsia="ja-JP"/>
        </w:rPr>
      </w:pPr>
    </w:p>
    <w:p w:rsidR="00D7139B" w:rsidRDefault="00D7139B" w:rsidP="00D23A57">
      <w:pPr>
        <w:spacing w:after="0"/>
        <w:jc w:val="both"/>
        <w:rPr>
          <w:rFonts w:ascii="Times New Roman" w:hAnsi="Times New Roman" w:cs="Times New Roman"/>
          <w:b/>
          <w:sz w:val="24"/>
          <w:szCs w:val="24"/>
          <w:lang w:val="sq-AL" w:eastAsia="ja-JP"/>
        </w:rPr>
      </w:pPr>
      <w:r w:rsidRPr="00923A87">
        <w:rPr>
          <w:rFonts w:ascii="Times New Roman" w:hAnsi="Times New Roman" w:cs="Times New Roman"/>
          <w:b/>
          <w:sz w:val="24"/>
          <w:szCs w:val="24"/>
          <w:lang w:val="sq-AL" w:eastAsia="ja-JP"/>
        </w:rPr>
        <w:lastRenderedPageBreak/>
        <w:t xml:space="preserve">FUSHA 2 – </w:t>
      </w:r>
      <w:r w:rsidR="00D13284" w:rsidRPr="00923A87">
        <w:rPr>
          <w:rFonts w:ascii="Times New Roman" w:hAnsi="Times New Roman" w:cs="Times New Roman"/>
          <w:b/>
          <w:sz w:val="24"/>
          <w:szCs w:val="24"/>
          <w:lang w:val="sq-AL" w:eastAsia="ja-JP"/>
        </w:rPr>
        <w:t>MARRËDHËNIET DHE BASHKËPUNIMI</w:t>
      </w:r>
    </w:p>
    <w:p w:rsidR="00167A5D" w:rsidRDefault="00167A5D" w:rsidP="00D23A57">
      <w:pPr>
        <w:spacing w:after="0"/>
        <w:jc w:val="both"/>
        <w:rPr>
          <w:rFonts w:ascii="Times New Roman" w:hAnsi="Times New Roman" w:cs="Times New Roman"/>
          <w:b/>
          <w:sz w:val="24"/>
          <w:szCs w:val="24"/>
          <w:lang w:val="sq-AL" w:eastAsia="ja-JP"/>
        </w:rPr>
      </w:pPr>
    </w:p>
    <w:p w:rsidR="00843450" w:rsidRPr="00843450" w:rsidRDefault="00843450" w:rsidP="00962EE3">
      <w:pPr>
        <w:spacing w:after="0"/>
        <w:jc w:val="both"/>
        <w:rPr>
          <w:rFonts w:ascii="Times New Roman" w:hAnsi="Times New Roman" w:cs="Times New Roman"/>
          <w:sz w:val="24"/>
          <w:szCs w:val="24"/>
          <w:lang w:val="sq-AL"/>
        </w:rPr>
      </w:pPr>
      <w:r w:rsidRPr="00843450">
        <w:rPr>
          <w:rFonts w:ascii="Times New Roman" w:hAnsi="Times New Roman" w:cs="Times New Roman"/>
          <w:sz w:val="24"/>
          <w:szCs w:val="24"/>
          <w:lang w:val="sq-AL"/>
        </w:rPr>
        <w:t>Fusha e dytë e vetëvlerësimit “Marrëdhëniet dhe Bashkëpunimi” udhëzon ofruesin e AFP-së të krijojë marrëdhënie bashkëpunuese me institucione, biznese, komunitetin, OJF, institucione homologe, institucione të arsimit post sekondar dhe atij të lartë, për funksionim efikas dhe materializimin e synimeve zyrtare. Objektivat thelbësorë që pritet të përmbushen nga këto bashkëpunime janë punësimi i nxënësve/kursantëve, bashkëveprimi me komunitetin dhe kontributi i tij për të mbështetur ofruesin, rritja e besueshmërisë ndaj ofruesit të AFP-së, promovimi dhe rritja e numrit të nxënësve/kursantëve, shkëmbimi i eksperiencave dhe praktikave të mira për rritjen e kapaciteteve dhe ngritjen e vazhdueshme të nivelit. Nëpërmjet kryerjes së vetëvlerësimit ofruesit e AFP-së i shpaloset qartë panorama e sukseseve dhe elementeve që janë ende të parealizuara plotësisht.</w:t>
      </w:r>
    </w:p>
    <w:p w:rsidR="00962EE3" w:rsidRDefault="00962EE3" w:rsidP="00962EE3">
      <w:pPr>
        <w:spacing w:after="0"/>
        <w:jc w:val="both"/>
        <w:rPr>
          <w:rFonts w:ascii="Times New Roman" w:hAnsi="Times New Roman" w:cs="Times New Roman"/>
          <w:sz w:val="24"/>
          <w:szCs w:val="24"/>
          <w:lang w:val="sq-AL"/>
        </w:rPr>
      </w:pPr>
    </w:p>
    <w:p w:rsidR="00843450" w:rsidRPr="00843450" w:rsidRDefault="00843450" w:rsidP="00962EE3">
      <w:pPr>
        <w:jc w:val="both"/>
        <w:rPr>
          <w:rFonts w:ascii="Times New Roman" w:hAnsi="Times New Roman" w:cs="Times New Roman"/>
          <w:sz w:val="24"/>
          <w:szCs w:val="24"/>
          <w:lang w:val="sq-AL"/>
        </w:rPr>
      </w:pPr>
      <w:r w:rsidRPr="00843450">
        <w:rPr>
          <w:rFonts w:ascii="Times New Roman" w:hAnsi="Times New Roman" w:cs="Times New Roman"/>
          <w:sz w:val="24"/>
          <w:szCs w:val="24"/>
          <w:lang w:val="sq-AL"/>
        </w:rPr>
        <w:t xml:space="preserve">Fusha 2 përbëhet nga katër </w:t>
      </w:r>
      <w:proofErr w:type="spellStart"/>
      <w:r w:rsidRPr="00843450">
        <w:rPr>
          <w:rFonts w:ascii="Times New Roman" w:hAnsi="Times New Roman" w:cs="Times New Roman"/>
          <w:sz w:val="24"/>
          <w:szCs w:val="24"/>
          <w:lang w:val="sq-AL"/>
        </w:rPr>
        <w:t>nënfushat</w:t>
      </w:r>
      <w:proofErr w:type="spellEnd"/>
      <w:r w:rsidRPr="00843450">
        <w:rPr>
          <w:rFonts w:ascii="Times New Roman" w:hAnsi="Times New Roman" w:cs="Times New Roman"/>
          <w:sz w:val="24"/>
          <w:szCs w:val="24"/>
          <w:lang w:val="sq-AL"/>
        </w:rPr>
        <w:t xml:space="preserve"> </w:t>
      </w:r>
      <w:r w:rsidR="00A67050">
        <w:rPr>
          <w:rFonts w:ascii="Times New Roman" w:hAnsi="Times New Roman" w:cs="Times New Roman"/>
          <w:sz w:val="24"/>
          <w:szCs w:val="24"/>
          <w:lang w:val="sq-AL"/>
        </w:rPr>
        <w:t>si më poshtë</w:t>
      </w:r>
      <w:r w:rsidRPr="00843450">
        <w:rPr>
          <w:rFonts w:ascii="Times New Roman" w:hAnsi="Times New Roman" w:cs="Times New Roman"/>
          <w:sz w:val="24"/>
          <w:szCs w:val="24"/>
          <w:lang w:val="sq-AL"/>
        </w:rPr>
        <w:t>:</w:t>
      </w:r>
    </w:p>
    <w:p w:rsidR="00843450" w:rsidRPr="00843450" w:rsidRDefault="00843450" w:rsidP="00962EE3">
      <w:pPr>
        <w:jc w:val="both"/>
        <w:rPr>
          <w:rFonts w:ascii="Times New Roman" w:hAnsi="Times New Roman" w:cs="Times New Roman"/>
          <w:sz w:val="24"/>
          <w:szCs w:val="24"/>
          <w:lang w:val="sq-AL"/>
        </w:rPr>
      </w:pPr>
      <w:r w:rsidRPr="00843450">
        <w:rPr>
          <w:rFonts w:ascii="Times New Roman" w:hAnsi="Times New Roman" w:cs="Times New Roman"/>
          <w:sz w:val="24"/>
          <w:szCs w:val="24"/>
          <w:lang w:val="sq-AL"/>
        </w:rPr>
        <w:t>1. Marrëdhëniet dhe bashkëpunimi me qeverisjen qëndrore, rajonale dhe vendore.</w:t>
      </w:r>
    </w:p>
    <w:p w:rsidR="00843450" w:rsidRPr="00843450" w:rsidRDefault="00843450" w:rsidP="00962EE3">
      <w:pPr>
        <w:jc w:val="both"/>
        <w:rPr>
          <w:rFonts w:ascii="Times New Roman" w:hAnsi="Times New Roman" w:cs="Times New Roman"/>
          <w:sz w:val="24"/>
          <w:szCs w:val="24"/>
          <w:lang w:val="sq-AL"/>
        </w:rPr>
      </w:pPr>
      <w:r w:rsidRPr="00843450">
        <w:rPr>
          <w:rFonts w:ascii="Times New Roman" w:hAnsi="Times New Roman" w:cs="Times New Roman"/>
          <w:sz w:val="24"/>
          <w:szCs w:val="24"/>
          <w:lang w:val="sq-AL"/>
        </w:rPr>
        <w:t>2. Marrëdhëniet dhe bashkëpunimi me biznesin.</w:t>
      </w:r>
    </w:p>
    <w:p w:rsidR="00843450" w:rsidRPr="00843450" w:rsidRDefault="00843450" w:rsidP="00962EE3">
      <w:pPr>
        <w:jc w:val="both"/>
        <w:rPr>
          <w:rFonts w:ascii="Times New Roman" w:hAnsi="Times New Roman" w:cs="Times New Roman"/>
          <w:sz w:val="24"/>
          <w:szCs w:val="24"/>
          <w:lang w:val="sq-AL"/>
        </w:rPr>
      </w:pPr>
      <w:r w:rsidRPr="00843450">
        <w:rPr>
          <w:rFonts w:ascii="Times New Roman" w:hAnsi="Times New Roman" w:cs="Times New Roman"/>
          <w:sz w:val="24"/>
          <w:szCs w:val="24"/>
          <w:lang w:val="sq-AL"/>
        </w:rPr>
        <w:t>3. Marrëdhëniet dhe bashkëpunimi me shoqërinë civile dhe komunitetin</w:t>
      </w:r>
      <w:r w:rsidR="00AA0F3D">
        <w:rPr>
          <w:rFonts w:ascii="Times New Roman" w:hAnsi="Times New Roman" w:cs="Times New Roman"/>
          <w:sz w:val="24"/>
          <w:szCs w:val="24"/>
          <w:lang w:val="sq-AL"/>
        </w:rPr>
        <w:t>.</w:t>
      </w:r>
    </w:p>
    <w:p w:rsidR="00843450" w:rsidRPr="00843450" w:rsidRDefault="00843450" w:rsidP="00962EE3">
      <w:pPr>
        <w:jc w:val="both"/>
        <w:rPr>
          <w:rFonts w:ascii="Times New Roman" w:hAnsi="Times New Roman" w:cs="Times New Roman"/>
          <w:sz w:val="24"/>
          <w:szCs w:val="24"/>
          <w:lang w:val="sq-AL"/>
        </w:rPr>
      </w:pPr>
      <w:r w:rsidRPr="00843450">
        <w:rPr>
          <w:rFonts w:ascii="Times New Roman" w:hAnsi="Times New Roman" w:cs="Times New Roman"/>
          <w:sz w:val="24"/>
          <w:szCs w:val="24"/>
          <w:lang w:val="sq-AL"/>
        </w:rPr>
        <w:t>4. Marrëdhëniet dhe bashkëpunimi midis vet ofruesve të AFP-së dhe institucioneve.</w:t>
      </w:r>
    </w:p>
    <w:p w:rsidR="00843450" w:rsidRPr="00843450" w:rsidRDefault="00843450" w:rsidP="00843450">
      <w:pPr>
        <w:numPr>
          <w:ilvl w:val="0"/>
          <w:numId w:val="30"/>
        </w:numPr>
        <w:spacing w:after="160" w:line="360" w:lineRule="auto"/>
        <w:contextualSpacing/>
        <w:jc w:val="both"/>
        <w:rPr>
          <w:rFonts w:ascii="Times New Roman" w:hAnsi="Times New Roman" w:cs="Times New Roman"/>
          <w:b/>
          <w:sz w:val="24"/>
          <w:szCs w:val="24"/>
          <w:lang w:val="sq-AL"/>
        </w:rPr>
      </w:pPr>
      <w:r w:rsidRPr="00843450">
        <w:rPr>
          <w:rFonts w:ascii="Times New Roman" w:hAnsi="Times New Roman" w:cs="Times New Roman"/>
          <w:b/>
          <w:sz w:val="24"/>
          <w:szCs w:val="24"/>
          <w:lang w:val="sq-AL"/>
        </w:rPr>
        <w:t>Marrëdhëniet dhe bashkëpunimi me qeverisjen qëndrore, rajonale dhe vendore</w:t>
      </w:r>
    </w:p>
    <w:p w:rsidR="00843450" w:rsidRPr="00843450" w:rsidRDefault="00843450" w:rsidP="00843450">
      <w:pPr>
        <w:numPr>
          <w:ilvl w:val="0"/>
          <w:numId w:val="31"/>
        </w:numPr>
        <w:spacing w:after="160" w:line="360" w:lineRule="auto"/>
        <w:contextualSpacing/>
        <w:jc w:val="both"/>
        <w:rPr>
          <w:rFonts w:ascii="Times New Roman" w:hAnsi="Times New Roman" w:cs="Times New Roman"/>
          <w:b/>
          <w:sz w:val="24"/>
          <w:szCs w:val="24"/>
          <w:lang w:val="sq-AL"/>
        </w:rPr>
      </w:pPr>
      <w:r w:rsidRPr="00843450">
        <w:rPr>
          <w:rFonts w:ascii="Times New Roman" w:hAnsi="Times New Roman" w:cs="Times New Roman"/>
          <w:i/>
          <w:sz w:val="24"/>
          <w:szCs w:val="24"/>
          <w:lang w:val="sq-AL"/>
        </w:rPr>
        <w:t>Rezultati</w:t>
      </w:r>
    </w:p>
    <w:p w:rsidR="00843450" w:rsidRPr="00843450" w:rsidRDefault="00843450" w:rsidP="00843450">
      <w:pPr>
        <w:spacing w:after="160"/>
        <w:jc w:val="both"/>
        <w:rPr>
          <w:rFonts w:ascii="Times New Roman" w:hAnsi="Times New Roman" w:cs="Times New Roman"/>
          <w:sz w:val="24"/>
          <w:szCs w:val="24"/>
          <w:lang w:val="sq-AL"/>
        </w:rPr>
      </w:pPr>
      <w:r w:rsidRPr="00843450">
        <w:rPr>
          <w:rFonts w:ascii="Times New Roman" w:hAnsi="Times New Roman" w:cs="Times New Roman"/>
          <w:sz w:val="24"/>
          <w:szCs w:val="24"/>
          <w:lang w:val="sq-AL"/>
        </w:rPr>
        <w:t>Ofruesit zhvillojnë marrëdhënie dhe bashkëpunime institucionale të rregullta me institucionet qendrore, rajonale dhe vendore. Kjo nënfushë tregon një rritje të bashkëveprimit midis ofruesve të AFP-së dhe organeve qeveritare për sa i përket komunikimit zyrtar, zbatimit të udhëzimeve, përcjelljes së informacionit zyrtar, pjesëmarrjes në aktivitete dhe takime si dhe dokumentimit të këtyre marrëdhënieve. Ofruesit e AFP-së kërkojnë mbështetje zyrtare për bursat, apo për nxënësit me nevoja të veçanta, apo vështirësi të theksuara sociale.</w:t>
      </w:r>
    </w:p>
    <w:p w:rsidR="00843450" w:rsidRPr="00843450" w:rsidRDefault="00843450" w:rsidP="00843450">
      <w:pPr>
        <w:numPr>
          <w:ilvl w:val="0"/>
          <w:numId w:val="31"/>
        </w:numPr>
        <w:spacing w:after="160" w:line="259" w:lineRule="auto"/>
        <w:contextualSpacing/>
        <w:jc w:val="both"/>
        <w:rPr>
          <w:rFonts w:ascii="Times New Roman" w:hAnsi="Times New Roman" w:cs="Times New Roman"/>
          <w:sz w:val="24"/>
          <w:szCs w:val="24"/>
          <w:lang w:val="sq-AL"/>
        </w:rPr>
      </w:pPr>
      <w:r w:rsidRPr="00843450">
        <w:rPr>
          <w:rFonts w:ascii="Times New Roman" w:hAnsi="Times New Roman" w:cs="Times New Roman"/>
          <w:i/>
          <w:sz w:val="24"/>
          <w:szCs w:val="24"/>
          <w:lang w:val="sq-AL"/>
        </w:rPr>
        <w:t>Dobësitë</w:t>
      </w:r>
    </w:p>
    <w:p w:rsidR="00843450" w:rsidRPr="00843450" w:rsidRDefault="00843450" w:rsidP="00843450">
      <w:pPr>
        <w:spacing w:after="160"/>
        <w:jc w:val="both"/>
        <w:rPr>
          <w:rFonts w:ascii="Times New Roman" w:hAnsi="Times New Roman" w:cs="Times New Roman"/>
          <w:sz w:val="24"/>
          <w:szCs w:val="24"/>
          <w:lang w:val="sq-AL"/>
        </w:rPr>
      </w:pPr>
      <w:r w:rsidRPr="00843450">
        <w:rPr>
          <w:rFonts w:ascii="Times New Roman" w:hAnsi="Times New Roman" w:cs="Times New Roman"/>
          <w:sz w:val="24"/>
          <w:szCs w:val="24"/>
          <w:lang w:val="sq-AL"/>
        </w:rPr>
        <w:t>Marrëdhëniet me qeverisjen vendore vërehet se duhet të konsolidohen edhe më tepër, pasi ftesat për aktivitete d</w:t>
      </w:r>
      <w:r w:rsidR="00962EE3">
        <w:rPr>
          <w:rFonts w:ascii="Times New Roman" w:hAnsi="Times New Roman" w:cs="Times New Roman"/>
          <w:sz w:val="24"/>
          <w:szCs w:val="24"/>
          <w:lang w:val="sq-AL"/>
        </w:rPr>
        <w:t>he takime nuk janë të ndërsjell</w:t>
      </w:r>
      <w:r w:rsidRPr="00843450">
        <w:rPr>
          <w:rFonts w:ascii="Times New Roman" w:hAnsi="Times New Roman" w:cs="Times New Roman"/>
          <w:sz w:val="24"/>
          <w:szCs w:val="24"/>
          <w:lang w:val="sq-AL"/>
        </w:rPr>
        <w:t xml:space="preserve">a, për më tepër ka prirje që këto ftesa të bëhen në rrugë jo zyrtare nga ana e ofruesve të AFP-së. Gjithashtu </w:t>
      </w:r>
      <w:r w:rsidR="00145B5A">
        <w:rPr>
          <w:rFonts w:ascii="Times New Roman" w:hAnsi="Times New Roman" w:cs="Times New Roman"/>
          <w:sz w:val="24"/>
          <w:szCs w:val="24"/>
          <w:lang w:val="sq-AL"/>
        </w:rPr>
        <w:t>është konstatuar</w:t>
      </w:r>
      <w:r w:rsidRPr="00843450">
        <w:rPr>
          <w:rFonts w:ascii="Times New Roman" w:hAnsi="Times New Roman" w:cs="Times New Roman"/>
          <w:sz w:val="24"/>
          <w:szCs w:val="24"/>
          <w:lang w:val="sq-AL"/>
        </w:rPr>
        <w:t xml:space="preserve"> një mungesë e zbatimit të veprimtarive me aspekte gjinore në bashkëpunim me pushtetin lokal. </w:t>
      </w:r>
    </w:p>
    <w:p w:rsidR="00843450" w:rsidRPr="00843450" w:rsidRDefault="00843450" w:rsidP="00843450">
      <w:pPr>
        <w:numPr>
          <w:ilvl w:val="0"/>
          <w:numId w:val="30"/>
        </w:numPr>
        <w:spacing w:after="160" w:line="360" w:lineRule="auto"/>
        <w:contextualSpacing/>
        <w:jc w:val="both"/>
        <w:rPr>
          <w:rFonts w:ascii="Times New Roman" w:hAnsi="Times New Roman" w:cs="Times New Roman"/>
          <w:b/>
          <w:sz w:val="24"/>
          <w:szCs w:val="24"/>
          <w:lang w:val="sq-AL"/>
        </w:rPr>
      </w:pPr>
      <w:r w:rsidRPr="00843450">
        <w:rPr>
          <w:rFonts w:ascii="Times New Roman" w:hAnsi="Times New Roman" w:cs="Times New Roman"/>
          <w:b/>
          <w:sz w:val="24"/>
          <w:szCs w:val="24"/>
          <w:lang w:val="sq-AL"/>
        </w:rPr>
        <w:t>Marrëdhëniet dhe bashkëpunimi me biznesin</w:t>
      </w:r>
    </w:p>
    <w:p w:rsidR="00843450" w:rsidRPr="00843450" w:rsidRDefault="00843450" w:rsidP="00843450">
      <w:pPr>
        <w:numPr>
          <w:ilvl w:val="0"/>
          <w:numId w:val="32"/>
        </w:numPr>
        <w:spacing w:after="160" w:line="360" w:lineRule="auto"/>
        <w:contextualSpacing/>
        <w:jc w:val="both"/>
        <w:rPr>
          <w:rFonts w:ascii="Times New Roman" w:hAnsi="Times New Roman" w:cs="Times New Roman"/>
          <w:i/>
          <w:sz w:val="24"/>
          <w:szCs w:val="24"/>
          <w:lang w:val="sq-AL"/>
        </w:rPr>
      </w:pPr>
      <w:r w:rsidRPr="00843450">
        <w:rPr>
          <w:rFonts w:ascii="Times New Roman" w:hAnsi="Times New Roman" w:cs="Times New Roman"/>
          <w:i/>
          <w:sz w:val="24"/>
          <w:szCs w:val="24"/>
          <w:lang w:val="sq-AL"/>
        </w:rPr>
        <w:t xml:space="preserve">Rezultati </w:t>
      </w:r>
    </w:p>
    <w:p w:rsidR="00843450" w:rsidRPr="00843450" w:rsidRDefault="00843450" w:rsidP="00843450">
      <w:pPr>
        <w:spacing w:after="160"/>
        <w:jc w:val="both"/>
        <w:rPr>
          <w:rFonts w:ascii="Times New Roman" w:hAnsi="Times New Roman" w:cs="Times New Roman"/>
          <w:sz w:val="24"/>
          <w:szCs w:val="24"/>
          <w:lang w:val="sq-AL"/>
        </w:rPr>
      </w:pPr>
      <w:r w:rsidRPr="00843450">
        <w:rPr>
          <w:rFonts w:ascii="Times New Roman" w:hAnsi="Times New Roman" w:cs="Times New Roman"/>
          <w:sz w:val="24"/>
          <w:szCs w:val="24"/>
          <w:lang w:val="sq-AL"/>
        </w:rPr>
        <w:lastRenderedPageBreak/>
        <w:t xml:space="preserve">Përgjithësisht vihet re se ka marrëdhënie dhe bashkëpunim midis ofruesve të AFP-së dhe bizneseve. Ofruesit e AFP-së disponojnë baza të dhënash për bizneset në rajonet përkatëse. Kanë bashkëveprim të rregullt me bizneset duke nënshkruar marrëveshje bashkëpunimi si dhe duke zhvilluar praktikat profesionale në mjediset e tyre në bazë të kontratës zyrtare, tip. Njësia e Zhvillimit është </w:t>
      </w:r>
      <w:r w:rsidR="009A3D72">
        <w:rPr>
          <w:rFonts w:ascii="Times New Roman" w:hAnsi="Times New Roman" w:cs="Times New Roman"/>
          <w:sz w:val="24"/>
          <w:szCs w:val="24"/>
          <w:lang w:val="sq-AL"/>
        </w:rPr>
        <w:t>e pranishme kurdoherë</w:t>
      </w:r>
      <w:r w:rsidRPr="00843450">
        <w:rPr>
          <w:rFonts w:ascii="Times New Roman" w:hAnsi="Times New Roman" w:cs="Times New Roman"/>
          <w:sz w:val="24"/>
          <w:szCs w:val="24"/>
          <w:lang w:val="sq-AL"/>
        </w:rPr>
        <w:t xml:space="preserve"> për të ndjekur dhe për të shtyrë më tej mbarëvajtjen e marrëdhënieve me këto biznese.</w:t>
      </w:r>
    </w:p>
    <w:p w:rsidR="00843450" w:rsidRPr="00843450" w:rsidRDefault="00843450" w:rsidP="00843450">
      <w:pPr>
        <w:numPr>
          <w:ilvl w:val="0"/>
          <w:numId w:val="32"/>
        </w:numPr>
        <w:spacing w:after="160" w:line="259" w:lineRule="auto"/>
        <w:contextualSpacing/>
        <w:jc w:val="both"/>
        <w:rPr>
          <w:rFonts w:ascii="Times New Roman" w:hAnsi="Times New Roman" w:cs="Times New Roman"/>
          <w:i/>
          <w:sz w:val="24"/>
          <w:szCs w:val="24"/>
          <w:lang w:val="sq-AL"/>
        </w:rPr>
      </w:pPr>
      <w:r w:rsidRPr="00843450">
        <w:rPr>
          <w:rFonts w:ascii="Times New Roman" w:hAnsi="Times New Roman" w:cs="Times New Roman"/>
          <w:i/>
          <w:sz w:val="24"/>
          <w:szCs w:val="24"/>
          <w:lang w:val="sq-AL"/>
        </w:rPr>
        <w:t>Dobësitë</w:t>
      </w:r>
    </w:p>
    <w:p w:rsidR="00843450" w:rsidRPr="00843450" w:rsidRDefault="00843450" w:rsidP="00843450">
      <w:pPr>
        <w:spacing w:after="160"/>
        <w:jc w:val="both"/>
        <w:rPr>
          <w:rFonts w:ascii="Times New Roman" w:hAnsi="Times New Roman" w:cs="Times New Roman"/>
          <w:sz w:val="24"/>
          <w:szCs w:val="24"/>
          <w:lang w:val="sq-AL"/>
        </w:rPr>
      </w:pPr>
      <w:r w:rsidRPr="00843450">
        <w:rPr>
          <w:rFonts w:ascii="Times New Roman" w:hAnsi="Times New Roman" w:cs="Times New Roman"/>
          <w:sz w:val="24"/>
          <w:szCs w:val="24"/>
          <w:lang w:val="sq-AL"/>
        </w:rPr>
        <w:t>Nga raportet e ofruesve të AFP-së konstatohet se</w:t>
      </w:r>
      <w:r w:rsidRPr="00843450">
        <w:rPr>
          <w:rFonts w:ascii="Times New Roman" w:hAnsi="Times New Roman" w:cs="Times New Roman"/>
          <w:color w:val="FF0000"/>
          <w:sz w:val="24"/>
          <w:szCs w:val="24"/>
          <w:lang w:val="sq-AL"/>
        </w:rPr>
        <w:t xml:space="preserve"> </w:t>
      </w:r>
      <w:r w:rsidRPr="00843450">
        <w:rPr>
          <w:rFonts w:ascii="Times New Roman" w:hAnsi="Times New Roman" w:cs="Times New Roman"/>
          <w:color w:val="000000" w:themeColor="text1"/>
          <w:sz w:val="24"/>
          <w:szCs w:val="24"/>
          <w:lang w:val="sq-AL"/>
        </w:rPr>
        <w:t xml:space="preserve">bizneset nuk janë plotësisht të gatshëm </w:t>
      </w:r>
      <w:r w:rsidRPr="00843450">
        <w:rPr>
          <w:rFonts w:ascii="Times New Roman" w:hAnsi="Times New Roman" w:cs="Times New Roman"/>
          <w:sz w:val="24"/>
          <w:szCs w:val="24"/>
          <w:lang w:val="sq-AL"/>
        </w:rPr>
        <w:t xml:space="preserve">për të bashkëpunuar, disa ofrues ende nuk kanë identifikuar plotësisht bizneset që veprojnë në rajonin e tyre si dhe nuk mirëmbajnë bazën e të dhënave dhe komunikimit me to. Për më tepër ekzistojnë raste ku ofruesit nuk kanë një marrëveshje bashkëpunimi të konfirmuar sipas kërkesave ligjore. Më tej </w:t>
      </w:r>
      <w:r w:rsidR="00672AEC">
        <w:rPr>
          <w:rFonts w:ascii="Times New Roman" w:hAnsi="Times New Roman" w:cs="Times New Roman"/>
          <w:sz w:val="24"/>
          <w:szCs w:val="24"/>
          <w:lang w:val="sq-AL"/>
        </w:rPr>
        <w:t>konstatohet</w:t>
      </w:r>
      <w:r w:rsidRPr="00843450">
        <w:rPr>
          <w:rFonts w:ascii="Times New Roman" w:hAnsi="Times New Roman" w:cs="Times New Roman"/>
          <w:sz w:val="24"/>
          <w:szCs w:val="24"/>
          <w:lang w:val="sq-AL"/>
        </w:rPr>
        <w:t xml:space="preserve"> mungesa e kryerjes së analizës periodike të tregut nga ofruesit e AFP-së, si dhe planifikimi i veprimtarive me aspekte gjinore. </w:t>
      </w:r>
    </w:p>
    <w:p w:rsidR="00843450" w:rsidRPr="00843450" w:rsidRDefault="00843450" w:rsidP="00843450">
      <w:pPr>
        <w:numPr>
          <w:ilvl w:val="0"/>
          <w:numId w:val="30"/>
        </w:numPr>
        <w:spacing w:after="160" w:line="360" w:lineRule="auto"/>
        <w:contextualSpacing/>
        <w:jc w:val="both"/>
        <w:rPr>
          <w:rFonts w:ascii="Times New Roman" w:hAnsi="Times New Roman" w:cs="Times New Roman"/>
          <w:b/>
          <w:sz w:val="24"/>
          <w:szCs w:val="24"/>
          <w:lang w:val="sq-AL"/>
        </w:rPr>
      </w:pPr>
      <w:r w:rsidRPr="00843450">
        <w:rPr>
          <w:rFonts w:ascii="Times New Roman" w:hAnsi="Times New Roman" w:cs="Times New Roman"/>
          <w:b/>
          <w:sz w:val="24"/>
          <w:szCs w:val="24"/>
          <w:lang w:val="sq-AL"/>
        </w:rPr>
        <w:t>Marrëdhëniet dhe bashkëpunimi me shoqërinë civile dhe komunitetin</w:t>
      </w:r>
    </w:p>
    <w:p w:rsidR="00843450" w:rsidRPr="00843450" w:rsidRDefault="00843450" w:rsidP="00843450">
      <w:pPr>
        <w:numPr>
          <w:ilvl w:val="0"/>
          <w:numId w:val="33"/>
        </w:numPr>
        <w:spacing w:after="160" w:line="360" w:lineRule="auto"/>
        <w:contextualSpacing/>
        <w:jc w:val="both"/>
        <w:rPr>
          <w:rFonts w:ascii="Times New Roman" w:hAnsi="Times New Roman" w:cs="Times New Roman"/>
          <w:i/>
          <w:sz w:val="24"/>
          <w:szCs w:val="24"/>
          <w:lang w:val="sq-AL"/>
        </w:rPr>
      </w:pPr>
      <w:r w:rsidRPr="00843450">
        <w:rPr>
          <w:rFonts w:ascii="Times New Roman" w:hAnsi="Times New Roman" w:cs="Times New Roman"/>
          <w:i/>
          <w:sz w:val="24"/>
          <w:szCs w:val="24"/>
          <w:lang w:val="sq-AL"/>
        </w:rPr>
        <w:t>Rezultati</w:t>
      </w:r>
    </w:p>
    <w:p w:rsidR="00843450" w:rsidRPr="00843450" w:rsidRDefault="00843450" w:rsidP="00843450">
      <w:pPr>
        <w:spacing w:after="160"/>
        <w:jc w:val="both"/>
        <w:rPr>
          <w:rFonts w:ascii="Times New Roman" w:hAnsi="Times New Roman" w:cs="Times New Roman"/>
          <w:sz w:val="24"/>
          <w:szCs w:val="24"/>
          <w:lang w:val="sq-AL"/>
        </w:rPr>
      </w:pPr>
      <w:r w:rsidRPr="00843450">
        <w:rPr>
          <w:rFonts w:ascii="Times New Roman" w:hAnsi="Times New Roman" w:cs="Times New Roman"/>
          <w:sz w:val="24"/>
          <w:szCs w:val="24"/>
          <w:lang w:val="sq-AL"/>
        </w:rPr>
        <w:t>Mbeten ende pa progres marrëdhëniet dhe bashkëpunimi me komunitetin dhe shoqërinë civile. Ofruesi kanë arritur në krijimin e një plani të përfshirjes së prindërve në jetën institucionale,  ata janë të përfaqësuar në organizmat vendimmarrës, gjithashtu ka një komunikim të vazhdueshëm dhe të rregullt për sa i përket mbarëvajtjes së shkollës dhe për ecurinë dhe  progresin e nxënësve. Të paktë janë ofruesit që disponojnë të dhëna për OJF-të; rastet të cilat kanë hartuar projekte zhvillimore dhe kanë fituar mbështetjen e OJF-ve janë sporadike.</w:t>
      </w:r>
    </w:p>
    <w:p w:rsidR="00843450" w:rsidRPr="00843450" w:rsidRDefault="00843450" w:rsidP="00843450">
      <w:pPr>
        <w:numPr>
          <w:ilvl w:val="0"/>
          <w:numId w:val="33"/>
        </w:numPr>
        <w:spacing w:after="160" w:line="259" w:lineRule="auto"/>
        <w:contextualSpacing/>
        <w:jc w:val="both"/>
        <w:rPr>
          <w:rFonts w:ascii="Times New Roman" w:hAnsi="Times New Roman" w:cs="Times New Roman"/>
          <w:i/>
          <w:sz w:val="24"/>
          <w:szCs w:val="24"/>
          <w:lang w:val="sq-AL"/>
        </w:rPr>
      </w:pPr>
      <w:r w:rsidRPr="00843450">
        <w:rPr>
          <w:rFonts w:ascii="Times New Roman" w:hAnsi="Times New Roman" w:cs="Times New Roman"/>
          <w:i/>
          <w:sz w:val="24"/>
          <w:szCs w:val="24"/>
          <w:lang w:val="sq-AL"/>
        </w:rPr>
        <w:t>Dobësitë</w:t>
      </w:r>
    </w:p>
    <w:p w:rsidR="00843450" w:rsidRPr="00843450" w:rsidRDefault="00843450" w:rsidP="00843450">
      <w:pPr>
        <w:spacing w:after="160"/>
        <w:jc w:val="both"/>
        <w:rPr>
          <w:rFonts w:ascii="Times New Roman" w:hAnsi="Times New Roman" w:cs="Times New Roman"/>
          <w:sz w:val="24"/>
          <w:szCs w:val="24"/>
          <w:lang w:val="sq-AL"/>
        </w:rPr>
      </w:pPr>
      <w:r w:rsidRPr="00843450">
        <w:rPr>
          <w:rFonts w:ascii="Times New Roman" w:hAnsi="Times New Roman" w:cs="Times New Roman"/>
          <w:sz w:val="24"/>
          <w:szCs w:val="24"/>
          <w:lang w:val="sq-AL"/>
        </w:rPr>
        <w:t>Ashtu sikurse evidentohet nga pohimet e ofruesve të AFP-se, janë hedhur hapa pozitive për përfshirjen e prindërve në proceset institucionale, megjithatë ka pamjaftueshmëri në pjesëmarrjen dhe aktivizimin gjithëpërfshirës të prindërve dhe kjo vjen si pasojë e</w:t>
      </w:r>
      <w:r>
        <w:rPr>
          <w:rFonts w:ascii="Times New Roman" w:hAnsi="Times New Roman" w:cs="Times New Roman"/>
          <w:sz w:val="24"/>
          <w:szCs w:val="24"/>
          <w:lang w:val="sq-AL"/>
        </w:rPr>
        <w:t xml:space="preserve"> problematikave socio-ekonomike</w:t>
      </w:r>
      <w:r w:rsidRPr="00843450">
        <w:rPr>
          <w:rFonts w:ascii="Times New Roman" w:hAnsi="Times New Roman" w:cs="Times New Roman"/>
          <w:color w:val="000000" w:themeColor="text1"/>
          <w:sz w:val="24"/>
          <w:szCs w:val="24"/>
          <w:lang w:val="sq-AL"/>
        </w:rPr>
        <w:t>.</w:t>
      </w:r>
      <w:r w:rsidRPr="00843450">
        <w:rPr>
          <w:rFonts w:ascii="Times New Roman" w:hAnsi="Times New Roman" w:cs="Times New Roman"/>
          <w:color w:val="FF0000"/>
          <w:sz w:val="24"/>
          <w:szCs w:val="24"/>
          <w:lang w:val="sq-AL"/>
        </w:rPr>
        <w:t xml:space="preserve"> </w:t>
      </w:r>
      <w:r w:rsidRPr="00843450">
        <w:rPr>
          <w:rFonts w:ascii="Times New Roman" w:hAnsi="Times New Roman" w:cs="Times New Roman"/>
          <w:sz w:val="24"/>
          <w:szCs w:val="24"/>
          <w:lang w:val="sq-AL"/>
        </w:rPr>
        <w:t>Ofruesit e AFP-së gjithashtu e kanë të vështirë të përmbushin standardet për tu kthyer në qendra komunitare, ato ofrojnë për komunitetin më së shpeshti ambientet e jashtme dhe më rrallë materialet që zotërojnë. Pikë e dobët ngelet bashkëpunimi me shoqërinë civile, pjesa më e madhe e ofruesve nuk zotërojnë një bazë të dhënash ku të jenë identifikuar OJF-të. Vërehet se ofruesit e AFP-së thuajse nuk kanë njohuri dhe kapacitete për të hartuar projekte zhvillimore; ato zbatojnë vetëm  projekte të propozuara nga donatorë të ndryshëm dhe OJF. Për më tepër ofruesit e AFP-së nuk zbatojnë veprimtari me aspekte gjinore në bashkëpunim me komunitetin apo shoqërinë civile.</w:t>
      </w:r>
    </w:p>
    <w:p w:rsidR="00843450" w:rsidRPr="00843450" w:rsidRDefault="00843450" w:rsidP="00843450">
      <w:pPr>
        <w:numPr>
          <w:ilvl w:val="0"/>
          <w:numId w:val="30"/>
        </w:numPr>
        <w:spacing w:after="160" w:line="360" w:lineRule="auto"/>
        <w:contextualSpacing/>
        <w:jc w:val="both"/>
        <w:rPr>
          <w:rFonts w:ascii="Times New Roman" w:hAnsi="Times New Roman" w:cs="Times New Roman"/>
          <w:b/>
          <w:sz w:val="24"/>
          <w:szCs w:val="24"/>
          <w:lang w:val="sq-AL"/>
        </w:rPr>
      </w:pPr>
      <w:r w:rsidRPr="00843450">
        <w:rPr>
          <w:rFonts w:ascii="Times New Roman" w:hAnsi="Times New Roman" w:cs="Times New Roman"/>
          <w:b/>
          <w:sz w:val="24"/>
          <w:szCs w:val="24"/>
          <w:lang w:val="sq-AL"/>
        </w:rPr>
        <w:t>Marrëdhëniet dhe bashkëpunimi midis vet ofruesve të AFP-së dhe institucioneve</w:t>
      </w:r>
    </w:p>
    <w:p w:rsidR="00843450" w:rsidRPr="00843450" w:rsidRDefault="00843450" w:rsidP="00843450">
      <w:pPr>
        <w:numPr>
          <w:ilvl w:val="0"/>
          <w:numId w:val="34"/>
        </w:numPr>
        <w:spacing w:after="160" w:line="360" w:lineRule="auto"/>
        <w:contextualSpacing/>
        <w:jc w:val="both"/>
        <w:rPr>
          <w:rFonts w:ascii="Times New Roman" w:hAnsi="Times New Roman" w:cs="Times New Roman"/>
          <w:i/>
          <w:sz w:val="24"/>
          <w:szCs w:val="24"/>
          <w:lang w:val="sq-AL"/>
        </w:rPr>
      </w:pPr>
      <w:r w:rsidRPr="00843450">
        <w:rPr>
          <w:rFonts w:ascii="Times New Roman" w:hAnsi="Times New Roman" w:cs="Times New Roman"/>
          <w:i/>
          <w:sz w:val="24"/>
          <w:szCs w:val="24"/>
          <w:lang w:val="sq-AL"/>
        </w:rPr>
        <w:t>Rezultati</w:t>
      </w:r>
    </w:p>
    <w:p w:rsidR="00843450" w:rsidRPr="00843450" w:rsidRDefault="00843450" w:rsidP="00843450">
      <w:pPr>
        <w:spacing w:after="160"/>
        <w:jc w:val="both"/>
        <w:rPr>
          <w:rFonts w:ascii="Times New Roman" w:hAnsi="Times New Roman" w:cs="Times New Roman"/>
          <w:sz w:val="24"/>
          <w:szCs w:val="24"/>
          <w:lang w:val="sq-AL"/>
        </w:rPr>
      </w:pPr>
      <w:r w:rsidRPr="00843450">
        <w:rPr>
          <w:rFonts w:ascii="Times New Roman" w:hAnsi="Times New Roman" w:cs="Times New Roman"/>
          <w:sz w:val="24"/>
          <w:szCs w:val="24"/>
          <w:lang w:val="sq-AL"/>
        </w:rPr>
        <w:lastRenderedPageBreak/>
        <w:t>Ofruesit e AFP-së kanë të identifikuara institucionet homologe dhe deri diku ka një bashkëpunim për zhvillimin e përbashkët profesional. Disa nga këta ofrues kanë arritur të krijojnë binjakëzime me institucione homologe jashtë vendit. Ofruesit e AFP-së ndjekin dhe zbatojnë me rregullsi planin e tyre të promovimit për të realizuar një nga objektivat e tyre kryesore rritjen e numrit të nxënësve/kursantëve në AFP. Aplikojnë veprimtari dhe aktivitete të ndryshme për këshillimin e karrierës, ditët e hapura për informim, panaire dhe promovim në rrjete sociale. Vërehen disa bashkëpunime me institucione të arsimit të lartë por nuk qëndrojnë në nivelin e dëshiruar.</w:t>
      </w:r>
    </w:p>
    <w:p w:rsidR="00843450" w:rsidRPr="00843450" w:rsidRDefault="00843450" w:rsidP="00D91852">
      <w:pPr>
        <w:numPr>
          <w:ilvl w:val="0"/>
          <w:numId w:val="34"/>
        </w:numPr>
        <w:spacing w:after="160"/>
        <w:contextualSpacing/>
        <w:jc w:val="both"/>
        <w:rPr>
          <w:rFonts w:ascii="Times New Roman" w:hAnsi="Times New Roman" w:cs="Times New Roman"/>
          <w:i/>
          <w:sz w:val="24"/>
          <w:szCs w:val="24"/>
          <w:lang w:val="sq-AL"/>
        </w:rPr>
      </w:pPr>
      <w:r w:rsidRPr="00843450">
        <w:rPr>
          <w:rFonts w:ascii="Times New Roman" w:hAnsi="Times New Roman" w:cs="Times New Roman"/>
          <w:i/>
          <w:sz w:val="24"/>
          <w:szCs w:val="24"/>
          <w:lang w:val="sq-AL"/>
        </w:rPr>
        <w:t>Dobësitë</w:t>
      </w:r>
    </w:p>
    <w:p w:rsidR="00EE00BF" w:rsidRDefault="00843450" w:rsidP="00D91852">
      <w:pPr>
        <w:spacing w:after="160"/>
        <w:jc w:val="both"/>
        <w:rPr>
          <w:rFonts w:ascii="Times New Roman" w:hAnsi="Times New Roman" w:cs="Times New Roman"/>
          <w:sz w:val="24"/>
          <w:szCs w:val="24"/>
          <w:lang w:val="sq-AL"/>
        </w:rPr>
      </w:pPr>
      <w:r w:rsidRPr="00843450">
        <w:rPr>
          <w:rFonts w:ascii="Times New Roman" w:hAnsi="Times New Roman" w:cs="Times New Roman"/>
          <w:sz w:val="24"/>
          <w:szCs w:val="24"/>
          <w:lang w:val="sq-AL"/>
        </w:rPr>
        <w:t>Përpos dëshirës së mirë të ofruesve të AFP-së për të krijuar binjakëzime me institucione homologe brenda dhe jashtë vendit ende nuk vihet re përmirësim. Gjithashtu marrëdhëniet e ofruesve me institucione të arsimit post sekondar dhe atij të lartë për zhvillimin profesional të më</w:t>
      </w:r>
      <w:r w:rsidR="00F84103">
        <w:rPr>
          <w:rFonts w:ascii="Times New Roman" w:hAnsi="Times New Roman" w:cs="Times New Roman"/>
          <w:sz w:val="24"/>
          <w:szCs w:val="24"/>
          <w:lang w:val="sq-AL"/>
        </w:rPr>
        <w:t xml:space="preserve">tejshëm hasin ende në mangësi </w:t>
      </w:r>
      <w:r w:rsidR="00EE00BF">
        <w:rPr>
          <w:rFonts w:ascii="Times New Roman" w:hAnsi="Times New Roman" w:cs="Times New Roman"/>
          <w:sz w:val="24"/>
          <w:szCs w:val="24"/>
          <w:lang w:val="sq-AL"/>
        </w:rPr>
        <w:t>në rritjen e numrit</w:t>
      </w:r>
      <w:r w:rsidRPr="00843450">
        <w:rPr>
          <w:rFonts w:ascii="Times New Roman" w:hAnsi="Times New Roman" w:cs="Times New Roman"/>
          <w:sz w:val="24"/>
          <w:szCs w:val="24"/>
          <w:lang w:val="sq-AL"/>
        </w:rPr>
        <w:t xml:space="preserve"> të këtyre bashkëpunimeve si dhe në mungesën e dokumentimit dhe komunikimit në formë zyrtare. </w:t>
      </w:r>
    </w:p>
    <w:p w:rsidR="00843450" w:rsidRPr="00843450" w:rsidRDefault="00843450" w:rsidP="00843450">
      <w:pPr>
        <w:spacing w:after="160"/>
        <w:jc w:val="both"/>
        <w:rPr>
          <w:rFonts w:ascii="Times New Roman" w:hAnsi="Times New Roman" w:cs="Times New Roman"/>
          <w:sz w:val="24"/>
          <w:szCs w:val="24"/>
          <w:lang w:val="sq-AL"/>
        </w:rPr>
      </w:pPr>
      <w:r w:rsidRPr="00843450">
        <w:rPr>
          <w:rFonts w:ascii="Times New Roman" w:hAnsi="Times New Roman" w:cs="Times New Roman"/>
          <w:sz w:val="24"/>
          <w:szCs w:val="24"/>
          <w:lang w:val="sq-AL"/>
        </w:rPr>
        <w:t xml:space="preserve">Në formë grafike rezultati i fushës për </w:t>
      </w:r>
      <w:r w:rsidR="00424BFE">
        <w:rPr>
          <w:rFonts w:ascii="Times New Roman" w:hAnsi="Times New Roman" w:cs="Times New Roman"/>
          <w:sz w:val="24"/>
          <w:szCs w:val="24"/>
          <w:lang w:val="sq-AL"/>
        </w:rPr>
        <w:t xml:space="preserve">44 </w:t>
      </w:r>
      <w:r w:rsidRPr="00843450">
        <w:rPr>
          <w:rFonts w:ascii="Times New Roman" w:hAnsi="Times New Roman" w:cs="Times New Roman"/>
          <w:sz w:val="24"/>
          <w:szCs w:val="24"/>
          <w:lang w:val="sq-AL"/>
        </w:rPr>
        <w:t>ofruesit e AFP-së do të paraqitej si më poshtë.</w:t>
      </w:r>
    </w:p>
    <w:p w:rsidR="00435A4B" w:rsidRDefault="00843450" w:rsidP="00843450">
      <w:pPr>
        <w:spacing w:after="160"/>
        <w:jc w:val="both"/>
        <w:rPr>
          <w:rFonts w:ascii="Times New Roman" w:hAnsi="Times New Roman" w:cs="Times New Roman"/>
          <w:sz w:val="24"/>
          <w:szCs w:val="24"/>
          <w:lang w:val="sq-AL"/>
        </w:rPr>
      </w:pPr>
      <w:r w:rsidRPr="00843450">
        <w:rPr>
          <w:rFonts w:ascii="Times New Roman" w:hAnsi="Times New Roman" w:cs="Times New Roman"/>
          <w:noProof/>
          <w:color w:val="9CC2E5" w:themeColor="accent1" w:themeTint="99"/>
          <w:sz w:val="24"/>
          <w:szCs w:val="24"/>
        </w:rPr>
        <w:drawing>
          <wp:inline distT="0" distB="0" distL="0" distR="0" wp14:anchorId="33927125" wp14:editId="140B5FA0">
            <wp:extent cx="6018028" cy="2551814"/>
            <wp:effectExtent l="0" t="0" r="1905" b="127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35A4B" w:rsidRDefault="00435A4B" w:rsidP="00843450">
      <w:pPr>
        <w:spacing w:after="160"/>
        <w:jc w:val="both"/>
        <w:rPr>
          <w:rFonts w:ascii="Times New Roman" w:hAnsi="Times New Roman" w:cs="Times New Roman"/>
          <w:sz w:val="24"/>
          <w:szCs w:val="24"/>
          <w:lang w:val="sq-AL"/>
        </w:rPr>
      </w:pPr>
    </w:p>
    <w:p w:rsidR="00435A4B" w:rsidRDefault="00843450" w:rsidP="00843450">
      <w:pPr>
        <w:spacing w:after="160"/>
        <w:jc w:val="both"/>
        <w:rPr>
          <w:rFonts w:ascii="Times New Roman" w:hAnsi="Times New Roman" w:cs="Times New Roman"/>
          <w:sz w:val="24"/>
          <w:szCs w:val="24"/>
          <w:lang w:val="sq-AL"/>
        </w:rPr>
      </w:pPr>
      <w:r w:rsidRPr="00843450">
        <w:rPr>
          <w:rFonts w:ascii="Times New Roman" w:hAnsi="Times New Roman" w:cs="Times New Roman"/>
          <w:sz w:val="24"/>
          <w:szCs w:val="24"/>
          <w:lang w:val="sq-AL"/>
        </w:rPr>
        <w:t xml:space="preserve">Grafiku i mëposhtëm tregon vlerësimin e nënfushave për ofruesit e AFP-së për fushën 2 “Marrëdhëniet dhe Bashkëpunimi”. </w:t>
      </w:r>
    </w:p>
    <w:p w:rsidR="00843450" w:rsidRPr="00843450" w:rsidRDefault="00843450" w:rsidP="00843450">
      <w:pPr>
        <w:spacing w:after="160"/>
        <w:jc w:val="both"/>
        <w:rPr>
          <w:rFonts w:ascii="Times New Roman" w:hAnsi="Times New Roman" w:cs="Times New Roman"/>
          <w:sz w:val="24"/>
          <w:szCs w:val="24"/>
          <w:lang w:val="sq-AL"/>
        </w:rPr>
      </w:pPr>
      <w:r w:rsidRPr="00843450">
        <w:rPr>
          <w:noProof/>
          <w:color w:val="A8D08D" w:themeColor="accent6" w:themeTint="99"/>
        </w:rPr>
        <w:lastRenderedPageBreak/>
        <w:drawing>
          <wp:anchor distT="0" distB="0" distL="114300" distR="114300" simplePos="0" relativeHeight="251659264" behindDoc="0" locked="0" layoutInCell="1" allowOverlap="1" wp14:anchorId="13604609" wp14:editId="6F6B70A1">
            <wp:simplePos x="0" y="0"/>
            <wp:positionH relativeFrom="margin">
              <wp:align>left</wp:align>
            </wp:positionH>
            <wp:positionV relativeFrom="paragraph">
              <wp:posOffset>307975</wp:posOffset>
            </wp:positionV>
            <wp:extent cx="5858510" cy="2370455"/>
            <wp:effectExtent l="0" t="0" r="8890" b="10795"/>
            <wp:wrapSquare wrapText="bothSides"/>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
    <w:p w:rsidR="00435A4B" w:rsidRDefault="00435A4B" w:rsidP="00843450">
      <w:pPr>
        <w:spacing w:after="160"/>
        <w:jc w:val="both"/>
        <w:rPr>
          <w:rFonts w:ascii="Times New Roman" w:hAnsi="Times New Roman" w:cs="Times New Roman"/>
          <w:sz w:val="24"/>
          <w:szCs w:val="24"/>
          <w:lang w:val="sq-AL"/>
        </w:rPr>
      </w:pPr>
    </w:p>
    <w:p w:rsidR="00843450" w:rsidRPr="00843450" w:rsidRDefault="00843450" w:rsidP="00843450">
      <w:pPr>
        <w:spacing w:after="160"/>
        <w:jc w:val="both"/>
        <w:rPr>
          <w:rFonts w:ascii="Times New Roman" w:hAnsi="Times New Roman" w:cs="Times New Roman"/>
          <w:sz w:val="24"/>
          <w:szCs w:val="24"/>
          <w:lang w:val="sq-AL"/>
        </w:rPr>
      </w:pPr>
      <w:r w:rsidRPr="00843450">
        <w:rPr>
          <w:rFonts w:ascii="Times New Roman" w:hAnsi="Times New Roman" w:cs="Times New Roman"/>
          <w:sz w:val="24"/>
          <w:szCs w:val="24"/>
          <w:lang w:val="sq-AL"/>
        </w:rPr>
        <w:t>Nga analiza e ofruesve të AFP-së për fushën “Marrëdhëniet dhe Bashkëpunimi” ka rezultuar se 7 prej tyre e shohin vetën “Shumë mirë” në këtë fushë, 32 prej tyre e shohin veten “Mirë”, 5 prej tyre e shohin veten “Mjaftueshëm”, ndërkohë asnjë ofrues nuk e ka vlerësuar veten “Dobët”. Të dhënat janë paraqitur në grafikun e mëposhtëm.</w:t>
      </w:r>
    </w:p>
    <w:p w:rsidR="00843450" w:rsidRPr="00D01D92" w:rsidRDefault="00843450" w:rsidP="00D01D92">
      <w:pPr>
        <w:spacing w:after="160"/>
        <w:jc w:val="both"/>
        <w:rPr>
          <w:rFonts w:ascii="Times New Roman" w:hAnsi="Times New Roman" w:cs="Times New Roman"/>
          <w:sz w:val="24"/>
          <w:szCs w:val="24"/>
          <w:lang w:val="sq-AL"/>
        </w:rPr>
      </w:pPr>
      <w:r w:rsidRPr="00843450">
        <w:rPr>
          <w:noProof/>
        </w:rPr>
        <w:drawing>
          <wp:inline distT="0" distB="0" distL="0" distR="0" wp14:anchorId="07CCB485" wp14:editId="533618AC">
            <wp:extent cx="5826642" cy="2636875"/>
            <wp:effectExtent l="0" t="0" r="3175" b="1143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E7D87" w:rsidRPr="00923A87" w:rsidRDefault="007E7D87" w:rsidP="00D7139B">
      <w:pPr>
        <w:spacing w:after="0"/>
        <w:jc w:val="both"/>
        <w:rPr>
          <w:rFonts w:ascii="Times New Roman" w:hAnsi="Times New Roman" w:cs="Times New Roman"/>
          <w:b/>
          <w:sz w:val="24"/>
          <w:szCs w:val="24"/>
          <w:lang w:val="sq-AL" w:eastAsia="ja-JP"/>
        </w:rPr>
      </w:pPr>
    </w:p>
    <w:p w:rsidR="00D7139B" w:rsidRPr="00923A87" w:rsidRDefault="00D7139B" w:rsidP="00D7139B">
      <w:pPr>
        <w:jc w:val="both"/>
        <w:rPr>
          <w:rFonts w:ascii="Times New Roman" w:hAnsi="Times New Roman" w:cs="Times New Roman"/>
          <w:b/>
          <w:sz w:val="24"/>
          <w:szCs w:val="24"/>
          <w:lang w:val="sq-AL"/>
        </w:rPr>
      </w:pPr>
      <w:r w:rsidRPr="00923A87">
        <w:rPr>
          <w:rFonts w:ascii="Times New Roman" w:hAnsi="Times New Roman" w:cs="Times New Roman"/>
          <w:b/>
          <w:sz w:val="24"/>
          <w:szCs w:val="24"/>
          <w:lang w:val="sq-AL"/>
        </w:rPr>
        <w:t>FUSHA 3-</w:t>
      </w:r>
      <w:r w:rsidR="00D13284" w:rsidRPr="00923A87">
        <w:rPr>
          <w:rFonts w:ascii="Times New Roman" w:hAnsi="Times New Roman" w:cs="Times New Roman"/>
          <w:b/>
          <w:sz w:val="24"/>
          <w:szCs w:val="24"/>
          <w:lang w:val="sq-AL"/>
        </w:rPr>
        <w:t>KURRIKULA E ZBATUAR</w:t>
      </w:r>
    </w:p>
    <w:p w:rsidR="00A67050" w:rsidRDefault="00D373A6" w:rsidP="009251BF">
      <w:pPr>
        <w:jc w:val="both"/>
        <w:rPr>
          <w:rFonts w:ascii="Times New Roman" w:hAnsi="Times New Roman" w:cs="Times New Roman"/>
          <w:sz w:val="24"/>
          <w:szCs w:val="24"/>
          <w:lang w:val="sq-AL"/>
        </w:rPr>
      </w:pPr>
      <w:r w:rsidRPr="00923A87">
        <w:rPr>
          <w:rFonts w:ascii="Times New Roman" w:hAnsi="Times New Roman" w:cs="Times New Roman"/>
          <w:sz w:val="24"/>
          <w:szCs w:val="24"/>
          <w:lang w:val="sq-AL"/>
        </w:rPr>
        <w:t>Kjo fush</w:t>
      </w:r>
      <w:r w:rsidR="0068039C"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lidhet me </w:t>
      </w:r>
      <w:r w:rsidR="00637EBF" w:rsidRPr="00923A87">
        <w:rPr>
          <w:rFonts w:ascii="Times New Roman" w:hAnsi="Times New Roman" w:cs="Times New Roman"/>
          <w:sz w:val="24"/>
          <w:szCs w:val="24"/>
          <w:lang w:val="sq-AL"/>
        </w:rPr>
        <w:t>zhvillimin e kurrikul</w:t>
      </w:r>
      <w:r w:rsidR="0068039C" w:rsidRPr="00923A87">
        <w:rPr>
          <w:rFonts w:ascii="Times New Roman" w:hAnsi="Times New Roman" w:cs="Times New Roman"/>
          <w:sz w:val="24"/>
          <w:szCs w:val="24"/>
          <w:lang w:val="sq-AL"/>
        </w:rPr>
        <w:t>ë</w:t>
      </w:r>
      <w:r w:rsidR="00637EBF" w:rsidRPr="00923A87">
        <w:rPr>
          <w:rFonts w:ascii="Times New Roman" w:hAnsi="Times New Roman" w:cs="Times New Roman"/>
          <w:sz w:val="24"/>
          <w:szCs w:val="24"/>
          <w:lang w:val="sq-AL"/>
        </w:rPr>
        <w:t>s s</w:t>
      </w:r>
      <w:r w:rsidR="0068039C" w:rsidRPr="00923A87">
        <w:rPr>
          <w:rFonts w:ascii="Times New Roman" w:hAnsi="Times New Roman" w:cs="Times New Roman"/>
          <w:sz w:val="24"/>
          <w:szCs w:val="24"/>
          <w:lang w:val="sq-AL"/>
        </w:rPr>
        <w:t>ë</w:t>
      </w:r>
      <w:r w:rsidR="00637EBF" w:rsidRPr="00923A87">
        <w:rPr>
          <w:rFonts w:ascii="Times New Roman" w:hAnsi="Times New Roman" w:cs="Times New Roman"/>
          <w:sz w:val="24"/>
          <w:szCs w:val="24"/>
          <w:lang w:val="sq-AL"/>
        </w:rPr>
        <w:t xml:space="preserve"> </w:t>
      </w:r>
      <w:r w:rsidRPr="00923A87">
        <w:rPr>
          <w:rFonts w:ascii="Times New Roman" w:hAnsi="Times New Roman" w:cs="Times New Roman"/>
          <w:sz w:val="24"/>
          <w:szCs w:val="24"/>
          <w:lang w:val="sq-AL"/>
        </w:rPr>
        <w:t>ofruesit t</w:t>
      </w:r>
      <w:r w:rsidR="0068039C"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AFP-s</w:t>
      </w:r>
      <w:r w:rsidR="0068039C"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n</w:t>
      </w:r>
      <w:r w:rsidR="0068039C"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p</w:t>
      </w:r>
      <w:r w:rsidR="0068039C" w:rsidRPr="00923A87">
        <w:rPr>
          <w:rFonts w:ascii="Times New Roman" w:hAnsi="Times New Roman" w:cs="Times New Roman"/>
          <w:sz w:val="24"/>
          <w:szCs w:val="24"/>
          <w:lang w:val="sq-AL"/>
        </w:rPr>
        <w:t>ë</w:t>
      </w:r>
      <w:r w:rsidR="003B1141" w:rsidRPr="00923A87">
        <w:rPr>
          <w:rFonts w:ascii="Times New Roman" w:hAnsi="Times New Roman" w:cs="Times New Roman"/>
          <w:sz w:val="24"/>
          <w:szCs w:val="24"/>
          <w:lang w:val="sq-AL"/>
        </w:rPr>
        <w:t>rputhje me standardet e pro</w:t>
      </w:r>
      <w:r w:rsidRPr="00923A87">
        <w:rPr>
          <w:rFonts w:ascii="Times New Roman" w:hAnsi="Times New Roman" w:cs="Times New Roman"/>
          <w:sz w:val="24"/>
          <w:szCs w:val="24"/>
          <w:lang w:val="sq-AL"/>
        </w:rPr>
        <w:t xml:space="preserve">fesioneve dhe standardet e kualifikimeve profesionale </w:t>
      </w:r>
      <w:r w:rsidR="00637EBF" w:rsidRPr="00923A87">
        <w:rPr>
          <w:rFonts w:ascii="Times New Roman" w:hAnsi="Times New Roman" w:cs="Times New Roman"/>
          <w:sz w:val="24"/>
          <w:szCs w:val="24"/>
          <w:lang w:val="sq-AL"/>
        </w:rPr>
        <w:t>brenda autonomi</w:t>
      </w:r>
      <w:r w:rsidR="003B1141" w:rsidRPr="00923A87">
        <w:rPr>
          <w:rFonts w:ascii="Times New Roman" w:hAnsi="Times New Roman" w:cs="Times New Roman"/>
          <w:sz w:val="24"/>
          <w:szCs w:val="24"/>
          <w:lang w:val="sq-AL"/>
        </w:rPr>
        <w:t>s</w:t>
      </w:r>
      <w:r w:rsidR="0068039C" w:rsidRPr="00923A87">
        <w:rPr>
          <w:rFonts w:ascii="Times New Roman" w:hAnsi="Times New Roman" w:cs="Times New Roman"/>
          <w:sz w:val="24"/>
          <w:szCs w:val="24"/>
          <w:lang w:val="sq-AL"/>
        </w:rPr>
        <w:t>ë</w:t>
      </w:r>
      <w:r w:rsidR="00637EBF" w:rsidRPr="00923A87">
        <w:rPr>
          <w:rFonts w:ascii="Times New Roman" w:hAnsi="Times New Roman" w:cs="Times New Roman"/>
          <w:sz w:val="24"/>
          <w:szCs w:val="24"/>
          <w:lang w:val="sq-AL"/>
        </w:rPr>
        <w:t xml:space="preserve"> </w:t>
      </w:r>
      <w:r w:rsidR="00C1111F" w:rsidRPr="00923A87">
        <w:rPr>
          <w:rFonts w:ascii="Times New Roman" w:hAnsi="Times New Roman" w:cs="Times New Roman"/>
          <w:sz w:val="24"/>
          <w:szCs w:val="24"/>
          <w:lang w:val="sq-AL"/>
        </w:rPr>
        <w:t xml:space="preserve"> </w:t>
      </w:r>
      <w:r w:rsidR="00170A4E" w:rsidRPr="00923A87">
        <w:rPr>
          <w:rFonts w:ascii="Times New Roman" w:hAnsi="Times New Roman" w:cs="Times New Roman"/>
          <w:sz w:val="24"/>
          <w:szCs w:val="24"/>
          <w:lang w:val="sq-AL"/>
        </w:rPr>
        <w:t>së ofruesit të AFP-</w:t>
      </w:r>
      <w:r w:rsidR="00170A4E" w:rsidRPr="00923A87">
        <w:rPr>
          <w:rFonts w:ascii="Times New Roman" w:hAnsi="Times New Roman" w:cs="Times New Roman"/>
          <w:sz w:val="24"/>
          <w:szCs w:val="24"/>
          <w:lang w:val="sq-AL"/>
        </w:rPr>
        <w:lastRenderedPageBreak/>
        <w:t xml:space="preserve">së </w:t>
      </w:r>
      <w:r w:rsidR="00C1111F" w:rsidRPr="00923A87">
        <w:rPr>
          <w:rFonts w:ascii="Times New Roman" w:hAnsi="Times New Roman" w:cs="Times New Roman"/>
          <w:sz w:val="24"/>
          <w:szCs w:val="24"/>
          <w:lang w:val="sq-AL"/>
        </w:rPr>
        <w:t>p</w:t>
      </w:r>
      <w:r w:rsidR="0068039C" w:rsidRPr="00923A87">
        <w:rPr>
          <w:rFonts w:ascii="Times New Roman" w:hAnsi="Times New Roman" w:cs="Times New Roman"/>
          <w:sz w:val="24"/>
          <w:szCs w:val="24"/>
          <w:lang w:val="sq-AL"/>
        </w:rPr>
        <w:t>ë</w:t>
      </w:r>
      <w:r w:rsidR="00C1111F" w:rsidRPr="00923A87">
        <w:rPr>
          <w:rFonts w:ascii="Times New Roman" w:hAnsi="Times New Roman" w:cs="Times New Roman"/>
          <w:sz w:val="24"/>
          <w:szCs w:val="24"/>
          <w:lang w:val="sq-AL"/>
        </w:rPr>
        <w:t>r hartimin dhe zbatimin e saj n</w:t>
      </w:r>
      <w:r w:rsidR="0068039C" w:rsidRPr="00923A87">
        <w:rPr>
          <w:rFonts w:ascii="Times New Roman" w:hAnsi="Times New Roman" w:cs="Times New Roman"/>
          <w:sz w:val="24"/>
          <w:szCs w:val="24"/>
          <w:lang w:val="sq-AL"/>
        </w:rPr>
        <w:t>ë</w:t>
      </w:r>
      <w:r w:rsidR="003B1141" w:rsidRPr="00923A87">
        <w:rPr>
          <w:rFonts w:ascii="Times New Roman" w:hAnsi="Times New Roman" w:cs="Times New Roman"/>
          <w:sz w:val="24"/>
          <w:szCs w:val="24"/>
          <w:lang w:val="sq-AL"/>
        </w:rPr>
        <w:t xml:space="preserve"> nivel ofruesi </w:t>
      </w:r>
      <w:r w:rsidR="00610E94" w:rsidRPr="00923A87">
        <w:rPr>
          <w:rFonts w:ascii="Times New Roman" w:hAnsi="Times New Roman" w:cs="Times New Roman"/>
          <w:sz w:val="24"/>
          <w:szCs w:val="24"/>
          <w:lang w:val="sq-AL"/>
        </w:rPr>
        <w:t xml:space="preserve">si dhe </w:t>
      </w:r>
      <w:r w:rsidR="003B1141" w:rsidRPr="00923A87">
        <w:rPr>
          <w:rFonts w:ascii="Times New Roman" w:hAnsi="Times New Roman" w:cs="Times New Roman"/>
          <w:sz w:val="24"/>
          <w:szCs w:val="24"/>
          <w:lang w:val="sq-AL"/>
        </w:rPr>
        <w:t>mundëson</w:t>
      </w:r>
      <w:r w:rsidR="00610E94" w:rsidRPr="00923A87">
        <w:rPr>
          <w:rFonts w:ascii="Times New Roman" w:hAnsi="Times New Roman" w:cs="Times New Roman"/>
          <w:sz w:val="24"/>
          <w:szCs w:val="24"/>
          <w:lang w:val="sq-AL"/>
        </w:rPr>
        <w:t xml:space="preserve"> formimin e kompetencave kyçe dhe kompetencave profesionale. </w:t>
      </w:r>
      <w:r w:rsidR="009251BF" w:rsidRPr="00923A87">
        <w:rPr>
          <w:rFonts w:ascii="Times New Roman" w:hAnsi="Times New Roman" w:cs="Times New Roman"/>
          <w:sz w:val="24"/>
          <w:szCs w:val="24"/>
          <w:lang w:val="sq-AL"/>
        </w:rPr>
        <w:t xml:space="preserve"> </w:t>
      </w:r>
    </w:p>
    <w:p w:rsidR="009251BF" w:rsidRPr="00923A87" w:rsidRDefault="009251BF" w:rsidP="009251BF">
      <w:pPr>
        <w:jc w:val="both"/>
        <w:rPr>
          <w:rFonts w:ascii="Times New Roman" w:hAnsi="Times New Roman" w:cs="Times New Roman"/>
          <w:b/>
          <w:i/>
          <w:sz w:val="24"/>
          <w:szCs w:val="24"/>
          <w:lang w:val="sq-AL"/>
        </w:rPr>
      </w:pPr>
      <w:r w:rsidRPr="00923A87">
        <w:rPr>
          <w:rFonts w:ascii="Times New Roman" w:hAnsi="Times New Roman" w:cs="Times New Roman"/>
          <w:sz w:val="24"/>
          <w:szCs w:val="24"/>
          <w:lang w:val="sq-AL"/>
        </w:rPr>
        <w:t xml:space="preserve">Fusha 3 përbëhet nga </w:t>
      </w:r>
      <w:r w:rsidR="00A67050">
        <w:rPr>
          <w:rFonts w:ascii="Times New Roman" w:hAnsi="Times New Roman" w:cs="Times New Roman"/>
          <w:sz w:val="24"/>
          <w:szCs w:val="24"/>
          <w:lang w:val="sq-AL"/>
        </w:rPr>
        <w:t>pesë</w:t>
      </w:r>
      <w:r w:rsidRPr="00923A87">
        <w:rPr>
          <w:rFonts w:ascii="Times New Roman" w:hAnsi="Times New Roman" w:cs="Times New Roman"/>
          <w:sz w:val="24"/>
          <w:szCs w:val="24"/>
          <w:lang w:val="sq-AL"/>
        </w:rPr>
        <w:t xml:space="preserve"> </w:t>
      </w:r>
      <w:proofErr w:type="spellStart"/>
      <w:r w:rsidRPr="00923A87">
        <w:rPr>
          <w:rFonts w:ascii="Times New Roman" w:hAnsi="Times New Roman" w:cs="Times New Roman"/>
          <w:sz w:val="24"/>
          <w:szCs w:val="24"/>
          <w:lang w:val="sq-AL"/>
        </w:rPr>
        <w:t>nënfushat</w:t>
      </w:r>
      <w:proofErr w:type="spellEnd"/>
      <w:r w:rsidRPr="00923A87">
        <w:rPr>
          <w:rFonts w:ascii="Times New Roman" w:hAnsi="Times New Roman" w:cs="Times New Roman"/>
          <w:sz w:val="24"/>
          <w:szCs w:val="24"/>
          <w:lang w:val="sq-AL"/>
        </w:rPr>
        <w:t xml:space="preserve"> si më poshtë:</w:t>
      </w:r>
    </w:p>
    <w:p w:rsidR="009251BF" w:rsidRPr="00923A87" w:rsidRDefault="009251BF" w:rsidP="009251BF">
      <w:pPr>
        <w:spacing w:line="240" w:lineRule="auto"/>
        <w:jc w:val="both"/>
        <w:rPr>
          <w:rFonts w:ascii="Times New Roman" w:hAnsi="Times New Roman" w:cs="Times New Roman"/>
          <w:sz w:val="24"/>
          <w:szCs w:val="24"/>
          <w:lang w:val="sq-AL"/>
        </w:rPr>
      </w:pPr>
      <w:r w:rsidRPr="00923A87">
        <w:rPr>
          <w:rFonts w:ascii="Times New Roman" w:hAnsi="Times New Roman" w:cs="Times New Roman"/>
          <w:sz w:val="24"/>
          <w:szCs w:val="24"/>
          <w:lang w:val="sq-AL"/>
        </w:rPr>
        <w:t>1. Kurrikula me bazë shkolle të AFP-së</w:t>
      </w:r>
    </w:p>
    <w:p w:rsidR="009251BF" w:rsidRPr="00923A87" w:rsidRDefault="009251BF" w:rsidP="009251BF">
      <w:pPr>
        <w:spacing w:line="240" w:lineRule="auto"/>
        <w:jc w:val="both"/>
        <w:rPr>
          <w:rFonts w:ascii="Times New Roman" w:hAnsi="Times New Roman" w:cs="Times New Roman"/>
          <w:sz w:val="24"/>
          <w:szCs w:val="24"/>
          <w:lang w:val="sq-AL"/>
        </w:rPr>
      </w:pPr>
      <w:r w:rsidRPr="00923A87">
        <w:rPr>
          <w:rFonts w:ascii="Times New Roman" w:hAnsi="Times New Roman" w:cs="Times New Roman"/>
          <w:sz w:val="24"/>
          <w:szCs w:val="24"/>
          <w:lang w:val="sq-AL"/>
        </w:rPr>
        <w:t>2. Kurrikula në bazë ofruesi të FP-së</w:t>
      </w:r>
    </w:p>
    <w:p w:rsidR="009251BF" w:rsidRPr="00923A87" w:rsidRDefault="009251BF" w:rsidP="009251BF">
      <w:pPr>
        <w:spacing w:line="240" w:lineRule="auto"/>
        <w:jc w:val="both"/>
        <w:rPr>
          <w:rFonts w:ascii="Times New Roman" w:hAnsi="Times New Roman" w:cs="Times New Roman"/>
          <w:sz w:val="24"/>
          <w:szCs w:val="24"/>
          <w:lang w:val="sq-AL"/>
        </w:rPr>
      </w:pPr>
      <w:r w:rsidRPr="00923A87">
        <w:rPr>
          <w:rFonts w:ascii="Times New Roman" w:hAnsi="Times New Roman" w:cs="Times New Roman"/>
          <w:sz w:val="24"/>
          <w:szCs w:val="24"/>
          <w:lang w:val="sq-AL"/>
        </w:rPr>
        <w:t>3. Kurrikula e formimit të përgjithshëm</w:t>
      </w:r>
    </w:p>
    <w:p w:rsidR="009251BF" w:rsidRPr="00923A87" w:rsidRDefault="009251BF" w:rsidP="009251BF">
      <w:pPr>
        <w:spacing w:line="240" w:lineRule="auto"/>
        <w:jc w:val="both"/>
        <w:rPr>
          <w:rFonts w:ascii="Times New Roman" w:hAnsi="Times New Roman" w:cs="Times New Roman"/>
          <w:sz w:val="24"/>
          <w:szCs w:val="24"/>
          <w:lang w:val="sq-AL"/>
        </w:rPr>
      </w:pPr>
      <w:r w:rsidRPr="00923A87">
        <w:rPr>
          <w:rFonts w:ascii="Times New Roman" w:hAnsi="Times New Roman" w:cs="Times New Roman"/>
          <w:sz w:val="24"/>
          <w:szCs w:val="24"/>
          <w:lang w:val="sq-AL"/>
        </w:rPr>
        <w:t>4. Mbështetja për zbatimin e kurrikulës</w:t>
      </w:r>
    </w:p>
    <w:p w:rsidR="009251BF" w:rsidRPr="00923A87" w:rsidRDefault="009251BF" w:rsidP="009251BF">
      <w:pPr>
        <w:spacing w:line="240" w:lineRule="auto"/>
        <w:jc w:val="both"/>
        <w:rPr>
          <w:rFonts w:ascii="Times New Roman" w:hAnsi="Times New Roman" w:cs="Times New Roman"/>
          <w:sz w:val="24"/>
          <w:szCs w:val="24"/>
          <w:lang w:val="sq-AL"/>
        </w:rPr>
      </w:pPr>
      <w:r w:rsidRPr="00923A87">
        <w:rPr>
          <w:rFonts w:ascii="Times New Roman" w:hAnsi="Times New Roman" w:cs="Times New Roman"/>
          <w:sz w:val="24"/>
          <w:szCs w:val="24"/>
          <w:lang w:val="sq-AL"/>
        </w:rPr>
        <w:t>5. Ekipi kurrikular</w:t>
      </w:r>
    </w:p>
    <w:p w:rsidR="0020055C" w:rsidRDefault="0020055C" w:rsidP="00703360">
      <w:pPr>
        <w:pStyle w:val="ListParagraph"/>
        <w:numPr>
          <w:ilvl w:val="0"/>
          <w:numId w:val="1"/>
        </w:numPr>
        <w:spacing w:after="0"/>
        <w:jc w:val="both"/>
        <w:rPr>
          <w:rFonts w:ascii="Times New Roman" w:hAnsi="Times New Roman" w:cs="Times New Roman"/>
          <w:b/>
          <w:sz w:val="24"/>
          <w:szCs w:val="24"/>
          <w:lang w:val="sq-AL"/>
        </w:rPr>
      </w:pPr>
      <w:r w:rsidRPr="00D13284">
        <w:rPr>
          <w:rFonts w:ascii="Times New Roman" w:hAnsi="Times New Roman" w:cs="Times New Roman"/>
          <w:b/>
          <w:sz w:val="24"/>
          <w:szCs w:val="24"/>
          <w:lang w:val="sq-AL"/>
        </w:rPr>
        <w:t>Kurrikula me bazë shkolle të AFP-së</w:t>
      </w:r>
    </w:p>
    <w:p w:rsidR="0020055C" w:rsidRPr="00923A87" w:rsidRDefault="0020055C" w:rsidP="00703360">
      <w:pPr>
        <w:pStyle w:val="ListParagraph"/>
        <w:numPr>
          <w:ilvl w:val="1"/>
          <w:numId w:val="1"/>
        </w:numPr>
        <w:spacing w:after="0"/>
        <w:ind w:left="720"/>
        <w:jc w:val="both"/>
        <w:rPr>
          <w:rFonts w:ascii="Times New Roman" w:hAnsi="Times New Roman" w:cs="Times New Roman"/>
          <w:i/>
          <w:sz w:val="24"/>
          <w:szCs w:val="24"/>
          <w:lang w:val="sq-AL" w:eastAsia="ja-JP"/>
        </w:rPr>
      </w:pPr>
      <w:r w:rsidRPr="00923A87">
        <w:rPr>
          <w:rFonts w:ascii="Times New Roman" w:hAnsi="Times New Roman" w:cs="Times New Roman"/>
          <w:i/>
          <w:sz w:val="24"/>
          <w:szCs w:val="24"/>
          <w:lang w:val="sq-AL" w:eastAsia="ja-JP"/>
        </w:rPr>
        <w:t>Rezultati</w:t>
      </w:r>
    </w:p>
    <w:p w:rsidR="00C76C86" w:rsidRPr="00923A87" w:rsidRDefault="00C76C86" w:rsidP="00C76C86">
      <w:pPr>
        <w:spacing w:after="160" w:line="259" w:lineRule="auto"/>
        <w:jc w:val="both"/>
        <w:rPr>
          <w:rFonts w:ascii="Times New Roman" w:hAnsi="Times New Roman" w:cs="Times New Roman"/>
          <w:sz w:val="24"/>
          <w:szCs w:val="24"/>
          <w:lang w:val="sq-AL" w:eastAsia="ja-JP"/>
        </w:rPr>
      </w:pPr>
      <w:r w:rsidRPr="00923A87">
        <w:rPr>
          <w:rFonts w:ascii="Times New Roman" w:hAnsi="Times New Roman" w:cs="Times New Roman"/>
          <w:sz w:val="24"/>
          <w:szCs w:val="24"/>
          <w:lang w:val="sq-AL" w:eastAsia="ja-JP"/>
        </w:rPr>
        <w:t>Ofruesit e AFP-s</w:t>
      </w:r>
      <w:r w:rsidR="00C7530A" w:rsidRPr="00923A87">
        <w:rPr>
          <w:rFonts w:ascii="Times New Roman" w:hAnsi="Times New Roman" w:cs="Times New Roman"/>
          <w:sz w:val="24"/>
          <w:szCs w:val="24"/>
          <w:lang w:val="sq-AL" w:eastAsia="ja-JP"/>
        </w:rPr>
        <w:t>ë</w:t>
      </w:r>
      <w:r w:rsidRPr="00923A87">
        <w:rPr>
          <w:rFonts w:ascii="Times New Roman" w:hAnsi="Times New Roman" w:cs="Times New Roman"/>
          <w:sz w:val="24"/>
          <w:szCs w:val="24"/>
          <w:lang w:val="sq-AL" w:eastAsia="ja-JP"/>
        </w:rPr>
        <w:t xml:space="preserve"> hartojn</w:t>
      </w:r>
      <w:r w:rsidR="00C7530A" w:rsidRPr="00923A87">
        <w:rPr>
          <w:rFonts w:ascii="Times New Roman" w:hAnsi="Times New Roman" w:cs="Times New Roman"/>
          <w:sz w:val="24"/>
          <w:szCs w:val="24"/>
          <w:lang w:val="sq-AL" w:eastAsia="ja-JP"/>
        </w:rPr>
        <w:t>ë</w:t>
      </w:r>
      <w:r w:rsidRPr="00923A87">
        <w:rPr>
          <w:rFonts w:ascii="Times New Roman" w:hAnsi="Times New Roman" w:cs="Times New Roman"/>
          <w:sz w:val="24"/>
          <w:szCs w:val="24"/>
          <w:lang w:val="sq-AL" w:eastAsia="ja-JP"/>
        </w:rPr>
        <w:t xml:space="preserve"> planin e zhvillimit t</w:t>
      </w:r>
      <w:r w:rsidR="00C7530A" w:rsidRPr="00923A87">
        <w:rPr>
          <w:rFonts w:ascii="Times New Roman" w:hAnsi="Times New Roman" w:cs="Times New Roman"/>
          <w:sz w:val="24"/>
          <w:szCs w:val="24"/>
          <w:lang w:val="sq-AL" w:eastAsia="ja-JP"/>
        </w:rPr>
        <w:t>ë</w:t>
      </w:r>
      <w:r w:rsidRPr="00923A87">
        <w:rPr>
          <w:rFonts w:ascii="Times New Roman" w:hAnsi="Times New Roman" w:cs="Times New Roman"/>
          <w:sz w:val="24"/>
          <w:szCs w:val="24"/>
          <w:lang w:val="sq-AL" w:eastAsia="ja-JP"/>
        </w:rPr>
        <w:t xml:space="preserve"> or</w:t>
      </w:r>
      <w:r w:rsidR="00C7530A" w:rsidRPr="00923A87">
        <w:rPr>
          <w:rFonts w:ascii="Times New Roman" w:hAnsi="Times New Roman" w:cs="Times New Roman"/>
          <w:sz w:val="24"/>
          <w:szCs w:val="24"/>
          <w:lang w:val="sq-AL" w:eastAsia="ja-JP"/>
        </w:rPr>
        <w:t>ë</w:t>
      </w:r>
      <w:r w:rsidRPr="00923A87">
        <w:rPr>
          <w:rFonts w:ascii="Times New Roman" w:hAnsi="Times New Roman" w:cs="Times New Roman"/>
          <w:sz w:val="24"/>
          <w:szCs w:val="24"/>
          <w:lang w:val="sq-AL" w:eastAsia="ja-JP"/>
        </w:rPr>
        <w:t>ve m</w:t>
      </w:r>
      <w:r w:rsidR="00C7530A" w:rsidRPr="00923A87">
        <w:rPr>
          <w:rFonts w:ascii="Times New Roman" w:hAnsi="Times New Roman" w:cs="Times New Roman"/>
          <w:sz w:val="24"/>
          <w:szCs w:val="24"/>
          <w:lang w:val="sq-AL" w:eastAsia="ja-JP"/>
        </w:rPr>
        <w:t>ë</w:t>
      </w:r>
      <w:r w:rsidR="00465365" w:rsidRPr="00923A87">
        <w:rPr>
          <w:rFonts w:ascii="Times New Roman" w:hAnsi="Times New Roman" w:cs="Times New Roman"/>
          <w:sz w:val="24"/>
          <w:szCs w:val="24"/>
          <w:lang w:val="sq-AL" w:eastAsia="ja-JP"/>
        </w:rPr>
        <w:t xml:space="preserve">simore </w:t>
      </w:r>
      <w:r w:rsidRPr="00923A87">
        <w:rPr>
          <w:rFonts w:ascii="Times New Roman" w:hAnsi="Times New Roman" w:cs="Times New Roman"/>
          <w:sz w:val="24"/>
          <w:szCs w:val="24"/>
          <w:lang w:val="sq-AL" w:eastAsia="ja-JP"/>
        </w:rPr>
        <w:t>dhe programet e m</w:t>
      </w:r>
      <w:r w:rsidR="00C7530A" w:rsidRPr="00923A87">
        <w:rPr>
          <w:rFonts w:ascii="Times New Roman" w:hAnsi="Times New Roman" w:cs="Times New Roman"/>
          <w:sz w:val="24"/>
          <w:szCs w:val="24"/>
          <w:lang w:val="sq-AL" w:eastAsia="ja-JP"/>
        </w:rPr>
        <w:t>ë</w:t>
      </w:r>
      <w:r w:rsidRPr="00923A87">
        <w:rPr>
          <w:rFonts w:ascii="Times New Roman" w:hAnsi="Times New Roman" w:cs="Times New Roman"/>
          <w:sz w:val="24"/>
          <w:szCs w:val="24"/>
          <w:lang w:val="sq-AL" w:eastAsia="ja-JP"/>
        </w:rPr>
        <w:t>simdh</w:t>
      </w:r>
      <w:r w:rsidR="00C7530A" w:rsidRPr="00923A87">
        <w:rPr>
          <w:rFonts w:ascii="Times New Roman" w:hAnsi="Times New Roman" w:cs="Times New Roman"/>
          <w:sz w:val="24"/>
          <w:szCs w:val="24"/>
          <w:lang w:val="sq-AL" w:eastAsia="ja-JP"/>
        </w:rPr>
        <w:t>ë</w:t>
      </w:r>
      <w:r w:rsidRPr="00923A87">
        <w:rPr>
          <w:rFonts w:ascii="Times New Roman" w:hAnsi="Times New Roman" w:cs="Times New Roman"/>
          <w:sz w:val="24"/>
          <w:szCs w:val="24"/>
          <w:lang w:val="sq-AL" w:eastAsia="ja-JP"/>
        </w:rPr>
        <w:t>nies teorike dhe praktike profesionale n</w:t>
      </w:r>
      <w:r w:rsidR="00C7530A" w:rsidRPr="00923A87">
        <w:rPr>
          <w:rFonts w:ascii="Times New Roman" w:hAnsi="Times New Roman" w:cs="Times New Roman"/>
          <w:sz w:val="24"/>
          <w:szCs w:val="24"/>
          <w:lang w:val="sq-AL" w:eastAsia="ja-JP"/>
        </w:rPr>
        <w:t>ë</w:t>
      </w:r>
      <w:r w:rsidRPr="00923A87">
        <w:rPr>
          <w:rFonts w:ascii="Times New Roman" w:hAnsi="Times New Roman" w:cs="Times New Roman"/>
          <w:sz w:val="24"/>
          <w:szCs w:val="24"/>
          <w:lang w:val="sq-AL" w:eastAsia="ja-JP"/>
        </w:rPr>
        <w:t xml:space="preserve"> p</w:t>
      </w:r>
      <w:r w:rsidR="00C7530A" w:rsidRPr="00923A87">
        <w:rPr>
          <w:rFonts w:ascii="Times New Roman" w:hAnsi="Times New Roman" w:cs="Times New Roman"/>
          <w:sz w:val="24"/>
          <w:szCs w:val="24"/>
          <w:lang w:val="sq-AL" w:eastAsia="ja-JP"/>
        </w:rPr>
        <w:t>ë</w:t>
      </w:r>
      <w:r w:rsidRPr="00923A87">
        <w:rPr>
          <w:rFonts w:ascii="Times New Roman" w:hAnsi="Times New Roman" w:cs="Times New Roman"/>
          <w:sz w:val="24"/>
          <w:szCs w:val="24"/>
          <w:lang w:val="sq-AL" w:eastAsia="ja-JP"/>
        </w:rPr>
        <w:t>rputhje me k</w:t>
      </w:r>
      <w:r w:rsidR="00C7530A" w:rsidRPr="00923A87">
        <w:rPr>
          <w:rFonts w:ascii="Times New Roman" w:hAnsi="Times New Roman" w:cs="Times New Roman"/>
          <w:sz w:val="24"/>
          <w:szCs w:val="24"/>
          <w:lang w:val="sq-AL" w:eastAsia="ja-JP"/>
        </w:rPr>
        <w:t>ë</w:t>
      </w:r>
      <w:r w:rsidRPr="00923A87">
        <w:rPr>
          <w:rFonts w:ascii="Times New Roman" w:hAnsi="Times New Roman" w:cs="Times New Roman"/>
          <w:sz w:val="24"/>
          <w:szCs w:val="24"/>
          <w:lang w:val="sq-AL" w:eastAsia="ja-JP"/>
        </w:rPr>
        <w:t>rkesat e p</w:t>
      </w:r>
      <w:r w:rsidR="00C7530A" w:rsidRPr="00923A87">
        <w:rPr>
          <w:rFonts w:ascii="Times New Roman" w:hAnsi="Times New Roman" w:cs="Times New Roman"/>
          <w:sz w:val="24"/>
          <w:szCs w:val="24"/>
          <w:lang w:val="sq-AL" w:eastAsia="ja-JP"/>
        </w:rPr>
        <w:t>ë</w:t>
      </w:r>
      <w:r w:rsidRPr="00923A87">
        <w:rPr>
          <w:rFonts w:ascii="Times New Roman" w:hAnsi="Times New Roman" w:cs="Times New Roman"/>
          <w:sz w:val="24"/>
          <w:szCs w:val="24"/>
          <w:lang w:val="sq-AL" w:eastAsia="ja-JP"/>
        </w:rPr>
        <w:t>rcaktuara n</w:t>
      </w:r>
      <w:r w:rsidR="00C7530A" w:rsidRPr="00923A87">
        <w:rPr>
          <w:rFonts w:ascii="Times New Roman" w:hAnsi="Times New Roman" w:cs="Times New Roman"/>
          <w:sz w:val="24"/>
          <w:szCs w:val="24"/>
          <w:lang w:val="sq-AL" w:eastAsia="ja-JP"/>
        </w:rPr>
        <w:t>ë</w:t>
      </w:r>
      <w:r w:rsidRPr="00923A87">
        <w:rPr>
          <w:rFonts w:ascii="Times New Roman" w:hAnsi="Times New Roman" w:cs="Times New Roman"/>
          <w:sz w:val="24"/>
          <w:szCs w:val="24"/>
          <w:lang w:val="sq-AL" w:eastAsia="ja-JP"/>
        </w:rPr>
        <w:t xml:space="preserve"> </w:t>
      </w:r>
      <w:proofErr w:type="spellStart"/>
      <w:r w:rsidRPr="00923A87">
        <w:rPr>
          <w:rFonts w:ascii="Times New Roman" w:hAnsi="Times New Roman" w:cs="Times New Roman"/>
          <w:sz w:val="24"/>
          <w:szCs w:val="24"/>
          <w:lang w:val="sq-AL" w:eastAsia="ja-JP"/>
        </w:rPr>
        <w:t>skeletkur</w:t>
      </w:r>
      <w:r w:rsidR="00C95522" w:rsidRPr="00923A87">
        <w:rPr>
          <w:rFonts w:ascii="Times New Roman" w:hAnsi="Times New Roman" w:cs="Times New Roman"/>
          <w:sz w:val="24"/>
          <w:szCs w:val="24"/>
          <w:lang w:val="sq-AL" w:eastAsia="ja-JP"/>
        </w:rPr>
        <w:t>rikulat</w:t>
      </w:r>
      <w:proofErr w:type="spellEnd"/>
      <w:r w:rsidR="00C95522" w:rsidRPr="00923A87">
        <w:rPr>
          <w:rFonts w:ascii="Times New Roman" w:hAnsi="Times New Roman" w:cs="Times New Roman"/>
          <w:sz w:val="24"/>
          <w:szCs w:val="24"/>
          <w:lang w:val="sq-AL" w:eastAsia="ja-JP"/>
        </w:rPr>
        <w:t xml:space="preserve"> e kualifikimeve profesi</w:t>
      </w:r>
      <w:r w:rsidRPr="00923A87">
        <w:rPr>
          <w:rFonts w:ascii="Times New Roman" w:hAnsi="Times New Roman" w:cs="Times New Roman"/>
          <w:sz w:val="24"/>
          <w:szCs w:val="24"/>
          <w:lang w:val="sq-AL" w:eastAsia="ja-JP"/>
        </w:rPr>
        <w:t>onale.</w:t>
      </w:r>
      <w:r w:rsidR="00880E84" w:rsidRPr="00923A87">
        <w:rPr>
          <w:rFonts w:ascii="Times New Roman" w:hAnsi="Times New Roman" w:cs="Times New Roman"/>
          <w:sz w:val="24"/>
          <w:szCs w:val="24"/>
          <w:lang w:val="sq-AL" w:eastAsia="ja-JP"/>
        </w:rPr>
        <w:t xml:space="preserve"> Gjithashtu edhe planifikimi dhe shp</w:t>
      </w:r>
      <w:r w:rsidR="00C7530A" w:rsidRPr="00923A87">
        <w:rPr>
          <w:rFonts w:ascii="Times New Roman" w:hAnsi="Times New Roman" w:cs="Times New Roman"/>
          <w:sz w:val="24"/>
          <w:szCs w:val="24"/>
          <w:lang w:val="sq-AL" w:eastAsia="ja-JP"/>
        </w:rPr>
        <w:t>ë</w:t>
      </w:r>
      <w:r w:rsidR="00880E84" w:rsidRPr="00923A87">
        <w:rPr>
          <w:rFonts w:ascii="Times New Roman" w:hAnsi="Times New Roman" w:cs="Times New Roman"/>
          <w:sz w:val="24"/>
          <w:szCs w:val="24"/>
          <w:lang w:val="sq-AL" w:eastAsia="ja-JP"/>
        </w:rPr>
        <w:t>rndarja e or</w:t>
      </w:r>
      <w:r w:rsidR="00C7530A" w:rsidRPr="00923A87">
        <w:rPr>
          <w:rFonts w:ascii="Times New Roman" w:hAnsi="Times New Roman" w:cs="Times New Roman"/>
          <w:sz w:val="24"/>
          <w:szCs w:val="24"/>
          <w:lang w:val="sq-AL" w:eastAsia="ja-JP"/>
        </w:rPr>
        <w:t>ë</w:t>
      </w:r>
      <w:r w:rsidR="00880E84" w:rsidRPr="00923A87">
        <w:rPr>
          <w:rFonts w:ascii="Times New Roman" w:hAnsi="Times New Roman" w:cs="Times New Roman"/>
          <w:sz w:val="24"/>
          <w:szCs w:val="24"/>
          <w:lang w:val="sq-AL" w:eastAsia="ja-JP"/>
        </w:rPr>
        <w:t>ve b</w:t>
      </w:r>
      <w:r w:rsidR="00C7530A" w:rsidRPr="00923A87">
        <w:rPr>
          <w:rFonts w:ascii="Times New Roman" w:hAnsi="Times New Roman" w:cs="Times New Roman"/>
          <w:sz w:val="24"/>
          <w:szCs w:val="24"/>
          <w:lang w:val="sq-AL" w:eastAsia="ja-JP"/>
        </w:rPr>
        <w:t>ë</w:t>
      </w:r>
      <w:r w:rsidR="00880E84" w:rsidRPr="00923A87">
        <w:rPr>
          <w:rFonts w:ascii="Times New Roman" w:hAnsi="Times New Roman" w:cs="Times New Roman"/>
          <w:sz w:val="24"/>
          <w:szCs w:val="24"/>
          <w:lang w:val="sq-AL" w:eastAsia="ja-JP"/>
        </w:rPr>
        <w:t>het sipas k</w:t>
      </w:r>
      <w:r w:rsidR="00C7530A" w:rsidRPr="00923A87">
        <w:rPr>
          <w:rFonts w:ascii="Times New Roman" w:hAnsi="Times New Roman" w:cs="Times New Roman"/>
          <w:sz w:val="24"/>
          <w:szCs w:val="24"/>
          <w:lang w:val="sq-AL" w:eastAsia="ja-JP"/>
        </w:rPr>
        <w:t>ë</w:t>
      </w:r>
      <w:r w:rsidR="00880E84" w:rsidRPr="00923A87">
        <w:rPr>
          <w:rFonts w:ascii="Times New Roman" w:hAnsi="Times New Roman" w:cs="Times New Roman"/>
          <w:sz w:val="24"/>
          <w:szCs w:val="24"/>
          <w:lang w:val="sq-AL" w:eastAsia="ja-JP"/>
        </w:rPr>
        <w:t>rkesave t</w:t>
      </w:r>
      <w:r w:rsidR="00C7530A" w:rsidRPr="00923A87">
        <w:rPr>
          <w:rFonts w:ascii="Times New Roman" w:hAnsi="Times New Roman" w:cs="Times New Roman"/>
          <w:sz w:val="24"/>
          <w:szCs w:val="24"/>
          <w:lang w:val="sq-AL" w:eastAsia="ja-JP"/>
        </w:rPr>
        <w:t>ë</w:t>
      </w:r>
      <w:r w:rsidR="00880E84" w:rsidRPr="00923A87">
        <w:rPr>
          <w:rFonts w:ascii="Times New Roman" w:hAnsi="Times New Roman" w:cs="Times New Roman"/>
          <w:sz w:val="24"/>
          <w:szCs w:val="24"/>
          <w:lang w:val="sq-AL" w:eastAsia="ja-JP"/>
        </w:rPr>
        <w:t xml:space="preserve"> skeletkurrikulave. </w:t>
      </w:r>
      <w:r w:rsidR="00E601BF" w:rsidRPr="00923A87">
        <w:rPr>
          <w:rFonts w:ascii="Times New Roman" w:hAnsi="Times New Roman" w:cs="Times New Roman"/>
          <w:sz w:val="24"/>
          <w:szCs w:val="24"/>
          <w:lang w:val="sq-AL" w:eastAsia="ja-JP"/>
        </w:rPr>
        <w:t>Programet e</w:t>
      </w:r>
      <w:r w:rsidR="00CB72EB" w:rsidRPr="00923A87">
        <w:rPr>
          <w:rFonts w:ascii="Times New Roman" w:hAnsi="Times New Roman" w:cs="Times New Roman"/>
          <w:sz w:val="24"/>
          <w:szCs w:val="24"/>
          <w:lang w:val="sq-AL" w:eastAsia="ja-JP"/>
        </w:rPr>
        <w:t xml:space="preserve"> </w:t>
      </w:r>
      <w:r w:rsidR="00E601BF" w:rsidRPr="00923A87">
        <w:rPr>
          <w:rFonts w:ascii="Times New Roman" w:hAnsi="Times New Roman" w:cs="Times New Roman"/>
          <w:sz w:val="24"/>
          <w:szCs w:val="24"/>
          <w:lang w:val="sq-AL" w:eastAsia="ja-JP"/>
        </w:rPr>
        <w:t>m</w:t>
      </w:r>
      <w:r w:rsidR="00C7530A" w:rsidRPr="00923A87">
        <w:rPr>
          <w:rFonts w:ascii="Times New Roman" w:hAnsi="Times New Roman" w:cs="Times New Roman"/>
          <w:sz w:val="24"/>
          <w:szCs w:val="24"/>
          <w:lang w:val="sq-AL" w:eastAsia="ja-JP"/>
        </w:rPr>
        <w:t>ë</w:t>
      </w:r>
      <w:r w:rsidR="00E601BF" w:rsidRPr="00923A87">
        <w:rPr>
          <w:rFonts w:ascii="Times New Roman" w:hAnsi="Times New Roman" w:cs="Times New Roman"/>
          <w:sz w:val="24"/>
          <w:szCs w:val="24"/>
          <w:lang w:val="sq-AL" w:eastAsia="ja-JP"/>
        </w:rPr>
        <w:t>simdh</w:t>
      </w:r>
      <w:r w:rsidR="00C7530A" w:rsidRPr="00923A87">
        <w:rPr>
          <w:rFonts w:ascii="Times New Roman" w:hAnsi="Times New Roman" w:cs="Times New Roman"/>
          <w:sz w:val="24"/>
          <w:szCs w:val="24"/>
          <w:lang w:val="sq-AL" w:eastAsia="ja-JP"/>
        </w:rPr>
        <w:t>ë</w:t>
      </w:r>
      <w:r w:rsidR="00E601BF" w:rsidRPr="00923A87">
        <w:rPr>
          <w:rFonts w:ascii="Times New Roman" w:hAnsi="Times New Roman" w:cs="Times New Roman"/>
          <w:sz w:val="24"/>
          <w:szCs w:val="24"/>
          <w:lang w:val="sq-AL" w:eastAsia="ja-JP"/>
        </w:rPr>
        <w:t>nies zbatohen vet</w:t>
      </w:r>
      <w:r w:rsidR="00C7530A" w:rsidRPr="00923A87">
        <w:rPr>
          <w:rFonts w:ascii="Times New Roman" w:hAnsi="Times New Roman" w:cs="Times New Roman"/>
          <w:sz w:val="24"/>
          <w:szCs w:val="24"/>
          <w:lang w:val="sq-AL" w:eastAsia="ja-JP"/>
        </w:rPr>
        <w:t>ë</w:t>
      </w:r>
      <w:r w:rsidR="00E601BF" w:rsidRPr="00923A87">
        <w:rPr>
          <w:rFonts w:ascii="Times New Roman" w:hAnsi="Times New Roman" w:cs="Times New Roman"/>
          <w:sz w:val="24"/>
          <w:szCs w:val="24"/>
          <w:lang w:val="sq-AL" w:eastAsia="ja-JP"/>
        </w:rPr>
        <w:t>m pasi marrin miratimin e drejtorit t</w:t>
      </w:r>
      <w:r w:rsidR="00C7530A" w:rsidRPr="00923A87">
        <w:rPr>
          <w:rFonts w:ascii="Times New Roman" w:hAnsi="Times New Roman" w:cs="Times New Roman"/>
          <w:sz w:val="24"/>
          <w:szCs w:val="24"/>
          <w:lang w:val="sq-AL" w:eastAsia="ja-JP"/>
        </w:rPr>
        <w:t>ë</w:t>
      </w:r>
      <w:r w:rsidR="00E601BF" w:rsidRPr="00923A87">
        <w:rPr>
          <w:rFonts w:ascii="Times New Roman" w:hAnsi="Times New Roman" w:cs="Times New Roman"/>
          <w:sz w:val="24"/>
          <w:szCs w:val="24"/>
          <w:lang w:val="sq-AL" w:eastAsia="ja-JP"/>
        </w:rPr>
        <w:t xml:space="preserve"> ofruesit t</w:t>
      </w:r>
      <w:r w:rsidR="00C7530A" w:rsidRPr="00923A87">
        <w:rPr>
          <w:rFonts w:ascii="Times New Roman" w:hAnsi="Times New Roman" w:cs="Times New Roman"/>
          <w:sz w:val="24"/>
          <w:szCs w:val="24"/>
          <w:lang w:val="sq-AL" w:eastAsia="ja-JP"/>
        </w:rPr>
        <w:t>ë</w:t>
      </w:r>
      <w:r w:rsidR="00E601BF" w:rsidRPr="00923A87">
        <w:rPr>
          <w:rFonts w:ascii="Times New Roman" w:hAnsi="Times New Roman" w:cs="Times New Roman"/>
          <w:sz w:val="24"/>
          <w:szCs w:val="24"/>
          <w:lang w:val="sq-AL" w:eastAsia="ja-JP"/>
        </w:rPr>
        <w:t xml:space="preserve"> AFP-s</w:t>
      </w:r>
      <w:r w:rsidR="00C7530A" w:rsidRPr="00923A87">
        <w:rPr>
          <w:rFonts w:ascii="Times New Roman" w:hAnsi="Times New Roman" w:cs="Times New Roman"/>
          <w:sz w:val="24"/>
          <w:szCs w:val="24"/>
          <w:lang w:val="sq-AL" w:eastAsia="ja-JP"/>
        </w:rPr>
        <w:t>ë</w:t>
      </w:r>
      <w:r w:rsidR="00E601BF" w:rsidRPr="00923A87">
        <w:rPr>
          <w:rFonts w:ascii="Times New Roman" w:hAnsi="Times New Roman" w:cs="Times New Roman"/>
          <w:sz w:val="24"/>
          <w:szCs w:val="24"/>
          <w:lang w:val="sq-AL" w:eastAsia="ja-JP"/>
        </w:rPr>
        <w:t xml:space="preserve">. </w:t>
      </w:r>
      <w:r w:rsidR="004B6D48" w:rsidRPr="00923A87">
        <w:rPr>
          <w:rFonts w:ascii="Times New Roman" w:hAnsi="Times New Roman" w:cs="Times New Roman"/>
          <w:sz w:val="24"/>
          <w:szCs w:val="24"/>
          <w:lang w:val="sq-AL" w:eastAsia="ja-JP"/>
        </w:rPr>
        <w:t>Disa ofrues kan</w:t>
      </w:r>
      <w:r w:rsidR="00C7530A" w:rsidRPr="00923A87">
        <w:rPr>
          <w:rFonts w:ascii="Times New Roman" w:hAnsi="Times New Roman" w:cs="Times New Roman"/>
          <w:sz w:val="24"/>
          <w:szCs w:val="24"/>
          <w:lang w:val="sq-AL" w:eastAsia="ja-JP"/>
        </w:rPr>
        <w:t>ë</w:t>
      </w:r>
      <w:r w:rsidR="004B6D48" w:rsidRPr="00923A87">
        <w:rPr>
          <w:rFonts w:ascii="Times New Roman" w:hAnsi="Times New Roman" w:cs="Times New Roman"/>
          <w:sz w:val="24"/>
          <w:szCs w:val="24"/>
          <w:lang w:val="sq-AL" w:eastAsia="ja-JP"/>
        </w:rPr>
        <w:t xml:space="preserve"> raportuar se pavar</w:t>
      </w:r>
      <w:r w:rsidR="00C7530A" w:rsidRPr="00923A87">
        <w:rPr>
          <w:rFonts w:ascii="Times New Roman" w:hAnsi="Times New Roman" w:cs="Times New Roman"/>
          <w:sz w:val="24"/>
          <w:szCs w:val="24"/>
          <w:lang w:val="sq-AL" w:eastAsia="ja-JP"/>
        </w:rPr>
        <w:t>ë</w:t>
      </w:r>
      <w:r w:rsidR="004B6D48" w:rsidRPr="00923A87">
        <w:rPr>
          <w:rFonts w:ascii="Times New Roman" w:hAnsi="Times New Roman" w:cs="Times New Roman"/>
          <w:sz w:val="24"/>
          <w:szCs w:val="24"/>
          <w:lang w:val="sq-AL" w:eastAsia="ja-JP"/>
        </w:rPr>
        <w:t>sisht autonomis</w:t>
      </w:r>
      <w:r w:rsidR="00C7530A" w:rsidRPr="00923A87">
        <w:rPr>
          <w:rFonts w:ascii="Times New Roman" w:hAnsi="Times New Roman" w:cs="Times New Roman"/>
          <w:sz w:val="24"/>
          <w:szCs w:val="24"/>
          <w:lang w:val="sq-AL" w:eastAsia="ja-JP"/>
        </w:rPr>
        <w:t>ë</w:t>
      </w:r>
      <w:r w:rsidR="004B6D48" w:rsidRPr="00923A87">
        <w:rPr>
          <w:rFonts w:ascii="Times New Roman" w:hAnsi="Times New Roman" w:cs="Times New Roman"/>
          <w:sz w:val="24"/>
          <w:szCs w:val="24"/>
          <w:lang w:val="sq-AL" w:eastAsia="ja-JP"/>
        </w:rPr>
        <w:t xml:space="preserve"> s</w:t>
      </w:r>
      <w:r w:rsidR="00C7530A" w:rsidRPr="00923A87">
        <w:rPr>
          <w:rFonts w:ascii="Times New Roman" w:hAnsi="Times New Roman" w:cs="Times New Roman"/>
          <w:sz w:val="24"/>
          <w:szCs w:val="24"/>
          <w:lang w:val="sq-AL" w:eastAsia="ja-JP"/>
        </w:rPr>
        <w:t>ë</w:t>
      </w:r>
      <w:r w:rsidR="004B6D48" w:rsidRPr="00923A87">
        <w:rPr>
          <w:rFonts w:ascii="Times New Roman" w:hAnsi="Times New Roman" w:cs="Times New Roman"/>
          <w:sz w:val="24"/>
          <w:szCs w:val="24"/>
          <w:lang w:val="sq-AL" w:eastAsia="ja-JP"/>
        </w:rPr>
        <w:t xml:space="preserve"> tyre n</w:t>
      </w:r>
      <w:r w:rsidR="00C7530A" w:rsidRPr="00923A87">
        <w:rPr>
          <w:rFonts w:ascii="Times New Roman" w:hAnsi="Times New Roman" w:cs="Times New Roman"/>
          <w:sz w:val="24"/>
          <w:szCs w:val="24"/>
          <w:lang w:val="sq-AL" w:eastAsia="ja-JP"/>
        </w:rPr>
        <w:t>ë</w:t>
      </w:r>
      <w:r w:rsidR="004B6D48" w:rsidRPr="00923A87">
        <w:rPr>
          <w:rFonts w:ascii="Times New Roman" w:hAnsi="Times New Roman" w:cs="Times New Roman"/>
          <w:sz w:val="24"/>
          <w:szCs w:val="24"/>
          <w:lang w:val="sq-AL" w:eastAsia="ja-JP"/>
        </w:rPr>
        <w:t xml:space="preserve"> hartimin e planeve m</w:t>
      </w:r>
      <w:r w:rsidR="00C7530A" w:rsidRPr="00923A87">
        <w:rPr>
          <w:rFonts w:ascii="Times New Roman" w:hAnsi="Times New Roman" w:cs="Times New Roman"/>
          <w:sz w:val="24"/>
          <w:szCs w:val="24"/>
          <w:lang w:val="sq-AL" w:eastAsia="ja-JP"/>
        </w:rPr>
        <w:t>ë</w:t>
      </w:r>
      <w:r w:rsidR="00B43763" w:rsidRPr="00923A87">
        <w:rPr>
          <w:rFonts w:ascii="Times New Roman" w:hAnsi="Times New Roman" w:cs="Times New Roman"/>
          <w:sz w:val="24"/>
          <w:szCs w:val="24"/>
          <w:lang w:val="sq-AL" w:eastAsia="ja-JP"/>
        </w:rPr>
        <w:t xml:space="preserve">simore </w:t>
      </w:r>
      <w:r w:rsidR="004B6D48" w:rsidRPr="00923A87">
        <w:rPr>
          <w:rFonts w:ascii="Times New Roman" w:hAnsi="Times New Roman" w:cs="Times New Roman"/>
          <w:sz w:val="24"/>
          <w:szCs w:val="24"/>
          <w:lang w:val="sq-AL" w:eastAsia="ja-JP"/>
        </w:rPr>
        <w:t>dhe p</w:t>
      </w:r>
      <w:r w:rsidR="00C7530A" w:rsidRPr="00923A87">
        <w:rPr>
          <w:rFonts w:ascii="Times New Roman" w:hAnsi="Times New Roman" w:cs="Times New Roman"/>
          <w:sz w:val="24"/>
          <w:szCs w:val="24"/>
          <w:lang w:val="sq-AL" w:eastAsia="ja-JP"/>
        </w:rPr>
        <w:t>ë</w:t>
      </w:r>
      <w:r w:rsidR="004B6D48" w:rsidRPr="00923A87">
        <w:rPr>
          <w:rFonts w:ascii="Times New Roman" w:hAnsi="Times New Roman" w:cs="Times New Roman"/>
          <w:sz w:val="24"/>
          <w:szCs w:val="24"/>
          <w:lang w:val="sq-AL" w:eastAsia="ja-JP"/>
        </w:rPr>
        <w:t>r</w:t>
      </w:r>
      <w:r w:rsidR="00B43763" w:rsidRPr="00923A87">
        <w:rPr>
          <w:rFonts w:ascii="Times New Roman" w:hAnsi="Times New Roman" w:cs="Times New Roman"/>
          <w:sz w:val="24"/>
          <w:szCs w:val="24"/>
          <w:lang w:val="sq-AL" w:eastAsia="ja-JP"/>
        </w:rPr>
        <w:t>sh</w:t>
      </w:r>
      <w:r w:rsidR="004B6D48" w:rsidRPr="00923A87">
        <w:rPr>
          <w:rFonts w:ascii="Times New Roman" w:hAnsi="Times New Roman" w:cs="Times New Roman"/>
          <w:sz w:val="24"/>
          <w:szCs w:val="24"/>
          <w:lang w:val="sq-AL" w:eastAsia="ja-JP"/>
        </w:rPr>
        <w:t>tatjes s</w:t>
      </w:r>
      <w:r w:rsidR="00C7530A" w:rsidRPr="00923A87">
        <w:rPr>
          <w:rFonts w:ascii="Times New Roman" w:hAnsi="Times New Roman" w:cs="Times New Roman"/>
          <w:sz w:val="24"/>
          <w:szCs w:val="24"/>
          <w:lang w:val="sq-AL" w:eastAsia="ja-JP"/>
        </w:rPr>
        <w:t>ë</w:t>
      </w:r>
      <w:r w:rsidR="004B6D48" w:rsidRPr="00923A87">
        <w:rPr>
          <w:rFonts w:ascii="Times New Roman" w:hAnsi="Times New Roman" w:cs="Times New Roman"/>
          <w:sz w:val="24"/>
          <w:szCs w:val="24"/>
          <w:lang w:val="sq-AL" w:eastAsia="ja-JP"/>
        </w:rPr>
        <w:t xml:space="preserve"> tyre me mund</w:t>
      </w:r>
      <w:r w:rsidR="00C7530A" w:rsidRPr="00923A87">
        <w:rPr>
          <w:rFonts w:ascii="Times New Roman" w:hAnsi="Times New Roman" w:cs="Times New Roman"/>
          <w:sz w:val="24"/>
          <w:szCs w:val="24"/>
          <w:lang w:val="sq-AL" w:eastAsia="ja-JP"/>
        </w:rPr>
        <w:t>ë</w:t>
      </w:r>
      <w:r w:rsidR="004B6D48" w:rsidRPr="00923A87">
        <w:rPr>
          <w:rFonts w:ascii="Times New Roman" w:hAnsi="Times New Roman" w:cs="Times New Roman"/>
          <w:sz w:val="24"/>
          <w:szCs w:val="24"/>
          <w:lang w:val="sq-AL" w:eastAsia="ja-JP"/>
        </w:rPr>
        <w:t>sit</w:t>
      </w:r>
      <w:r w:rsidR="00C7530A" w:rsidRPr="00923A87">
        <w:rPr>
          <w:rFonts w:ascii="Times New Roman" w:hAnsi="Times New Roman" w:cs="Times New Roman"/>
          <w:sz w:val="24"/>
          <w:szCs w:val="24"/>
          <w:lang w:val="sq-AL" w:eastAsia="ja-JP"/>
        </w:rPr>
        <w:t>ë</w:t>
      </w:r>
      <w:r w:rsidR="004B6D48" w:rsidRPr="00923A87">
        <w:rPr>
          <w:rFonts w:ascii="Times New Roman" w:hAnsi="Times New Roman" w:cs="Times New Roman"/>
          <w:sz w:val="24"/>
          <w:szCs w:val="24"/>
          <w:lang w:val="sq-AL" w:eastAsia="ja-JP"/>
        </w:rPr>
        <w:t xml:space="preserve"> e praktik</w:t>
      </w:r>
      <w:r w:rsidR="00962EE3">
        <w:rPr>
          <w:rFonts w:ascii="Times New Roman" w:hAnsi="Times New Roman" w:cs="Times New Roman"/>
          <w:sz w:val="24"/>
          <w:szCs w:val="24"/>
          <w:lang w:val="sq-AL" w:eastAsia="ja-JP"/>
        </w:rPr>
        <w:t>ave profesionale</w:t>
      </w:r>
      <w:r w:rsidR="004B6D48" w:rsidRPr="00923A87">
        <w:rPr>
          <w:rFonts w:ascii="Times New Roman" w:hAnsi="Times New Roman" w:cs="Times New Roman"/>
          <w:sz w:val="24"/>
          <w:szCs w:val="24"/>
          <w:lang w:val="sq-AL" w:eastAsia="ja-JP"/>
        </w:rPr>
        <w:t xml:space="preserve"> t</w:t>
      </w:r>
      <w:r w:rsidR="00C7530A" w:rsidRPr="00923A87">
        <w:rPr>
          <w:rFonts w:ascii="Times New Roman" w:hAnsi="Times New Roman" w:cs="Times New Roman"/>
          <w:sz w:val="24"/>
          <w:szCs w:val="24"/>
          <w:lang w:val="sq-AL" w:eastAsia="ja-JP"/>
        </w:rPr>
        <w:t>ë</w:t>
      </w:r>
      <w:r w:rsidR="004B6D48" w:rsidRPr="00923A87">
        <w:rPr>
          <w:rFonts w:ascii="Times New Roman" w:hAnsi="Times New Roman" w:cs="Times New Roman"/>
          <w:sz w:val="24"/>
          <w:szCs w:val="24"/>
          <w:lang w:val="sq-AL" w:eastAsia="ja-JP"/>
        </w:rPr>
        <w:t xml:space="preserve"> nx</w:t>
      </w:r>
      <w:r w:rsidR="00C7530A" w:rsidRPr="00923A87">
        <w:rPr>
          <w:rFonts w:ascii="Times New Roman" w:hAnsi="Times New Roman" w:cs="Times New Roman"/>
          <w:sz w:val="24"/>
          <w:szCs w:val="24"/>
          <w:lang w:val="sq-AL" w:eastAsia="ja-JP"/>
        </w:rPr>
        <w:t>ë</w:t>
      </w:r>
      <w:r w:rsidR="004B6D48" w:rsidRPr="00923A87">
        <w:rPr>
          <w:rFonts w:ascii="Times New Roman" w:hAnsi="Times New Roman" w:cs="Times New Roman"/>
          <w:sz w:val="24"/>
          <w:szCs w:val="24"/>
          <w:lang w:val="sq-AL" w:eastAsia="ja-JP"/>
        </w:rPr>
        <w:t>n</w:t>
      </w:r>
      <w:r w:rsidR="00C7530A" w:rsidRPr="00923A87">
        <w:rPr>
          <w:rFonts w:ascii="Times New Roman" w:hAnsi="Times New Roman" w:cs="Times New Roman"/>
          <w:sz w:val="24"/>
          <w:szCs w:val="24"/>
          <w:lang w:val="sq-AL" w:eastAsia="ja-JP"/>
        </w:rPr>
        <w:t>ë</w:t>
      </w:r>
      <w:r w:rsidR="008F06CF" w:rsidRPr="00923A87">
        <w:rPr>
          <w:rFonts w:ascii="Times New Roman" w:hAnsi="Times New Roman" w:cs="Times New Roman"/>
          <w:sz w:val="24"/>
          <w:szCs w:val="24"/>
          <w:lang w:val="sq-AL" w:eastAsia="ja-JP"/>
        </w:rPr>
        <w:t>s</w:t>
      </w:r>
      <w:r w:rsidR="004B6D48" w:rsidRPr="00923A87">
        <w:rPr>
          <w:rFonts w:ascii="Times New Roman" w:hAnsi="Times New Roman" w:cs="Times New Roman"/>
          <w:sz w:val="24"/>
          <w:szCs w:val="24"/>
          <w:lang w:val="sq-AL" w:eastAsia="ja-JP"/>
        </w:rPr>
        <w:t>ve n</w:t>
      </w:r>
      <w:r w:rsidR="00C7530A" w:rsidRPr="00923A87">
        <w:rPr>
          <w:rFonts w:ascii="Times New Roman" w:hAnsi="Times New Roman" w:cs="Times New Roman"/>
          <w:sz w:val="24"/>
          <w:szCs w:val="24"/>
          <w:lang w:val="sq-AL" w:eastAsia="ja-JP"/>
        </w:rPr>
        <w:t>ë</w:t>
      </w:r>
      <w:r w:rsidR="004B6D48" w:rsidRPr="00923A87">
        <w:rPr>
          <w:rFonts w:ascii="Times New Roman" w:hAnsi="Times New Roman" w:cs="Times New Roman"/>
          <w:sz w:val="24"/>
          <w:szCs w:val="24"/>
          <w:lang w:val="sq-AL" w:eastAsia="ja-JP"/>
        </w:rPr>
        <w:t xml:space="preserve"> ofrues dhe n</w:t>
      </w:r>
      <w:r w:rsidR="00C7530A" w:rsidRPr="00923A87">
        <w:rPr>
          <w:rFonts w:ascii="Times New Roman" w:hAnsi="Times New Roman" w:cs="Times New Roman"/>
          <w:sz w:val="24"/>
          <w:szCs w:val="24"/>
          <w:lang w:val="sq-AL" w:eastAsia="ja-JP"/>
        </w:rPr>
        <w:t>ë</w:t>
      </w:r>
      <w:r w:rsidR="004B6D48" w:rsidRPr="00923A87">
        <w:rPr>
          <w:rFonts w:ascii="Times New Roman" w:hAnsi="Times New Roman" w:cs="Times New Roman"/>
          <w:sz w:val="24"/>
          <w:szCs w:val="24"/>
          <w:lang w:val="sq-AL" w:eastAsia="ja-JP"/>
        </w:rPr>
        <w:t xml:space="preserve"> biznese, respektohen udh</w:t>
      </w:r>
      <w:r w:rsidR="00C7530A" w:rsidRPr="00923A87">
        <w:rPr>
          <w:rFonts w:ascii="Times New Roman" w:hAnsi="Times New Roman" w:cs="Times New Roman"/>
          <w:sz w:val="24"/>
          <w:szCs w:val="24"/>
          <w:lang w:val="sq-AL" w:eastAsia="ja-JP"/>
        </w:rPr>
        <w:t>ë</w:t>
      </w:r>
      <w:r w:rsidR="004B6D48" w:rsidRPr="00923A87">
        <w:rPr>
          <w:rFonts w:ascii="Times New Roman" w:hAnsi="Times New Roman" w:cs="Times New Roman"/>
          <w:sz w:val="24"/>
          <w:szCs w:val="24"/>
          <w:lang w:val="sq-AL" w:eastAsia="ja-JP"/>
        </w:rPr>
        <w:t>zimet p</w:t>
      </w:r>
      <w:r w:rsidR="00C7530A" w:rsidRPr="00923A87">
        <w:rPr>
          <w:rFonts w:ascii="Times New Roman" w:hAnsi="Times New Roman" w:cs="Times New Roman"/>
          <w:sz w:val="24"/>
          <w:szCs w:val="24"/>
          <w:lang w:val="sq-AL" w:eastAsia="ja-JP"/>
        </w:rPr>
        <w:t>ë</w:t>
      </w:r>
      <w:r w:rsidR="004B6D48" w:rsidRPr="00923A87">
        <w:rPr>
          <w:rFonts w:ascii="Times New Roman" w:hAnsi="Times New Roman" w:cs="Times New Roman"/>
          <w:sz w:val="24"/>
          <w:szCs w:val="24"/>
          <w:lang w:val="sq-AL" w:eastAsia="ja-JP"/>
        </w:rPr>
        <w:t>rkat</w:t>
      </w:r>
      <w:r w:rsidR="00C7530A" w:rsidRPr="00923A87">
        <w:rPr>
          <w:rFonts w:ascii="Times New Roman" w:hAnsi="Times New Roman" w:cs="Times New Roman"/>
          <w:sz w:val="24"/>
          <w:szCs w:val="24"/>
          <w:lang w:val="sq-AL" w:eastAsia="ja-JP"/>
        </w:rPr>
        <w:t>ë</w:t>
      </w:r>
      <w:r w:rsidR="004B6D48" w:rsidRPr="00923A87">
        <w:rPr>
          <w:rFonts w:ascii="Times New Roman" w:hAnsi="Times New Roman" w:cs="Times New Roman"/>
          <w:sz w:val="24"/>
          <w:szCs w:val="24"/>
          <w:lang w:val="sq-AL" w:eastAsia="ja-JP"/>
        </w:rPr>
        <w:t>se.</w:t>
      </w:r>
    </w:p>
    <w:p w:rsidR="0020055C" w:rsidRPr="00923A87" w:rsidRDefault="0020055C" w:rsidP="0020055C">
      <w:pPr>
        <w:pStyle w:val="ListParagraph"/>
        <w:numPr>
          <w:ilvl w:val="1"/>
          <w:numId w:val="1"/>
        </w:numPr>
        <w:spacing w:after="160" w:line="259" w:lineRule="auto"/>
        <w:ind w:left="720"/>
        <w:jc w:val="both"/>
        <w:rPr>
          <w:rFonts w:ascii="Times New Roman" w:hAnsi="Times New Roman" w:cs="Times New Roman"/>
          <w:i/>
          <w:sz w:val="24"/>
          <w:szCs w:val="24"/>
          <w:lang w:val="sq-AL" w:eastAsia="ja-JP"/>
        </w:rPr>
      </w:pPr>
      <w:r w:rsidRPr="00923A87">
        <w:rPr>
          <w:rFonts w:ascii="Times New Roman" w:hAnsi="Times New Roman" w:cs="Times New Roman"/>
          <w:i/>
          <w:sz w:val="24"/>
          <w:szCs w:val="24"/>
          <w:lang w:val="sq-AL" w:eastAsia="ja-JP"/>
        </w:rPr>
        <w:t>Dobësitë</w:t>
      </w:r>
    </w:p>
    <w:p w:rsidR="00A0494C" w:rsidRPr="00923A87" w:rsidRDefault="00A0494C" w:rsidP="00A0494C">
      <w:pPr>
        <w:spacing w:after="160" w:line="259" w:lineRule="auto"/>
        <w:jc w:val="both"/>
        <w:rPr>
          <w:rFonts w:ascii="Times New Roman" w:hAnsi="Times New Roman" w:cs="Times New Roman"/>
          <w:sz w:val="24"/>
          <w:szCs w:val="24"/>
          <w:lang w:val="sq-AL" w:eastAsia="ja-JP"/>
        </w:rPr>
      </w:pPr>
      <w:r w:rsidRPr="00923A87">
        <w:rPr>
          <w:rFonts w:ascii="Times New Roman" w:hAnsi="Times New Roman" w:cs="Times New Roman"/>
          <w:sz w:val="24"/>
          <w:szCs w:val="24"/>
          <w:lang w:val="sq-AL" w:eastAsia="ja-JP"/>
        </w:rPr>
        <w:t>Nga analiza e raporteve t</w:t>
      </w:r>
      <w:r w:rsidR="00C7530A" w:rsidRPr="00923A87">
        <w:rPr>
          <w:rFonts w:ascii="Times New Roman" w:hAnsi="Times New Roman" w:cs="Times New Roman"/>
          <w:sz w:val="24"/>
          <w:szCs w:val="24"/>
          <w:lang w:val="sq-AL" w:eastAsia="ja-JP"/>
        </w:rPr>
        <w:t>ë</w:t>
      </w:r>
      <w:r w:rsidRPr="00923A87">
        <w:rPr>
          <w:rFonts w:ascii="Times New Roman" w:hAnsi="Times New Roman" w:cs="Times New Roman"/>
          <w:sz w:val="24"/>
          <w:szCs w:val="24"/>
          <w:lang w:val="sq-AL" w:eastAsia="ja-JP"/>
        </w:rPr>
        <w:t xml:space="preserve"> vet</w:t>
      </w:r>
      <w:r w:rsidR="00C7530A" w:rsidRPr="00923A87">
        <w:rPr>
          <w:rFonts w:ascii="Times New Roman" w:hAnsi="Times New Roman" w:cs="Times New Roman"/>
          <w:sz w:val="24"/>
          <w:szCs w:val="24"/>
          <w:lang w:val="sq-AL" w:eastAsia="ja-JP"/>
        </w:rPr>
        <w:t>ë</w:t>
      </w:r>
      <w:r w:rsidRPr="00923A87">
        <w:rPr>
          <w:rFonts w:ascii="Times New Roman" w:hAnsi="Times New Roman" w:cs="Times New Roman"/>
          <w:sz w:val="24"/>
          <w:szCs w:val="24"/>
          <w:lang w:val="sq-AL" w:eastAsia="ja-JP"/>
        </w:rPr>
        <w:t>vler</w:t>
      </w:r>
      <w:r w:rsidR="00C7530A" w:rsidRPr="00923A87">
        <w:rPr>
          <w:rFonts w:ascii="Times New Roman" w:hAnsi="Times New Roman" w:cs="Times New Roman"/>
          <w:sz w:val="24"/>
          <w:szCs w:val="24"/>
          <w:lang w:val="sq-AL" w:eastAsia="ja-JP"/>
        </w:rPr>
        <w:t>ë</w:t>
      </w:r>
      <w:r w:rsidRPr="00923A87">
        <w:rPr>
          <w:rFonts w:ascii="Times New Roman" w:hAnsi="Times New Roman" w:cs="Times New Roman"/>
          <w:sz w:val="24"/>
          <w:szCs w:val="24"/>
          <w:lang w:val="sq-AL" w:eastAsia="ja-JP"/>
        </w:rPr>
        <w:t xml:space="preserve">simit nuk </w:t>
      </w:r>
      <w:r w:rsidR="00C7530A" w:rsidRPr="00923A87">
        <w:rPr>
          <w:rFonts w:ascii="Times New Roman" w:hAnsi="Times New Roman" w:cs="Times New Roman"/>
          <w:sz w:val="24"/>
          <w:szCs w:val="24"/>
          <w:lang w:val="sq-AL" w:eastAsia="ja-JP"/>
        </w:rPr>
        <w:t>ë</w:t>
      </w:r>
      <w:r w:rsidRPr="00923A87">
        <w:rPr>
          <w:rFonts w:ascii="Times New Roman" w:hAnsi="Times New Roman" w:cs="Times New Roman"/>
          <w:sz w:val="24"/>
          <w:szCs w:val="24"/>
          <w:lang w:val="sq-AL" w:eastAsia="ja-JP"/>
        </w:rPr>
        <w:t>sht</w:t>
      </w:r>
      <w:r w:rsidR="00C7530A" w:rsidRPr="00923A87">
        <w:rPr>
          <w:rFonts w:ascii="Times New Roman" w:hAnsi="Times New Roman" w:cs="Times New Roman"/>
          <w:sz w:val="24"/>
          <w:szCs w:val="24"/>
          <w:lang w:val="sq-AL" w:eastAsia="ja-JP"/>
        </w:rPr>
        <w:t>ë</w:t>
      </w:r>
      <w:r w:rsidRPr="00923A87">
        <w:rPr>
          <w:rFonts w:ascii="Times New Roman" w:hAnsi="Times New Roman" w:cs="Times New Roman"/>
          <w:sz w:val="24"/>
          <w:szCs w:val="24"/>
          <w:lang w:val="sq-AL" w:eastAsia="ja-JP"/>
        </w:rPr>
        <w:t xml:space="preserve"> evidentuar ndonj</w:t>
      </w:r>
      <w:r w:rsidR="00C7530A" w:rsidRPr="00923A87">
        <w:rPr>
          <w:rFonts w:ascii="Times New Roman" w:hAnsi="Times New Roman" w:cs="Times New Roman"/>
          <w:sz w:val="24"/>
          <w:szCs w:val="24"/>
          <w:lang w:val="sq-AL" w:eastAsia="ja-JP"/>
        </w:rPr>
        <w:t>ë</w:t>
      </w:r>
      <w:r w:rsidRPr="00923A87">
        <w:rPr>
          <w:rFonts w:ascii="Times New Roman" w:hAnsi="Times New Roman" w:cs="Times New Roman"/>
          <w:sz w:val="24"/>
          <w:szCs w:val="24"/>
          <w:lang w:val="sq-AL" w:eastAsia="ja-JP"/>
        </w:rPr>
        <w:t xml:space="preserve"> dob</w:t>
      </w:r>
      <w:r w:rsidR="00C7530A" w:rsidRPr="00923A87">
        <w:rPr>
          <w:rFonts w:ascii="Times New Roman" w:hAnsi="Times New Roman" w:cs="Times New Roman"/>
          <w:sz w:val="24"/>
          <w:szCs w:val="24"/>
          <w:lang w:val="sq-AL" w:eastAsia="ja-JP"/>
        </w:rPr>
        <w:t>ë</w:t>
      </w:r>
      <w:r w:rsidRPr="00923A87">
        <w:rPr>
          <w:rFonts w:ascii="Times New Roman" w:hAnsi="Times New Roman" w:cs="Times New Roman"/>
          <w:sz w:val="24"/>
          <w:szCs w:val="24"/>
          <w:lang w:val="sq-AL" w:eastAsia="ja-JP"/>
        </w:rPr>
        <w:t>si lidhur me plot</w:t>
      </w:r>
      <w:r w:rsidR="00C7530A" w:rsidRPr="00923A87">
        <w:rPr>
          <w:rFonts w:ascii="Times New Roman" w:hAnsi="Times New Roman" w:cs="Times New Roman"/>
          <w:sz w:val="24"/>
          <w:szCs w:val="24"/>
          <w:lang w:val="sq-AL" w:eastAsia="ja-JP"/>
        </w:rPr>
        <w:t>ë</w:t>
      </w:r>
      <w:r w:rsidRPr="00923A87">
        <w:rPr>
          <w:rFonts w:ascii="Times New Roman" w:hAnsi="Times New Roman" w:cs="Times New Roman"/>
          <w:sz w:val="24"/>
          <w:szCs w:val="24"/>
          <w:lang w:val="sq-AL" w:eastAsia="ja-JP"/>
        </w:rPr>
        <w:t>simin e k</w:t>
      </w:r>
      <w:r w:rsidR="00C7530A" w:rsidRPr="00923A87">
        <w:rPr>
          <w:rFonts w:ascii="Times New Roman" w:hAnsi="Times New Roman" w:cs="Times New Roman"/>
          <w:sz w:val="24"/>
          <w:szCs w:val="24"/>
          <w:lang w:val="sq-AL" w:eastAsia="ja-JP"/>
        </w:rPr>
        <w:t>ë</w:t>
      </w:r>
      <w:r w:rsidRPr="00923A87">
        <w:rPr>
          <w:rFonts w:ascii="Times New Roman" w:hAnsi="Times New Roman" w:cs="Times New Roman"/>
          <w:sz w:val="24"/>
          <w:szCs w:val="24"/>
          <w:lang w:val="sq-AL" w:eastAsia="ja-JP"/>
        </w:rPr>
        <w:t>saj n</w:t>
      </w:r>
      <w:r w:rsidR="00C7530A" w:rsidRPr="00923A87">
        <w:rPr>
          <w:rFonts w:ascii="Times New Roman" w:hAnsi="Times New Roman" w:cs="Times New Roman"/>
          <w:sz w:val="24"/>
          <w:szCs w:val="24"/>
          <w:lang w:val="sq-AL" w:eastAsia="ja-JP"/>
        </w:rPr>
        <w:t>ë</w:t>
      </w:r>
      <w:r w:rsidRPr="00923A87">
        <w:rPr>
          <w:rFonts w:ascii="Times New Roman" w:hAnsi="Times New Roman" w:cs="Times New Roman"/>
          <w:sz w:val="24"/>
          <w:szCs w:val="24"/>
          <w:lang w:val="sq-AL" w:eastAsia="ja-JP"/>
        </w:rPr>
        <w:t>n</w:t>
      </w:r>
      <w:r w:rsidR="00F45F9C" w:rsidRPr="00923A87">
        <w:rPr>
          <w:rFonts w:ascii="Times New Roman" w:hAnsi="Times New Roman" w:cs="Times New Roman"/>
          <w:sz w:val="24"/>
          <w:szCs w:val="24"/>
          <w:lang w:val="sq-AL" w:eastAsia="ja-JP"/>
        </w:rPr>
        <w:t>fushe.</w:t>
      </w:r>
    </w:p>
    <w:p w:rsidR="00F44E94" w:rsidRPr="00D13284" w:rsidRDefault="00F44E94" w:rsidP="00F44E94">
      <w:pPr>
        <w:pStyle w:val="ListParagraph"/>
        <w:numPr>
          <w:ilvl w:val="0"/>
          <w:numId w:val="1"/>
        </w:numPr>
        <w:jc w:val="both"/>
        <w:rPr>
          <w:rFonts w:ascii="Times New Roman" w:hAnsi="Times New Roman" w:cs="Times New Roman"/>
          <w:b/>
          <w:sz w:val="24"/>
          <w:szCs w:val="24"/>
          <w:lang w:val="sq-AL"/>
        </w:rPr>
      </w:pPr>
      <w:r w:rsidRPr="00D13284">
        <w:rPr>
          <w:rFonts w:ascii="Times New Roman" w:hAnsi="Times New Roman" w:cs="Times New Roman"/>
          <w:b/>
          <w:sz w:val="24"/>
          <w:szCs w:val="24"/>
          <w:lang w:val="sq-AL"/>
        </w:rPr>
        <w:t>Kurrikula në bazë ofruesi të FP-së</w:t>
      </w:r>
    </w:p>
    <w:p w:rsidR="001F0016" w:rsidRPr="00923A87" w:rsidRDefault="00F44E94" w:rsidP="00C17E59">
      <w:pPr>
        <w:pStyle w:val="ListParagraph"/>
        <w:numPr>
          <w:ilvl w:val="0"/>
          <w:numId w:val="2"/>
        </w:numPr>
        <w:spacing w:after="160" w:line="259" w:lineRule="auto"/>
        <w:jc w:val="both"/>
        <w:rPr>
          <w:rFonts w:ascii="Times New Roman" w:hAnsi="Times New Roman" w:cs="Times New Roman"/>
          <w:i/>
          <w:sz w:val="24"/>
          <w:szCs w:val="24"/>
          <w:lang w:val="sq-AL" w:eastAsia="ja-JP"/>
        </w:rPr>
      </w:pPr>
      <w:r w:rsidRPr="00923A87">
        <w:rPr>
          <w:rFonts w:ascii="Times New Roman" w:hAnsi="Times New Roman" w:cs="Times New Roman"/>
          <w:i/>
          <w:sz w:val="24"/>
          <w:szCs w:val="24"/>
          <w:lang w:val="sq-AL" w:eastAsia="ja-JP"/>
        </w:rPr>
        <w:t>Rezultati</w:t>
      </w:r>
    </w:p>
    <w:p w:rsidR="001F0016" w:rsidRDefault="00416DC9" w:rsidP="00C17E59">
      <w:pPr>
        <w:spacing w:after="160" w:line="259" w:lineRule="auto"/>
        <w:jc w:val="both"/>
        <w:rPr>
          <w:rFonts w:ascii="Times New Roman" w:hAnsi="Times New Roman" w:cs="Times New Roman"/>
          <w:color w:val="000000" w:themeColor="text1"/>
          <w:sz w:val="24"/>
          <w:szCs w:val="24"/>
          <w:shd w:val="clear" w:color="auto" w:fill="FFFFFF"/>
          <w:lang w:val="sq-AL"/>
        </w:rPr>
      </w:pPr>
      <w:r w:rsidRPr="00923A87">
        <w:rPr>
          <w:rFonts w:ascii="Times New Roman" w:hAnsi="Times New Roman" w:cs="Times New Roman"/>
          <w:color w:val="000000" w:themeColor="text1"/>
          <w:sz w:val="24"/>
          <w:szCs w:val="24"/>
          <w:shd w:val="clear" w:color="auto" w:fill="FFFFFF"/>
          <w:lang w:val="sq-AL"/>
        </w:rPr>
        <w:t>Shkollat dhe Qendrat e Formimit</w:t>
      </w:r>
      <w:r w:rsidR="001F0016" w:rsidRPr="00923A87">
        <w:rPr>
          <w:rFonts w:ascii="Times New Roman" w:hAnsi="Times New Roman" w:cs="Times New Roman"/>
          <w:color w:val="000000" w:themeColor="text1"/>
          <w:sz w:val="24"/>
          <w:szCs w:val="24"/>
          <w:shd w:val="clear" w:color="auto" w:fill="FFFFFF"/>
          <w:lang w:val="sq-AL"/>
        </w:rPr>
        <w:t xml:space="preserve"> Profesional  t</w:t>
      </w:r>
      <w:r w:rsidR="00F811CB" w:rsidRPr="00923A87">
        <w:rPr>
          <w:rFonts w:ascii="Times New Roman" w:hAnsi="Times New Roman" w:cs="Times New Roman"/>
          <w:color w:val="000000" w:themeColor="text1"/>
          <w:sz w:val="24"/>
          <w:szCs w:val="24"/>
          <w:shd w:val="clear" w:color="auto" w:fill="FFFFFF"/>
          <w:lang w:val="sq-AL"/>
        </w:rPr>
        <w:t>ë</w:t>
      </w:r>
      <w:r w:rsidR="001F0016" w:rsidRPr="00923A87">
        <w:rPr>
          <w:rFonts w:ascii="Times New Roman" w:hAnsi="Times New Roman" w:cs="Times New Roman"/>
          <w:color w:val="000000" w:themeColor="text1"/>
          <w:sz w:val="24"/>
          <w:szCs w:val="24"/>
          <w:shd w:val="clear" w:color="auto" w:fill="FFFFFF"/>
          <w:lang w:val="sq-AL"/>
        </w:rPr>
        <w:t xml:space="preserve"> cilat ofrojn</w:t>
      </w:r>
      <w:r w:rsidR="00F811CB" w:rsidRPr="00923A87">
        <w:rPr>
          <w:rFonts w:ascii="Times New Roman" w:hAnsi="Times New Roman" w:cs="Times New Roman"/>
          <w:color w:val="000000" w:themeColor="text1"/>
          <w:sz w:val="24"/>
          <w:szCs w:val="24"/>
          <w:shd w:val="clear" w:color="auto" w:fill="FFFFFF"/>
          <w:lang w:val="sq-AL"/>
        </w:rPr>
        <w:t>ë</w:t>
      </w:r>
      <w:r w:rsidR="001F0016" w:rsidRPr="00923A87">
        <w:rPr>
          <w:rFonts w:ascii="Times New Roman" w:hAnsi="Times New Roman" w:cs="Times New Roman"/>
          <w:color w:val="000000" w:themeColor="text1"/>
          <w:sz w:val="24"/>
          <w:szCs w:val="24"/>
          <w:shd w:val="clear" w:color="auto" w:fill="FFFFFF"/>
          <w:lang w:val="sq-AL"/>
        </w:rPr>
        <w:t xml:space="preserve"> programe kursesh, i zhvillojn</w:t>
      </w:r>
      <w:r w:rsidR="00F811CB" w:rsidRPr="00923A87">
        <w:rPr>
          <w:rFonts w:ascii="Times New Roman" w:hAnsi="Times New Roman" w:cs="Times New Roman"/>
          <w:color w:val="000000" w:themeColor="text1"/>
          <w:sz w:val="24"/>
          <w:szCs w:val="24"/>
          <w:shd w:val="clear" w:color="auto" w:fill="FFFFFF"/>
          <w:lang w:val="sq-AL"/>
        </w:rPr>
        <w:t>ë</w:t>
      </w:r>
      <w:r w:rsidR="001F0016" w:rsidRPr="00923A87">
        <w:rPr>
          <w:rFonts w:ascii="Times New Roman" w:hAnsi="Times New Roman" w:cs="Times New Roman"/>
          <w:color w:val="000000" w:themeColor="text1"/>
          <w:sz w:val="24"/>
          <w:szCs w:val="24"/>
          <w:shd w:val="clear" w:color="auto" w:fill="FFFFFF"/>
          <w:lang w:val="sq-AL"/>
        </w:rPr>
        <w:t xml:space="preserve"> ato konform k</w:t>
      </w:r>
      <w:r w:rsidR="00F811CB" w:rsidRPr="00923A87">
        <w:rPr>
          <w:rFonts w:ascii="Times New Roman" w:hAnsi="Times New Roman" w:cs="Times New Roman"/>
          <w:color w:val="000000" w:themeColor="text1"/>
          <w:sz w:val="24"/>
          <w:szCs w:val="24"/>
          <w:shd w:val="clear" w:color="auto" w:fill="FFFFFF"/>
          <w:lang w:val="sq-AL"/>
        </w:rPr>
        <w:t>ë</w:t>
      </w:r>
      <w:r w:rsidR="001F0016" w:rsidRPr="00923A87">
        <w:rPr>
          <w:rFonts w:ascii="Times New Roman" w:hAnsi="Times New Roman" w:cs="Times New Roman"/>
          <w:color w:val="000000" w:themeColor="text1"/>
          <w:sz w:val="24"/>
          <w:szCs w:val="24"/>
          <w:shd w:val="clear" w:color="auto" w:fill="FFFFFF"/>
          <w:lang w:val="sq-AL"/>
        </w:rPr>
        <w:t>rkesave t</w:t>
      </w:r>
      <w:r w:rsidR="00F811CB" w:rsidRPr="00923A87">
        <w:rPr>
          <w:rFonts w:ascii="Times New Roman" w:hAnsi="Times New Roman" w:cs="Times New Roman"/>
          <w:color w:val="000000" w:themeColor="text1"/>
          <w:sz w:val="24"/>
          <w:szCs w:val="24"/>
          <w:shd w:val="clear" w:color="auto" w:fill="FFFFFF"/>
          <w:lang w:val="sq-AL"/>
        </w:rPr>
        <w:t>ë</w:t>
      </w:r>
      <w:r w:rsidR="001F0016" w:rsidRPr="00923A87">
        <w:rPr>
          <w:rFonts w:ascii="Times New Roman" w:hAnsi="Times New Roman" w:cs="Times New Roman"/>
          <w:color w:val="000000" w:themeColor="text1"/>
          <w:sz w:val="24"/>
          <w:szCs w:val="24"/>
          <w:shd w:val="clear" w:color="auto" w:fill="FFFFFF"/>
          <w:lang w:val="sq-AL"/>
        </w:rPr>
        <w:t xml:space="preserve"> dokumentave zyrtare</w:t>
      </w:r>
      <w:r w:rsidR="00C65CB6" w:rsidRPr="00923A87">
        <w:rPr>
          <w:rFonts w:ascii="Times New Roman" w:hAnsi="Times New Roman" w:cs="Times New Roman"/>
          <w:color w:val="000000" w:themeColor="text1"/>
          <w:sz w:val="24"/>
          <w:szCs w:val="24"/>
          <w:shd w:val="clear" w:color="auto" w:fill="FFFFFF"/>
          <w:lang w:val="sq-AL"/>
        </w:rPr>
        <w:t xml:space="preserve"> duke respektuar k</w:t>
      </w:r>
      <w:r w:rsidR="00F811CB" w:rsidRPr="00923A87">
        <w:rPr>
          <w:rFonts w:ascii="Times New Roman" w:hAnsi="Times New Roman" w:cs="Times New Roman"/>
          <w:color w:val="000000" w:themeColor="text1"/>
          <w:sz w:val="24"/>
          <w:szCs w:val="24"/>
          <w:shd w:val="clear" w:color="auto" w:fill="FFFFFF"/>
          <w:lang w:val="sq-AL"/>
        </w:rPr>
        <w:t>ë</w:t>
      </w:r>
      <w:r w:rsidR="00C65CB6" w:rsidRPr="00923A87">
        <w:rPr>
          <w:rFonts w:ascii="Times New Roman" w:hAnsi="Times New Roman" w:cs="Times New Roman"/>
          <w:color w:val="000000" w:themeColor="text1"/>
          <w:sz w:val="24"/>
          <w:szCs w:val="24"/>
          <w:shd w:val="clear" w:color="auto" w:fill="FFFFFF"/>
          <w:lang w:val="sq-AL"/>
        </w:rPr>
        <w:t>rkesat e programit t</w:t>
      </w:r>
      <w:r w:rsidR="00F811CB" w:rsidRPr="00923A87">
        <w:rPr>
          <w:rFonts w:ascii="Times New Roman" w:hAnsi="Times New Roman" w:cs="Times New Roman"/>
          <w:color w:val="000000" w:themeColor="text1"/>
          <w:sz w:val="24"/>
          <w:szCs w:val="24"/>
          <w:shd w:val="clear" w:color="auto" w:fill="FFFFFF"/>
          <w:lang w:val="sq-AL"/>
        </w:rPr>
        <w:t>ë</w:t>
      </w:r>
      <w:r w:rsidR="00C65CB6" w:rsidRPr="00923A87">
        <w:rPr>
          <w:rFonts w:ascii="Times New Roman" w:hAnsi="Times New Roman" w:cs="Times New Roman"/>
          <w:color w:val="000000" w:themeColor="text1"/>
          <w:sz w:val="24"/>
          <w:szCs w:val="24"/>
          <w:shd w:val="clear" w:color="auto" w:fill="FFFFFF"/>
          <w:lang w:val="sq-AL"/>
        </w:rPr>
        <w:t xml:space="preserve"> kurseve n</w:t>
      </w:r>
      <w:r w:rsidR="00F811CB" w:rsidRPr="00923A87">
        <w:rPr>
          <w:rFonts w:ascii="Times New Roman" w:hAnsi="Times New Roman" w:cs="Times New Roman"/>
          <w:color w:val="000000" w:themeColor="text1"/>
          <w:sz w:val="24"/>
          <w:szCs w:val="24"/>
          <w:shd w:val="clear" w:color="auto" w:fill="FFFFFF"/>
          <w:lang w:val="sq-AL"/>
        </w:rPr>
        <w:t>ë</w:t>
      </w:r>
      <w:r w:rsidR="00C65CB6" w:rsidRPr="00923A87">
        <w:rPr>
          <w:rFonts w:ascii="Times New Roman" w:hAnsi="Times New Roman" w:cs="Times New Roman"/>
          <w:color w:val="000000" w:themeColor="text1"/>
          <w:sz w:val="24"/>
          <w:szCs w:val="24"/>
          <w:shd w:val="clear" w:color="auto" w:fill="FFFFFF"/>
          <w:lang w:val="sq-AL"/>
        </w:rPr>
        <w:t xml:space="preserve"> p</w:t>
      </w:r>
      <w:r w:rsidR="00F811CB" w:rsidRPr="00923A87">
        <w:rPr>
          <w:rFonts w:ascii="Times New Roman" w:hAnsi="Times New Roman" w:cs="Times New Roman"/>
          <w:color w:val="000000" w:themeColor="text1"/>
          <w:sz w:val="24"/>
          <w:szCs w:val="24"/>
          <w:shd w:val="clear" w:color="auto" w:fill="FFFFFF"/>
          <w:lang w:val="sq-AL"/>
        </w:rPr>
        <w:t>ë</w:t>
      </w:r>
      <w:r w:rsidR="008F06CF" w:rsidRPr="00923A87">
        <w:rPr>
          <w:rFonts w:ascii="Times New Roman" w:hAnsi="Times New Roman" w:cs="Times New Roman"/>
          <w:color w:val="000000" w:themeColor="text1"/>
          <w:sz w:val="24"/>
          <w:szCs w:val="24"/>
          <w:shd w:val="clear" w:color="auto" w:fill="FFFFFF"/>
          <w:lang w:val="sq-AL"/>
        </w:rPr>
        <w:t xml:space="preserve">rputhje me </w:t>
      </w:r>
      <w:proofErr w:type="spellStart"/>
      <w:r w:rsidR="008F06CF" w:rsidRPr="00923A87">
        <w:rPr>
          <w:rFonts w:ascii="Times New Roman" w:hAnsi="Times New Roman" w:cs="Times New Roman"/>
          <w:color w:val="000000" w:themeColor="text1"/>
          <w:sz w:val="24"/>
          <w:szCs w:val="24"/>
          <w:shd w:val="clear" w:color="auto" w:fill="FFFFFF"/>
          <w:lang w:val="sq-AL"/>
        </w:rPr>
        <w:t>s</w:t>
      </w:r>
      <w:r w:rsidR="00C65CB6" w:rsidRPr="00923A87">
        <w:rPr>
          <w:rFonts w:ascii="Times New Roman" w:hAnsi="Times New Roman" w:cs="Times New Roman"/>
          <w:color w:val="000000" w:themeColor="text1"/>
          <w:sz w:val="24"/>
          <w:szCs w:val="24"/>
          <w:shd w:val="clear" w:color="auto" w:fill="FFFFFF"/>
          <w:lang w:val="sq-AL"/>
        </w:rPr>
        <w:t>keletkurrikul</w:t>
      </w:r>
      <w:r w:rsidR="00242ED8" w:rsidRPr="00923A87">
        <w:rPr>
          <w:rFonts w:ascii="Times New Roman" w:hAnsi="Times New Roman" w:cs="Times New Roman"/>
          <w:color w:val="000000" w:themeColor="text1"/>
          <w:sz w:val="24"/>
          <w:szCs w:val="24"/>
          <w:shd w:val="clear" w:color="auto" w:fill="FFFFFF"/>
          <w:lang w:val="sq-AL"/>
        </w:rPr>
        <w:t>at</w:t>
      </w:r>
      <w:proofErr w:type="spellEnd"/>
      <w:r w:rsidR="008F06CF" w:rsidRPr="00923A87">
        <w:rPr>
          <w:rFonts w:ascii="Times New Roman" w:hAnsi="Times New Roman" w:cs="Times New Roman"/>
          <w:color w:val="000000" w:themeColor="text1"/>
          <w:sz w:val="24"/>
          <w:szCs w:val="24"/>
          <w:shd w:val="clear" w:color="auto" w:fill="FFFFFF"/>
          <w:lang w:val="sq-AL"/>
        </w:rPr>
        <w:t xml:space="preserve"> e kualifikimeve p</w:t>
      </w:r>
      <w:r w:rsidR="00242ED8" w:rsidRPr="00923A87">
        <w:rPr>
          <w:rFonts w:ascii="Times New Roman" w:hAnsi="Times New Roman" w:cs="Times New Roman"/>
          <w:color w:val="000000" w:themeColor="text1"/>
          <w:sz w:val="24"/>
          <w:szCs w:val="24"/>
          <w:shd w:val="clear" w:color="auto" w:fill="FFFFFF"/>
          <w:lang w:val="sq-AL"/>
        </w:rPr>
        <w:t>rofesionale t</w:t>
      </w:r>
      <w:r w:rsidR="00F811CB" w:rsidRPr="00923A87">
        <w:rPr>
          <w:rFonts w:ascii="Times New Roman" w:hAnsi="Times New Roman" w:cs="Times New Roman"/>
          <w:color w:val="000000" w:themeColor="text1"/>
          <w:sz w:val="24"/>
          <w:szCs w:val="24"/>
          <w:shd w:val="clear" w:color="auto" w:fill="FFFFFF"/>
          <w:lang w:val="sq-AL"/>
        </w:rPr>
        <w:t>ë</w:t>
      </w:r>
      <w:r w:rsidR="00242ED8" w:rsidRPr="00923A87">
        <w:rPr>
          <w:rFonts w:ascii="Times New Roman" w:hAnsi="Times New Roman" w:cs="Times New Roman"/>
          <w:color w:val="000000" w:themeColor="text1"/>
          <w:sz w:val="24"/>
          <w:szCs w:val="24"/>
          <w:shd w:val="clear" w:color="auto" w:fill="FFFFFF"/>
          <w:lang w:val="sq-AL"/>
        </w:rPr>
        <w:t xml:space="preserve"> cilat </w:t>
      </w:r>
      <w:proofErr w:type="spellStart"/>
      <w:r w:rsidR="00242ED8" w:rsidRPr="00923A87">
        <w:rPr>
          <w:rFonts w:ascii="Times New Roman" w:hAnsi="Times New Roman" w:cs="Times New Roman"/>
          <w:color w:val="000000" w:themeColor="text1"/>
          <w:sz w:val="24"/>
          <w:szCs w:val="24"/>
          <w:shd w:val="clear" w:color="auto" w:fill="FFFFFF"/>
          <w:lang w:val="sq-AL"/>
        </w:rPr>
        <w:t>aksesohen</w:t>
      </w:r>
      <w:proofErr w:type="spellEnd"/>
      <w:r w:rsidR="00242ED8" w:rsidRPr="00923A87">
        <w:rPr>
          <w:rFonts w:ascii="Times New Roman" w:hAnsi="Times New Roman" w:cs="Times New Roman"/>
          <w:color w:val="000000" w:themeColor="text1"/>
          <w:sz w:val="24"/>
          <w:szCs w:val="24"/>
          <w:shd w:val="clear" w:color="auto" w:fill="FFFFFF"/>
          <w:lang w:val="sq-AL"/>
        </w:rPr>
        <w:t xml:space="preserve"> nga faqja zyrtare e AKAFPK-s</w:t>
      </w:r>
      <w:r w:rsidR="00F811CB" w:rsidRPr="00923A87">
        <w:rPr>
          <w:rFonts w:ascii="Times New Roman" w:hAnsi="Times New Roman" w:cs="Times New Roman"/>
          <w:color w:val="000000" w:themeColor="text1"/>
          <w:sz w:val="24"/>
          <w:szCs w:val="24"/>
          <w:shd w:val="clear" w:color="auto" w:fill="FFFFFF"/>
          <w:lang w:val="sq-AL"/>
        </w:rPr>
        <w:t>ë</w:t>
      </w:r>
      <w:r w:rsidR="00242ED8" w:rsidRPr="00923A87">
        <w:rPr>
          <w:rFonts w:ascii="Times New Roman" w:hAnsi="Times New Roman" w:cs="Times New Roman"/>
          <w:color w:val="000000" w:themeColor="text1"/>
          <w:sz w:val="24"/>
          <w:szCs w:val="24"/>
          <w:shd w:val="clear" w:color="auto" w:fill="FFFFFF"/>
          <w:lang w:val="sq-AL"/>
        </w:rPr>
        <w:t>.</w:t>
      </w:r>
      <w:r w:rsidR="00C65CB6" w:rsidRPr="00923A87">
        <w:rPr>
          <w:rFonts w:ascii="Times New Roman" w:hAnsi="Times New Roman" w:cs="Times New Roman"/>
          <w:color w:val="000000" w:themeColor="text1"/>
          <w:sz w:val="24"/>
          <w:szCs w:val="24"/>
          <w:shd w:val="clear" w:color="auto" w:fill="FFFFFF"/>
          <w:lang w:val="sq-AL"/>
        </w:rPr>
        <w:t xml:space="preserve"> </w:t>
      </w:r>
      <w:r w:rsidR="00242ED8" w:rsidRPr="00923A87">
        <w:rPr>
          <w:rFonts w:ascii="Times New Roman" w:hAnsi="Times New Roman" w:cs="Times New Roman"/>
          <w:color w:val="000000" w:themeColor="text1"/>
          <w:sz w:val="24"/>
          <w:szCs w:val="24"/>
          <w:shd w:val="clear" w:color="auto" w:fill="FFFFFF"/>
          <w:lang w:val="sq-AL"/>
        </w:rPr>
        <w:t>Nj</w:t>
      </w:r>
      <w:r w:rsidR="00F811CB" w:rsidRPr="00923A87">
        <w:rPr>
          <w:rFonts w:ascii="Times New Roman" w:hAnsi="Times New Roman" w:cs="Times New Roman"/>
          <w:color w:val="000000" w:themeColor="text1"/>
          <w:sz w:val="24"/>
          <w:szCs w:val="24"/>
          <w:shd w:val="clear" w:color="auto" w:fill="FFFFFF"/>
          <w:lang w:val="sq-AL"/>
        </w:rPr>
        <w:t>ë</w:t>
      </w:r>
      <w:r w:rsidR="00242ED8" w:rsidRPr="00923A87">
        <w:rPr>
          <w:rFonts w:ascii="Times New Roman" w:hAnsi="Times New Roman" w:cs="Times New Roman"/>
          <w:color w:val="000000" w:themeColor="text1"/>
          <w:sz w:val="24"/>
          <w:szCs w:val="24"/>
          <w:shd w:val="clear" w:color="auto" w:fill="FFFFFF"/>
          <w:lang w:val="sq-AL"/>
        </w:rPr>
        <w:t xml:space="preserve"> pik</w:t>
      </w:r>
      <w:r w:rsidR="00F811CB" w:rsidRPr="00923A87">
        <w:rPr>
          <w:rFonts w:ascii="Times New Roman" w:hAnsi="Times New Roman" w:cs="Times New Roman"/>
          <w:color w:val="000000" w:themeColor="text1"/>
          <w:sz w:val="24"/>
          <w:szCs w:val="24"/>
          <w:shd w:val="clear" w:color="auto" w:fill="FFFFFF"/>
          <w:lang w:val="sq-AL"/>
        </w:rPr>
        <w:t>ë</w:t>
      </w:r>
      <w:r w:rsidR="00242ED8" w:rsidRPr="00923A87">
        <w:rPr>
          <w:rFonts w:ascii="Times New Roman" w:hAnsi="Times New Roman" w:cs="Times New Roman"/>
          <w:color w:val="000000" w:themeColor="text1"/>
          <w:sz w:val="24"/>
          <w:szCs w:val="24"/>
          <w:shd w:val="clear" w:color="auto" w:fill="FFFFFF"/>
          <w:lang w:val="sq-AL"/>
        </w:rPr>
        <w:t xml:space="preserve"> tjet</w:t>
      </w:r>
      <w:r w:rsidR="00F811CB" w:rsidRPr="00923A87">
        <w:rPr>
          <w:rFonts w:ascii="Times New Roman" w:hAnsi="Times New Roman" w:cs="Times New Roman"/>
          <w:color w:val="000000" w:themeColor="text1"/>
          <w:sz w:val="24"/>
          <w:szCs w:val="24"/>
          <w:shd w:val="clear" w:color="auto" w:fill="FFFFFF"/>
          <w:lang w:val="sq-AL"/>
        </w:rPr>
        <w:t>ë</w:t>
      </w:r>
      <w:r w:rsidR="00242ED8" w:rsidRPr="00923A87">
        <w:rPr>
          <w:rFonts w:ascii="Times New Roman" w:hAnsi="Times New Roman" w:cs="Times New Roman"/>
          <w:color w:val="000000" w:themeColor="text1"/>
          <w:sz w:val="24"/>
          <w:szCs w:val="24"/>
          <w:shd w:val="clear" w:color="auto" w:fill="FFFFFF"/>
          <w:lang w:val="sq-AL"/>
        </w:rPr>
        <w:t>r e fort</w:t>
      </w:r>
      <w:r w:rsidR="00F811CB" w:rsidRPr="00923A87">
        <w:rPr>
          <w:rFonts w:ascii="Times New Roman" w:hAnsi="Times New Roman" w:cs="Times New Roman"/>
          <w:color w:val="000000" w:themeColor="text1"/>
          <w:sz w:val="24"/>
          <w:szCs w:val="24"/>
          <w:shd w:val="clear" w:color="auto" w:fill="FFFFFF"/>
          <w:lang w:val="sq-AL"/>
        </w:rPr>
        <w:t>ë</w:t>
      </w:r>
      <w:r w:rsidR="00242ED8" w:rsidRPr="00923A87">
        <w:rPr>
          <w:rFonts w:ascii="Times New Roman" w:hAnsi="Times New Roman" w:cs="Times New Roman"/>
          <w:color w:val="000000" w:themeColor="text1"/>
          <w:sz w:val="24"/>
          <w:szCs w:val="24"/>
          <w:shd w:val="clear" w:color="auto" w:fill="FFFFFF"/>
          <w:lang w:val="sq-AL"/>
        </w:rPr>
        <w:t xml:space="preserve"> e k</w:t>
      </w:r>
      <w:r w:rsidR="00F811CB" w:rsidRPr="00923A87">
        <w:rPr>
          <w:rFonts w:ascii="Times New Roman" w:hAnsi="Times New Roman" w:cs="Times New Roman"/>
          <w:color w:val="000000" w:themeColor="text1"/>
          <w:sz w:val="24"/>
          <w:szCs w:val="24"/>
          <w:shd w:val="clear" w:color="auto" w:fill="FFFFFF"/>
          <w:lang w:val="sq-AL"/>
        </w:rPr>
        <w:t>ë</w:t>
      </w:r>
      <w:r w:rsidR="00242ED8" w:rsidRPr="00923A87">
        <w:rPr>
          <w:rFonts w:ascii="Times New Roman" w:hAnsi="Times New Roman" w:cs="Times New Roman"/>
          <w:color w:val="000000" w:themeColor="text1"/>
          <w:sz w:val="24"/>
          <w:szCs w:val="24"/>
          <w:shd w:val="clear" w:color="auto" w:fill="FFFFFF"/>
          <w:lang w:val="sq-AL"/>
        </w:rPr>
        <w:t>saj n</w:t>
      </w:r>
      <w:r w:rsidR="00F811CB" w:rsidRPr="00923A87">
        <w:rPr>
          <w:rFonts w:ascii="Times New Roman" w:hAnsi="Times New Roman" w:cs="Times New Roman"/>
          <w:color w:val="000000" w:themeColor="text1"/>
          <w:sz w:val="24"/>
          <w:szCs w:val="24"/>
          <w:shd w:val="clear" w:color="auto" w:fill="FFFFFF"/>
          <w:lang w:val="sq-AL"/>
        </w:rPr>
        <w:t>ë</w:t>
      </w:r>
      <w:r w:rsidR="00242ED8" w:rsidRPr="00923A87">
        <w:rPr>
          <w:rFonts w:ascii="Times New Roman" w:hAnsi="Times New Roman" w:cs="Times New Roman"/>
          <w:color w:val="000000" w:themeColor="text1"/>
          <w:sz w:val="24"/>
          <w:szCs w:val="24"/>
          <w:shd w:val="clear" w:color="auto" w:fill="FFFFFF"/>
          <w:lang w:val="sq-AL"/>
        </w:rPr>
        <w:t>nf</w:t>
      </w:r>
      <w:r w:rsidR="00E67B7A" w:rsidRPr="00923A87">
        <w:rPr>
          <w:rFonts w:ascii="Times New Roman" w:hAnsi="Times New Roman" w:cs="Times New Roman"/>
          <w:color w:val="000000" w:themeColor="text1"/>
          <w:sz w:val="24"/>
          <w:szCs w:val="24"/>
          <w:shd w:val="clear" w:color="auto" w:fill="FFFFFF"/>
          <w:lang w:val="sq-AL"/>
        </w:rPr>
        <w:t>ushe lidhet me planifikimin e k</w:t>
      </w:r>
      <w:r w:rsidR="00242ED8" w:rsidRPr="00923A87">
        <w:rPr>
          <w:rFonts w:ascii="Times New Roman" w:hAnsi="Times New Roman" w:cs="Times New Roman"/>
          <w:color w:val="000000" w:themeColor="text1"/>
          <w:sz w:val="24"/>
          <w:szCs w:val="24"/>
          <w:shd w:val="clear" w:color="auto" w:fill="FFFFFF"/>
          <w:lang w:val="sq-AL"/>
        </w:rPr>
        <w:t>u</w:t>
      </w:r>
      <w:r w:rsidR="00E67B7A" w:rsidRPr="00923A87">
        <w:rPr>
          <w:rFonts w:ascii="Times New Roman" w:hAnsi="Times New Roman" w:cs="Times New Roman"/>
          <w:color w:val="000000" w:themeColor="text1"/>
          <w:sz w:val="24"/>
          <w:szCs w:val="24"/>
          <w:shd w:val="clear" w:color="auto" w:fill="FFFFFF"/>
          <w:lang w:val="sq-AL"/>
        </w:rPr>
        <w:t>r</w:t>
      </w:r>
      <w:r w:rsidR="00242ED8" w:rsidRPr="00923A87">
        <w:rPr>
          <w:rFonts w:ascii="Times New Roman" w:hAnsi="Times New Roman" w:cs="Times New Roman"/>
          <w:color w:val="000000" w:themeColor="text1"/>
          <w:sz w:val="24"/>
          <w:szCs w:val="24"/>
          <w:shd w:val="clear" w:color="auto" w:fill="FFFFFF"/>
          <w:lang w:val="sq-AL"/>
        </w:rPr>
        <w:t>rikulave n</w:t>
      </w:r>
      <w:r w:rsidR="00F811CB" w:rsidRPr="00923A87">
        <w:rPr>
          <w:rFonts w:ascii="Times New Roman" w:hAnsi="Times New Roman" w:cs="Times New Roman"/>
          <w:color w:val="000000" w:themeColor="text1"/>
          <w:sz w:val="24"/>
          <w:szCs w:val="24"/>
          <w:shd w:val="clear" w:color="auto" w:fill="FFFFFF"/>
          <w:lang w:val="sq-AL"/>
        </w:rPr>
        <w:t>ë</w:t>
      </w:r>
      <w:r w:rsidR="00242ED8" w:rsidRPr="00923A87">
        <w:rPr>
          <w:rFonts w:ascii="Times New Roman" w:hAnsi="Times New Roman" w:cs="Times New Roman"/>
          <w:color w:val="000000" w:themeColor="text1"/>
          <w:sz w:val="24"/>
          <w:szCs w:val="24"/>
          <w:shd w:val="clear" w:color="auto" w:fill="FFFFFF"/>
          <w:lang w:val="sq-AL"/>
        </w:rPr>
        <w:t xml:space="preserve"> nivel ofruesi duke marr</w:t>
      </w:r>
      <w:r w:rsidR="00F811CB" w:rsidRPr="00923A87">
        <w:rPr>
          <w:rFonts w:ascii="Times New Roman" w:hAnsi="Times New Roman" w:cs="Times New Roman"/>
          <w:color w:val="000000" w:themeColor="text1"/>
          <w:sz w:val="24"/>
          <w:szCs w:val="24"/>
          <w:shd w:val="clear" w:color="auto" w:fill="FFFFFF"/>
          <w:lang w:val="sq-AL"/>
        </w:rPr>
        <w:t>ë</w:t>
      </w:r>
      <w:r w:rsidR="00242ED8" w:rsidRPr="00923A87">
        <w:rPr>
          <w:rFonts w:ascii="Times New Roman" w:hAnsi="Times New Roman" w:cs="Times New Roman"/>
          <w:color w:val="000000" w:themeColor="text1"/>
          <w:sz w:val="24"/>
          <w:szCs w:val="24"/>
          <w:shd w:val="clear" w:color="auto" w:fill="FFFFFF"/>
          <w:lang w:val="sq-AL"/>
        </w:rPr>
        <w:t xml:space="preserve"> n</w:t>
      </w:r>
      <w:r w:rsidR="00F811CB" w:rsidRPr="00923A87">
        <w:rPr>
          <w:rFonts w:ascii="Times New Roman" w:hAnsi="Times New Roman" w:cs="Times New Roman"/>
          <w:color w:val="000000" w:themeColor="text1"/>
          <w:sz w:val="24"/>
          <w:szCs w:val="24"/>
          <w:shd w:val="clear" w:color="auto" w:fill="FFFFFF"/>
          <w:lang w:val="sq-AL"/>
        </w:rPr>
        <w:t>ë</w:t>
      </w:r>
      <w:r w:rsidR="00242ED8" w:rsidRPr="00923A87">
        <w:rPr>
          <w:rFonts w:ascii="Times New Roman" w:hAnsi="Times New Roman" w:cs="Times New Roman"/>
          <w:color w:val="000000" w:themeColor="text1"/>
          <w:sz w:val="24"/>
          <w:szCs w:val="24"/>
          <w:shd w:val="clear" w:color="auto" w:fill="FFFFFF"/>
          <w:lang w:val="sq-AL"/>
        </w:rPr>
        <w:t xml:space="preserve"> konsiderat</w:t>
      </w:r>
      <w:r w:rsidR="00F811CB" w:rsidRPr="00923A87">
        <w:rPr>
          <w:rFonts w:ascii="Times New Roman" w:hAnsi="Times New Roman" w:cs="Times New Roman"/>
          <w:color w:val="000000" w:themeColor="text1"/>
          <w:sz w:val="24"/>
          <w:szCs w:val="24"/>
          <w:shd w:val="clear" w:color="auto" w:fill="FFFFFF"/>
          <w:lang w:val="sq-AL"/>
        </w:rPr>
        <w:t>ë</w:t>
      </w:r>
      <w:r w:rsidR="00E67B7A" w:rsidRPr="00923A87">
        <w:rPr>
          <w:rFonts w:ascii="Times New Roman" w:hAnsi="Times New Roman" w:cs="Times New Roman"/>
          <w:color w:val="000000" w:themeColor="text1"/>
          <w:sz w:val="24"/>
          <w:szCs w:val="24"/>
          <w:shd w:val="clear" w:color="auto" w:fill="FFFFFF"/>
          <w:lang w:val="sq-AL"/>
        </w:rPr>
        <w:t xml:space="preserve"> nevojat lok</w:t>
      </w:r>
      <w:r w:rsidR="00242ED8" w:rsidRPr="00923A87">
        <w:rPr>
          <w:rFonts w:ascii="Times New Roman" w:hAnsi="Times New Roman" w:cs="Times New Roman"/>
          <w:color w:val="000000" w:themeColor="text1"/>
          <w:sz w:val="24"/>
          <w:szCs w:val="24"/>
          <w:shd w:val="clear" w:color="auto" w:fill="FFFFFF"/>
          <w:lang w:val="sq-AL"/>
        </w:rPr>
        <w:t>ale dhe rajonale t</w:t>
      </w:r>
      <w:r w:rsidR="00F811CB" w:rsidRPr="00923A87">
        <w:rPr>
          <w:rFonts w:ascii="Times New Roman" w:hAnsi="Times New Roman" w:cs="Times New Roman"/>
          <w:color w:val="000000" w:themeColor="text1"/>
          <w:sz w:val="24"/>
          <w:szCs w:val="24"/>
          <w:shd w:val="clear" w:color="auto" w:fill="FFFFFF"/>
          <w:lang w:val="sq-AL"/>
        </w:rPr>
        <w:t>ë</w:t>
      </w:r>
      <w:r w:rsidR="00242ED8" w:rsidRPr="00923A87">
        <w:rPr>
          <w:rFonts w:ascii="Times New Roman" w:hAnsi="Times New Roman" w:cs="Times New Roman"/>
          <w:color w:val="000000" w:themeColor="text1"/>
          <w:sz w:val="24"/>
          <w:szCs w:val="24"/>
          <w:shd w:val="clear" w:color="auto" w:fill="FFFFFF"/>
          <w:lang w:val="sq-AL"/>
        </w:rPr>
        <w:t xml:space="preserve"> tregut t</w:t>
      </w:r>
      <w:r w:rsidR="00F811CB" w:rsidRPr="00923A87">
        <w:rPr>
          <w:rFonts w:ascii="Times New Roman" w:hAnsi="Times New Roman" w:cs="Times New Roman"/>
          <w:color w:val="000000" w:themeColor="text1"/>
          <w:sz w:val="24"/>
          <w:szCs w:val="24"/>
          <w:shd w:val="clear" w:color="auto" w:fill="FFFFFF"/>
          <w:lang w:val="sq-AL"/>
        </w:rPr>
        <w:t>ë</w:t>
      </w:r>
      <w:r w:rsidR="00242ED8" w:rsidRPr="00923A87">
        <w:rPr>
          <w:rFonts w:ascii="Times New Roman" w:hAnsi="Times New Roman" w:cs="Times New Roman"/>
          <w:color w:val="000000" w:themeColor="text1"/>
          <w:sz w:val="24"/>
          <w:szCs w:val="24"/>
          <w:shd w:val="clear" w:color="auto" w:fill="FFFFFF"/>
          <w:lang w:val="sq-AL"/>
        </w:rPr>
        <w:t xml:space="preserve"> pun</w:t>
      </w:r>
      <w:r w:rsidR="00F811CB" w:rsidRPr="00923A87">
        <w:rPr>
          <w:rFonts w:ascii="Times New Roman" w:hAnsi="Times New Roman" w:cs="Times New Roman"/>
          <w:color w:val="000000" w:themeColor="text1"/>
          <w:sz w:val="24"/>
          <w:szCs w:val="24"/>
          <w:shd w:val="clear" w:color="auto" w:fill="FFFFFF"/>
          <w:lang w:val="sq-AL"/>
        </w:rPr>
        <w:t>ë</w:t>
      </w:r>
      <w:r w:rsidR="00C41F34" w:rsidRPr="00923A87">
        <w:rPr>
          <w:rFonts w:ascii="Times New Roman" w:hAnsi="Times New Roman" w:cs="Times New Roman"/>
          <w:color w:val="000000" w:themeColor="text1"/>
          <w:sz w:val="24"/>
          <w:szCs w:val="24"/>
          <w:shd w:val="clear" w:color="auto" w:fill="FFFFFF"/>
          <w:lang w:val="sq-AL"/>
        </w:rPr>
        <w:t>s, por kjo nuk është e pranishme tek të gjithë ofruesit</w:t>
      </w:r>
      <w:r w:rsidR="007E1AEC">
        <w:rPr>
          <w:rFonts w:ascii="Times New Roman" w:hAnsi="Times New Roman" w:cs="Times New Roman"/>
          <w:color w:val="000000" w:themeColor="text1"/>
          <w:sz w:val="24"/>
          <w:szCs w:val="24"/>
          <w:shd w:val="clear" w:color="auto" w:fill="FFFFFF"/>
          <w:lang w:val="sq-AL"/>
        </w:rPr>
        <w:t xml:space="preserve"> (kryesisht QFP)</w:t>
      </w:r>
      <w:r w:rsidR="00C41F34" w:rsidRPr="00923A87">
        <w:rPr>
          <w:rFonts w:ascii="Times New Roman" w:hAnsi="Times New Roman" w:cs="Times New Roman"/>
          <w:color w:val="000000" w:themeColor="text1"/>
          <w:sz w:val="24"/>
          <w:szCs w:val="24"/>
          <w:shd w:val="clear" w:color="auto" w:fill="FFFFFF"/>
          <w:lang w:val="sq-AL"/>
        </w:rPr>
        <w:t>.</w:t>
      </w:r>
      <w:r w:rsidR="00242ED8" w:rsidRPr="00923A87">
        <w:rPr>
          <w:rFonts w:ascii="Times New Roman" w:hAnsi="Times New Roman" w:cs="Times New Roman"/>
          <w:color w:val="000000" w:themeColor="text1"/>
          <w:sz w:val="24"/>
          <w:szCs w:val="24"/>
          <w:shd w:val="clear" w:color="auto" w:fill="FFFFFF"/>
          <w:lang w:val="sq-AL"/>
        </w:rPr>
        <w:t xml:space="preserve"> </w:t>
      </w:r>
      <w:r w:rsidR="00886745" w:rsidRPr="00923A87">
        <w:rPr>
          <w:rFonts w:ascii="Times New Roman" w:hAnsi="Times New Roman" w:cs="Times New Roman"/>
          <w:color w:val="000000" w:themeColor="text1"/>
          <w:sz w:val="24"/>
          <w:szCs w:val="24"/>
          <w:shd w:val="clear" w:color="auto" w:fill="FFFFFF"/>
          <w:lang w:val="sq-AL"/>
        </w:rPr>
        <w:t>Plani i zhvillimit t</w:t>
      </w:r>
      <w:r w:rsidR="00F811CB" w:rsidRPr="00923A87">
        <w:rPr>
          <w:rFonts w:ascii="Times New Roman" w:hAnsi="Times New Roman" w:cs="Times New Roman"/>
          <w:color w:val="000000" w:themeColor="text1"/>
          <w:sz w:val="24"/>
          <w:szCs w:val="24"/>
          <w:shd w:val="clear" w:color="auto" w:fill="FFFFFF"/>
          <w:lang w:val="sq-AL"/>
        </w:rPr>
        <w:t>ë</w:t>
      </w:r>
      <w:r w:rsidR="00886745" w:rsidRPr="00923A87">
        <w:rPr>
          <w:rFonts w:ascii="Times New Roman" w:hAnsi="Times New Roman" w:cs="Times New Roman"/>
          <w:color w:val="000000" w:themeColor="text1"/>
          <w:sz w:val="24"/>
          <w:szCs w:val="24"/>
          <w:shd w:val="clear" w:color="auto" w:fill="FFFFFF"/>
          <w:lang w:val="sq-AL"/>
        </w:rPr>
        <w:t xml:space="preserve"> kurseve punohet dhe kontrollohet n</w:t>
      </w:r>
      <w:r w:rsidR="00C41F34" w:rsidRPr="00923A87">
        <w:rPr>
          <w:rFonts w:ascii="Times New Roman" w:hAnsi="Times New Roman" w:cs="Times New Roman"/>
          <w:color w:val="000000" w:themeColor="text1"/>
          <w:sz w:val="24"/>
          <w:szCs w:val="24"/>
          <w:shd w:val="clear" w:color="auto" w:fill="FFFFFF"/>
          <w:lang w:val="sq-AL"/>
        </w:rPr>
        <w:t>ga</w:t>
      </w:r>
      <w:r w:rsidR="00886745" w:rsidRPr="00923A87">
        <w:rPr>
          <w:rFonts w:ascii="Times New Roman" w:hAnsi="Times New Roman" w:cs="Times New Roman"/>
          <w:color w:val="000000" w:themeColor="text1"/>
          <w:sz w:val="24"/>
          <w:szCs w:val="24"/>
          <w:shd w:val="clear" w:color="auto" w:fill="FFFFFF"/>
          <w:lang w:val="sq-AL"/>
        </w:rPr>
        <w:t xml:space="preserve"> koordinatori i NJZH, dhe vet</w:t>
      </w:r>
      <w:r w:rsidR="00F811CB" w:rsidRPr="00923A87">
        <w:rPr>
          <w:rFonts w:ascii="Times New Roman" w:hAnsi="Times New Roman" w:cs="Times New Roman"/>
          <w:color w:val="000000" w:themeColor="text1"/>
          <w:sz w:val="24"/>
          <w:szCs w:val="24"/>
          <w:shd w:val="clear" w:color="auto" w:fill="FFFFFF"/>
          <w:lang w:val="sq-AL"/>
        </w:rPr>
        <w:t>ë</w:t>
      </w:r>
      <w:r w:rsidR="00886745" w:rsidRPr="00923A87">
        <w:rPr>
          <w:rFonts w:ascii="Times New Roman" w:hAnsi="Times New Roman" w:cs="Times New Roman"/>
          <w:color w:val="000000" w:themeColor="text1"/>
          <w:sz w:val="24"/>
          <w:szCs w:val="24"/>
          <w:shd w:val="clear" w:color="auto" w:fill="FFFFFF"/>
          <w:lang w:val="sq-AL"/>
        </w:rPr>
        <w:t>m pas miratimit t</w:t>
      </w:r>
      <w:r w:rsidR="00F811CB" w:rsidRPr="00923A87">
        <w:rPr>
          <w:rFonts w:ascii="Times New Roman" w:hAnsi="Times New Roman" w:cs="Times New Roman"/>
          <w:color w:val="000000" w:themeColor="text1"/>
          <w:sz w:val="24"/>
          <w:szCs w:val="24"/>
          <w:shd w:val="clear" w:color="auto" w:fill="FFFFFF"/>
          <w:lang w:val="sq-AL"/>
        </w:rPr>
        <w:t>ë</w:t>
      </w:r>
      <w:r w:rsidR="00886745" w:rsidRPr="00923A87">
        <w:rPr>
          <w:rFonts w:ascii="Times New Roman" w:hAnsi="Times New Roman" w:cs="Times New Roman"/>
          <w:color w:val="000000" w:themeColor="text1"/>
          <w:sz w:val="24"/>
          <w:szCs w:val="24"/>
          <w:shd w:val="clear" w:color="auto" w:fill="FFFFFF"/>
          <w:lang w:val="sq-AL"/>
        </w:rPr>
        <w:t xml:space="preserve"> drejtorit, plani vihet n</w:t>
      </w:r>
      <w:r w:rsidR="00F811CB" w:rsidRPr="00923A87">
        <w:rPr>
          <w:rFonts w:ascii="Times New Roman" w:hAnsi="Times New Roman" w:cs="Times New Roman"/>
          <w:color w:val="000000" w:themeColor="text1"/>
          <w:sz w:val="24"/>
          <w:szCs w:val="24"/>
          <w:shd w:val="clear" w:color="auto" w:fill="FFFFFF"/>
          <w:lang w:val="sq-AL"/>
        </w:rPr>
        <w:t>ë</w:t>
      </w:r>
      <w:r w:rsidR="00886745" w:rsidRPr="00923A87">
        <w:rPr>
          <w:rFonts w:ascii="Times New Roman" w:hAnsi="Times New Roman" w:cs="Times New Roman"/>
          <w:color w:val="000000" w:themeColor="text1"/>
          <w:sz w:val="24"/>
          <w:szCs w:val="24"/>
          <w:shd w:val="clear" w:color="auto" w:fill="FFFFFF"/>
          <w:lang w:val="sq-AL"/>
        </w:rPr>
        <w:t xml:space="preserve"> praktik</w:t>
      </w:r>
      <w:r w:rsidR="00F811CB" w:rsidRPr="00923A87">
        <w:rPr>
          <w:rFonts w:ascii="Times New Roman" w:hAnsi="Times New Roman" w:cs="Times New Roman"/>
          <w:color w:val="000000" w:themeColor="text1"/>
          <w:sz w:val="24"/>
          <w:szCs w:val="24"/>
          <w:shd w:val="clear" w:color="auto" w:fill="FFFFFF"/>
          <w:lang w:val="sq-AL"/>
        </w:rPr>
        <w:t>ë</w:t>
      </w:r>
      <w:r w:rsidR="00886745" w:rsidRPr="00923A87">
        <w:rPr>
          <w:rFonts w:ascii="Times New Roman" w:hAnsi="Times New Roman" w:cs="Times New Roman"/>
          <w:color w:val="000000" w:themeColor="text1"/>
          <w:sz w:val="24"/>
          <w:szCs w:val="24"/>
          <w:shd w:val="clear" w:color="auto" w:fill="FFFFFF"/>
          <w:lang w:val="sq-AL"/>
        </w:rPr>
        <w:t>. Ky plan mund t</w:t>
      </w:r>
      <w:r w:rsidR="00F811CB" w:rsidRPr="00923A87">
        <w:rPr>
          <w:rFonts w:ascii="Times New Roman" w:hAnsi="Times New Roman" w:cs="Times New Roman"/>
          <w:color w:val="000000" w:themeColor="text1"/>
          <w:sz w:val="24"/>
          <w:szCs w:val="24"/>
          <w:shd w:val="clear" w:color="auto" w:fill="FFFFFF"/>
          <w:lang w:val="sq-AL"/>
        </w:rPr>
        <w:t>ë</w:t>
      </w:r>
      <w:r w:rsidR="00886745" w:rsidRPr="00923A87">
        <w:rPr>
          <w:rFonts w:ascii="Times New Roman" w:hAnsi="Times New Roman" w:cs="Times New Roman"/>
          <w:color w:val="000000" w:themeColor="text1"/>
          <w:sz w:val="24"/>
          <w:szCs w:val="24"/>
          <w:shd w:val="clear" w:color="auto" w:fill="FFFFFF"/>
          <w:lang w:val="sq-AL"/>
        </w:rPr>
        <w:t xml:space="preserve"> rishikohet gjat</w:t>
      </w:r>
      <w:r w:rsidR="00F811CB" w:rsidRPr="00923A87">
        <w:rPr>
          <w:rFonts w:ascii="Times New Roman" w:hAnsi="Times New Roman" w:cs="Times New Roman"/>
          <w:color w:val="000000" w:themeColor="text1"/>
          <w:sz w:val="24"/>
          <w:szCs w:val="24"/>
          <w:shd w:val="clear" w:color="auto" w:fill="FFFFFF"/>
          <w:lang w:val="sq-AL"/>
        </w:rPr>
        <w:t>ë</w:t>
      </w:r>
      <w:r w:rsidR="00886745" w:rsidRPr="00923A87">
        <w:rPr>
          <w:rFonts w:ascii="Times New Roman" w:hAnsi="Times New Roman" w:cs="Times New Roman"/>
          <w:color w:val="000000" w:themeColor="text1"/>
          <w:sz w:val="24"/>
          <w:szCs w:val="24"/>
          <w:shd w:val="clear" w:color="auto" w:fill="FFFFFF"/>
          <w:lang w:val="sq-AL"/>
        </w:rPr>
        <w:t xml:space="preserve"> zhvillimit t</w:t>
      </w:r>
      <w:r w:rsidR="00F811CB" w:rsidRPr="00923A87">
        <w:rPr>
          <w:rFonts w:ascii="Times New Roman" w:hAnsi="Times New Roman" w:cs="Times New Roman"/>
          <w:color w:val="000000" w:themeColor="text1"/>
          <w:sz w:val="24"/>
          <w:szCs w:val="24"/>
          <w:shd w:val="clear" w:color="auto" w:fill="FFFFFF"/>
          <w:lang w:val="sq-AL"/>
        </w:rPr>
        <w:t>ë</w:t>
      </w:r>
      <w:r w:rsidR="00886745" w:rsidRPr="00923A87">
        <w:rPr>
          <w:rFonts w:ascii="Times New Roman" w:hAnsi="Times New Roman" w:cs="Times New Roman"/>
          <w:color w:val="000000" w:themeColor="text1"/>
          <w:sz w:val="24"/>
          <w:szCs w:val="24"/>
          <w:shd w:val="clear" w:color="auto" w:fill="FFFFFF"/>
          <w:lang w:val="sq-AL"/>
        </w:rPr>
        <w:t xml:space="preserve"> kursit sipas nevojave, por gjithmon</w:t>
      </w:r>
      <w:r w:rsidR="00F811CB" w:rsidRPr="00923A87">
        <w:rPr>
          <w:rFonts w:ascii="Times New Roman" w:hAnsi="Times New Roman" w:cs="Times New Roman"/>
          <w:color w:val="000000" w:themeColor="text1"/>
          <w:sz w:val="24"/>
          <w:szCs w:val="24"/>
          <w:shd w:val="clear" w:color="auto" w:fill="FFFFFF"/>
          <w:lang w:val="sq-AL"/>
        </w:rPr>
        <w:t>ë</w:t>
      </w:r>
      <w:r w:rsidR="00886745" w:rsidRPr="00923A87">
        <w:rPr>
          <w:rFonts w:ascii="Times New Roman" w:hAnsi="Times New Roman" w:cs="Times New Roman"/>
          <w:color w:val="000000" w:themeColor="text1"/>
          <w:sz w:val="24"/>
          <w:szCs w:val="24"/>
          <w:shd w:val="clear" w:color="auto" w:fill="FFFFFF"/>
          <w:lang w:val="sq-AL"/>
        </w:rPr>
        <w:t xml:space="preserve"> pasi miratohet nga drejtorit i ofruesi t</w:t>
      </w:r>
      <w:r w:rsidR="00F811CB" w:rsidRPr="00923A87">
        <w:rPr>
          <w:rFonts w:ascii="Times New Roman" w:hAnsi="Times New Roman" w:cs="Times New Roman"/>
          <w:color w:val="000000" w:themeColor="text1"/>
          <w:sz w:val="24"/>
          <w:szCs w:val="24"/>
          <w:shd w:val="clear" w:color="auto" w:fill="FFFFFF"/>
          <w:lang w:val="sq-AL"/>
        </w:rPr>
        <w:t>ë</w:t>
      </w:r>
      <w:r w:rsidR="00886745" w:rsidRPr="00923A87">
        <w:rPr>
          <w:rFonts w:ascii="Times New Roman" w:hAnsi="Times New Roman" w:cs="Times New Roman"/>
          <w:color w:val="000000" w:themeColor="text1"/>
          <w:sz w:val="24"/>
          <w:szCs w:val="24"/>
          <w:shd w:val="clear" w:color="auto" w:fill="FFFFFF"/>
          <w:lang w:val="sq-AL"/>
        </w:rPr>
        <w:t xml:space="preserve"> AFP-s</w:t>
      </w:r>
      <w:r w:rsidR="00F811CB" w:rsidRPr="00923A87">
        <w:rPr>
          <w:rFonts w:ascii="Times New Roman" w:hAnsi="Times New Roman" w:cs="Times New Roman"/>
          <w:color w:val="000000" w:themeColor="text1"/>
          <w:sz w:val="24"/>
          <w:szCs w:val="24"/>
          <w:shd w:val="clear" w:color="auto" w:fill="FFFFFF"/>
          <w:lang w:val="sq-AL"/>
        </w:rPr>
        <w:t>ë</w:t>
      </w:r>
      <w:r w:rsidR="00886745" w:rsidRPr="00923A87">
        <w:rPr>
          <w:rFonts w:ascii="Times New Roman" w:hAnsi="Times New Roman" w:cs="Times New Roman"/>
          <w:color w:val="000000" w:themeColor="text1"/>
          <w:sz w:val="24"/>
          <w:szCs w:val="24"/>
          <w:shd w:val="clear" w:color="auto" w:fill="FFFFFF"/>
          <w:lang w:val="sq-AL"/>
        </w:rPr>
        <w:t xml:space="preserve">. </w:t>
      </w:r>
    </w:p>
    <w:p w:rsidR="00762925" w:rsidRDefault="00762925" w:rsidP="00C17E59">
      <w:pPr>
        <w:spacing w:after="160" w:line="259" w:lineRule="auto"/>
        <w:jc w:val="both"/>
        <w:rPr>
          <w:rFonts w:ascii="Times New Roman" w:hAnsi="Times New Roman" w:cs="Times New Roman"/>
          <w:color w:val="000000" w:themeColor="text1"/>
          <w:sz w:val="24"/>
          <w:szCs w:val="24"/>
          <w:shd w:val="clear" w:color="auto" w:fill="FFFFFF"/>
          <w:lang w:val="sq-AL"/>
        </w:rPr>
      </w:pPr>
    </w:p>
    <w:p w:rsidR="00762925" w:rsidRPr="00923A87" w:rsidRDefault="00762925" w:rsidP="00C17E59">
      <w:pPr>
        <w:spacing w:after="160" w:line="259" w:lineRule="auto"/>
        <w:jc w:val="both"/>
        <w:rPr>
          <w:rFonts w:ascii="Times New Roman" w:hAnsi="Times New Roman" w:cs="Times New Roman"/>
          <w:color w:val="000000" w:themeColor="text1"/>
          <w:sz w:val="24"/>
          <w:szCs w:val="24"/>
          <w:shd w:val="clear" w:color="auto" w:fill="FFFFFF"/>
          <w:lang w:val="sq-AL"/>
        </w:rPr>
      </w:pPr>
    </w:p>
    <w:p w:rsidR="00F44E94" w:rsidRPr="00923A87" w:rsidRDefault="00F44E94" w:rsidP="00F44E94">
      <w:pPr>
        <w:pStyle w:val="ListParagraph"/>
        <w:numPr>
          <w:ilvl w:val="0"/>
          <w:numId w:val="2"/>
        </w:numPr>
        <w:spacing w:after="160" w:line="259" w:lineRule="auto"/>
        <w:jc w:val="both"/>
        <w:rPr>
          <w:rFonts w:ascii="Times New Roman" w:hAnsi="Times New Roman" w:cs="Times New Roman"/>
          <w:i/>
          <w:sz w:val="24"/>
          <w:szCs w:val="24"/>
          <w:lang w:val="sq-AL" w:eastAsia="ja-JP"/>
        </w:rPr>
      </w:pPr>
      <w:r w:rsidRPr="00923A87">
        <w:rPr>
          <w:rFonts w:ascii="Times New Roman" w:hAnsi="Times New Roman" w:cs="Times New Roman"/>
          <w:i/>
          <w:sz w:val="24"/>
          <w:szCs w:val="24"/>
          <w:lang w:val="sq-AL" w:eastAsia="ja-JP"/>
        </w:rPr>
        <w:lastRenderedPageBreak/>
        <w:t>Dobësitë</w:t>
      </w:r>
    </w:p>
    <w:p w:rsidR="00FD3ECD" w:rsidRPr="00923A87" w:rsidRDefault="00F811CB" w:rsidP="00703360">
      <w:pPr>
        <w:spacing w:after="0" w:line="259" w:lineRule="auto"/>
        <w:jc w:val="both"/>
        <w:rPr>
          <w:rFonts w:ascii="Times New Roman" w:hAnsi="Times New Roman" w:cs="Times New Roman"/>
          <w:i/>
          <w:sz w:val="24"/>
          <w:szCs w:val="24"/>
          <w:lang w:val="sq-AL" w:eastAsia="ja-JP"/>
        </w:rPr>
      </w:pPr>
      <w:r w:rsidRPr="00923A87">
        <w:rPr>
          <w:rFonts w:ascii="Times New Roman" w:hAnsi="Times New Roman" w:cs="Times New Roman"/>
          <w:color w:val="000000"/>
          <w:sz w:val="24"/>
          <w:szCs w:val="24"/>
          <w:shd w:val="clear" w:color="auto" w:fill="FFFFFF"/>
          <w:lang w:val="sq-AL"/>
        </w:rPr>
        <w:t xml:space="preserve">Nga </w:t>
      </w:r>
      <w:r w:rsidR="00DD183D" w:rsidRPr="00923A87">
        <w:rPr>
          <w:rFonts w:ascii="Times New Roman" w:hAnsi="Times New Roman" w:cs="Times New Roman"/>
          <w:color w:val="000000"/>
          <w:sz w:val="24"/>
          <w:szCs w:val="24"/>
          <w:shd w:val="clear" w:color="auto" w:fill="FFFFFF"/>
          <w:lang w:val="sq-AL"/>
        </w:rPr>
        <w:t>a</w:t>
      </w:r>
      <w:r w:rsidRPr="00923A87">
        <w:rPr>
          <w:rFonts w:ascii="Times New Roman" w:hAnsi="Times New Roman" w:cs="Times New Roman"/>
          <w:color w:val="000000"/>
          <w:sz w:val="24"/>
          <w:szCs w:val="24"/>
          <w:shd w:val="clear" w:color="auto" w:fill="FFFFFF"/>
          <w:lang w:val="sq-AL"/>
        </w:rPr>
        <w:t xml:space="preserve">naliza e raporteve të vetëvlerësimit </w:t>
      </w:r>
      <w:r w:rsidR="00A1527E" w:rsidRPr="00923A87">
        <w:rPr>
          <w:rFonts w:ascii="Times New Roman" w:hAnsi="Times New Roman" w:cs="Times New Roman"/>
          <w:color w:val="000000"/>
          <w:sz w:val="24"/>
          <w:szCs w:val="24"/>
          <w:shd w:val="clear" w:color="auto" w:fill="FFFFFF"/>
          <w:lang w:val="sq-AL"/>
        </w:rPr>
        <w:t>ka QFP t</w:t>
      </w:r>
      <w:r w:rsidRPr="00923A87">
        <w:rPr>
          <w:rFonts w:ascii="Times New Roman" w:hAnsi="Times New Roman" w:cs="Times New Roman"/>
          <w:color w:val="000000"/>
          <w:sz w:val="24"/>
          <w:szCs w:val="24"/>
          <w:shd w:val="clear" w:color="auto" w:fill="FFFFFF"/>
          <w:lang w:val="sq-AL"/>
        </w:rPr>
        <w:t>ë</w:t>
      </w:r>
      <w:r w:rsidR="00A1527E" w:rsidRPr="00923A87">
        <w:rPr>
          <w:rFonts w:ascii="Times New Roman" w:hAnsi="Times New Roman" w:cs="Times New Roman"/>
          <w:color w:val="000000"/>
          <w:sz w:val="24"/>
          <w:szCs w:val="24"/>
          <w:shd w:val="clear" w:color="auto" w:fill="FFFFFF"/>
          <w:lang w:val="sq-AL"/>
        </w:rPr>
        <w:t xml:space="preserve"> cilat kan</w:t>
      </w:r>
      <w:r w:rsidRPr="00923A87">
        <w:rPr>
          <w:rFonts w:ascii="Times New Roman" w:hAnsi="Times New Roman" w:cs="Times New Roman"/>
          <w:color w:val="000000"/>
          <w:sz w:val="24"/>
          <w:szCs w:val="24"/>
          <w:shd w:val="clear" w:color="auto" w:fill="FFFFFF"/>
          <w:lang w:val="sq-AL"/>
        </w:rPr>
        <w:t>ë</w:t>
      </w:r>
      <w:r w:rsidR="00A1527E" w:rsidRPr="00923A87">
        <w:rPr>
          <w:rFonts w:ascii="Times New Roman" w:hAnsi="Times New Roman" w:cs="Times New Roman"/>
          <w:color w:val="000000"/>
          <w:sz w:val="24"/>
          <w:szCs w:val="24"/>
          <w:shd w:val="clear" w:color="auto" w:fill="FFFFFF"/>
          <w:lang w:val="sq-AL"/>
        </w:rPr>
        <w:t xml:space="preserve"> raportuar p</w:t>
      </w:r>
      <w:r w:rsidRPr="00923A87">
        <w:rPr>
          <w:rFonts w:ascii="Times New Roman" w:hAnsi="Times New Roman" w:cs="Times New Roman"/>
          <w:color w:val="000000"/>
          <w:sz w:val="24"/>
          <w:szCs w:val="24"/>
          <w:shd w:val="clear" w:color="auto" w:fill="FFFFFF"/>
          <w:lang w:val="sq-AL"/>
        </w:rPr>
        <w:t>ë</w:t>
      </w:r>
      <w:r w:rsidR="00A1527E" w:rsidRPr="00923A87">
        <w:rPr>
          <w:rFonts w:ascii="Times New Roman" w:hAnsi="Times New Roman" w:cs="Times New Roman"/>
          <w:color w:val="000000"/>
          <w:sz w:val="24"/>
          <w:szCs w:val="24"/>
          <w:shd w:val="clear" w:color="auto" w:fill="FFFFFF"/>
          <w:lang w:val="sq-AL"/>
        </w:rPr>
        <w:t>r dob</w:t>
      </w:r>
      <w:r w:rsidRPr="00923A87">
        <w:rPr>
          <w:rFonts w:ascii="Times New Roman" w:hAnsi="Times New Roman" w:cs="Times New Roman"/>
          <w:color w:val="000000"/>
          <w:sz w:val="24"/>
          <w:szCs w:val="24"/>
          <w:shd w:val="clear" w:color="auto" w:fill="FFFFFF"/>
          <w:lang w:val="sq-AL"/>
        </w:rPr>
        <w:t>ë</w:t>
      </w:r>
      <w:r w:rsidR="00A1527E" w:rsidRPr="00923A87">
        <w:rPr>
          <w:rFonts w:ascii="Times New Roman" w:hAnsi="Times New Roman" w:cs="Times New Roman"/>
          <w:color w:val="000000"/>
          <w:sz w:val="24"/>
          <w:szCs w:val="24"/>
          <w:shd w:val="clear" w:color="auto" w:fill="FFFFFF"/>
          <w:lang w:val="sq-AL"/>
        </w:rPr>
        <w:t>si n</w:t>
      </w:r>
      <w:r w:rsidRPr="00923A87">
        <w:rPr>
          <w:rFonts w:ascii="Times New Roman" w:hAnsi="Times New Roman" w:cs="Times New Roman"/>
          <w:color w:val="000000"/>
          <w:sz w:val="24"/>
          <w:szCs w:val="24"/>
          <w:shd w:val="clear" w:color="auto" w:fill="FFFFFF"/>
          <w:lang w:val="sq-AL"/>
        </w:rPr>
        <w:t>ë</w:t>
      </w:r>
      <w:r w:rsidR="00A1527E" w:rsidRPr="00923A87">
        <w:rPr>
          <w:rFonts w:ascii="Times New Roman" w:hAnsi="Times New Roman" w:cs="Times New Roman"/>
          <w:color w:val="000000"/>
          <w:sz w:val="24"/>
          <w:szCs w:val="24"/>
          <w:shd w:val="clear" w:color="auto" w:fill="FFFFFF"/>
          <w:lang w:val="sq-AL"/>
        </w:rPr>
        <w:t xml:space="preserve"> lidhje me kurrikul</w:t>
      </w:r>
      <w:r w:rsidRPr="00923A87">
        <w:rPr>
          <w:rFonts w:ascii="Times New Roman" w:hAnsi="Times New Roman" w:cs="Times New Roman"/>
          <w:color w:val="000000"/>
          <w:sz w:val="24"/>
          <w:szCs w:val="24"/>
          <w:shd w:val="clear" w:color="auto" w:fill="FFFFFF"/>
          <w:lang w:val="sq-AL"/>
        </w:rPr>
        <w:t>ë</w:t>
      </w:r>
      <w:r w:rsidR="00A1527E" w:rsidRPr="00923A87">
        <w:rPr>
          <w:rFonts w:ascii="Times New Roman" w:hAnsi="Times New Roman" w:cs="Times New Roman"/>
          <w:color w:val="000000"/>
          <w:sz w:val="24"/>
          <w:szCs w:val="24"/>
          <w:shd w:val="clear" w:color="auto" w:fill="FFFFFF"/>
          <w:lang w:val="sq-AL"/>
        </w:rPr>
        <w:t>n q</w:t>
      </w:r>
      <w:r w:rsidRPr="00923A87">
        <w:rPr>
          <w:rFonts w:ascii="Times New Roman" w:hAnsi="Times New Roman" w:cs="Times New Roman"/>
          <w:color w:val="000000"/>
          <w:sz w:val="24"/>
          <w:szCs w:val="24"/>
          <w:shd w:val="clear" w:color="auto" w:fill="FFFFFF"/>
          <w:lang w:val="sq-AL"/>
        </w:rPr>
        <w:t>ë</w:t>
      </w:r>
      <w:r w:rsidR="00A1527E" w:rsidRPr="00923A87">
        <w:rPr>
          <w:rFonts w:ascii="Times New Roman" w:hAnsi="Times New Roman" w:cs="Times New Roman"/>
          <w:color w:val="000000"/>
          <w:sz w:val="24"/>
          <w:szCs w:val="24"/>
          <w:shd w:val="clear" w:color="auto" w:fill="FFFFFF"/>
          <w:lang w:val="sq-AL"/>
        </w:rPr>
        <w:t xml:space="preserve"> kan</w:t>
      </w:r>
      <w:r w:rsidRPr="00923A87">
        <w:rPr>
          <w:rFonts w:ascii="Times New Roman" w:hAnsi="Times New Roman" w:cs="Times New Roman"/>
          <w:color w:val="000000"/>
          <w:sz w:val="24"/>
          <w:szCs w:val="24"/>
          <w:shd w:val="clear" w:color="auto" w:fill="FFFFFF"/>
          <w:lang w:val="sq-AL"/>
        </w:rPr>
        <w:t>ë</w:t>
      </w:r>
      <w:r w:rsidR="00A1527E" w:rsidRPr="00923A87">
        <w:rPr>
          <w:rFonts w:ascii="Times New Roman" w:hAnsi="Times New Roman" w:cs="Times New Roman"/>
          <w:color w:val="000000"/>
          <w:sz w:val="24"/>
          <w:szCs w:val="24"/>
          <w:shd w:val="clear" w:color="auto" w:fill="FFFFFF"/>
          <w:lang w:val="sq-AL"/>
        </w:rPr>
        <w:t xml:space="preserve"> t</w:t>
      </w:r>
      <w:r w:rsidRPr="00923A87">
        <w:rPr>
          <w:rFonts w:ascii="Times New Roman" w:hAnsi="Times New Roman" w:cs="Times New Roman"/>
          <w:color w:val="000000"/>
          <w:sz w:val="24"/>
          <w:szCs w:val="24"/>
          <w:shd w:val="clear" w:color="auto" w:fill="FFFFFF"/>
          <w:lang w:val="sq-AL"/>
        </w:rPr>
        <w:t>ë</w:t>
      </w:r>
      <w:r w:rsidR="00A1527E" w:rsidRPr="00923A87">
        <w:rPr>
          <w:rFonts w:ascii="Times New Roman" w:hAnsi="Times New Roman" w:cs="Times New Roman"/>
          <w:color w:val="000000"/>
          <w:sz w:val="24"/>
          <w:szCs w:val="24"/>
          <w:shd w:val="clear" w:color="auto" w:fill="FFFFFF"/>
          <w:lang w:val="sq-AL"/>
        </w:rPr>
        <w:t xml:space="preserve"> b</w:t>
      </w:r>
      <w:r w:rsidRPr="00923A87">
        <w:rPr>
          <w:rFonts w:ascii="Times New Roman" w:hAnsi="Times New Roman" w:cs="Times New Roman"/>
          <w:color w:val="000000"/>
          <w:sz w:val="24"/>
          <w:szCs w:val="24"/>
          <w:shd w:val="clear" w:color="auto" w:fill="FFFFFF"/>
          <w:lang w:val="sq-AL"/>
        </w:rPr>
        <w:t>ë</w:t>
      </w:r>
      <w:r w:rsidR="00A1527E" w:rsidRPr="00923A87">
        <w:rPr>
          <w:rFonts w:ascii="Times New Roman" w:hAnsi="Times New Roman" w:cs="Times New Roman"/>
          <w:color w:val="000000"/>
          <w:sz w:val="24"/>
          <w:szCs w:val="24"/>
          <w:shd w:val="clear" w:color="auto" w:fill="FFFFFF"/>
          <w:lang w:val="sq-AL"/>
        </w:rPr>
        <w:t>jn</w:t>
      </w:r>
      <w:r w:rsidRPr="00923A87">
        <w:rPr>
          <w:rFonts w:ascii="Times New Roman" w:hAnsi="Times New Roman" w:cs="Times New Roman"/>
          <w:color w:val="000000"/>
          <w:sz w:val="24"/>
          <w:szCs w:val="24"/>
          <w:shd w:val="clear" w:color="auto" w:fill="FFFFFF"/>
          <w:lang w:val="sq-AL"/>
        </w:rPr>
        <w:t>ë</w:t>
      </w:r>
      <w:r w:rsidR="00FD3ECD" w:rsidRPr="00923A87">
        <w:rPr>
          <w:rFonts w:ascii="Times New Roman" w:hAnsi="Times New Roman" w:cs="Times New Roman"/>
          <w:color w:val="000000"/>
          <w:sz w:val="24"/>
          <w:szCs w:val="24"/>
          <w:shd w:val="clear" w:color="auto" w:fill="FFFFFF"/>
          <w:lang w:val="sq-AL"/>
        </w:rPr>
        <w:t xml:space="preserve"> me mos</w:t>
      </w:r>
      <w:r w:rsidR="005B22D8" w:rsidRPr="00923A87">
        <w:rPr>
          <w:rFonts w:ascii="Times New Roman" w:hAnsi="Times New Roman" w:cs="Times New Roman"/>
          <w:color w:val="000000"/>
          <w:sz w:val="24"/>
          <w:szCs w:val="24"/>
          <w:shd w:val="clear" w:color="auto" w:fill="FFFFFF"/>
          <w:lang w:val="sq-AL"/>
        </w:rPr>
        <w:t xml:space="preserve"> </w:t>
      </w:r>
      <w:r w:rsidR="00FD3ECD" w:rsidRPr="00923A87">
        <w:rPr>
          <w:rFonts w:ascii="Times New Roman" w:hAnsi="Times New Roman" w:cs="Times New Roman"/>
          <w:color w:val="000000"/>
          <w:sz w:val="24"/>
          <w:szCs w:val="24"/>
          <w:shd w:val="clear" w:color="auto" w:fill="FFFFFF"/>
          <w:lang w:val="sq-AL"/>
        </w:rPr>
        <w:t>dokumentimin n</w:t>
      </w:r>
      <w:r w:rsidRPr="00923A87">
        <w:rPr>
          <w:rFonts w:ascii="Times New Roman" w:hAnsi="Times New Roman" w:cs="Times New Roman"/>
          <w:color w:val="000000"/>
          <w:sz w:val="24"/>
          <w:szCs w:val="24"/>
          <w:shd w:val="clear" w:color="auto" w:fill="FFFFFF"/>
          <w:lang w:val="sq-AL"/>
        </w:rPr>
        <w:t>ë</w:t>
      </w:r>
      <w:r w:rsidR="00FD3ECD" w:rsidRPr="00923A87">
        <w:rPr>
          <w:rFonts w:ascii="Times New Roman" w:hAnsi="Times New Roman" w:cs="Times New Roman"/>
          <w:color w:val="000000"/>
          <w:sz w:val="24"/>
          <w:szCs w:val="24"/>
          <w:shd w:val="clear" w:color="auto" w:fill="FFFFFF"/>
          <w:lang w:val="sq-AL"/>
        </w:rPr>
        <w:t xml:space="preserve"> m</w:t>
      </w:r>
      <w:r w:rsidRPr="00923A87">
        <w:rPr>
          <w:rFonts w:ascii="Times New Roman" w:hAnsi="Times New Roman" w:cs="Times New Roman"/>
          <w:color w:val="000000"/>
          <w:sz w:val="24"/>
          <w:szCs w:val="24"/>
          <w:shd w:val="clear" w:color="auto" w:fill="FFFFFF"/>
          <w:lang w:val="sq-AL"/>
        </w:rPr>
        <w:t>ë</w:t>
      </w:r>
      <w:r w:rsidR="008076E7">
        <w:rPr>
          <w:rFonts w:ascii="Times New Roman" w:hAnsi="Times New Roman" w:cs="Times New Roman"/>
          <w:color w:val="000000"/>
          <w:sz w:val="24"/>
          <w:szCs w:val="24"/>
          <w:shd w:val="clear" w:color="auto" w:fill="FFFFFF"/>
          <w:lang w:val="sq-AL"/>
        </w:rPr>
        <w:t>nyrë</w:t>
      </w:r>
      <w:r w:rsidR="008F06CF" w:rsidRPr="00923A87">
        <w:rPr>
          <w:rFonts w:ascii="Times New Roman" w:hAnsi="Times New Roman" w:cs="Times New Roman"/>
          <w:color w:val="000000"/>
          <w:sz w:val="24"/>
          <w:szCs w:val="24"/>
          <w:shd w:val="clear" w:color="auto" w:fill="FFFFFF"/>
          <w:lang w:val="sq-AL"/>
        </w:rPr>
        <w:t xml:space="preserve"> korrekte</w:t>
      </w:r>
      <w:r w:rsidR="008076E7">
        <w:rPr>
          <w:rFonts w:ascii="Times New Roman" w:hAnsi="Times New Roman" w:cs="Times New Roman"/>
          <w:color w:val="000000"/>
          <w:sz w:val="24"/>
          <w:szCs w:val="24"/>
          <w:shd w:val="clear" w:color="auto" w:fill="FFFFFF"/>
          <w:lang w:val="sq-AL"/>
        </w:rPr>
        <w:t>,</w:t>
      </w:r>
      <w:r w:rsidR="008F06CF" w:rsidRPr="00923A87">
        <w:rPr>
          <w:rFonts w:ascii="Times New Roman" w:hAnsi="Times New Roman" w:cs="Times New Roman"/>
          <w:color w:val="000000"/>
          <w:sz w:val="24"/>
          <w:szCs w:val="24"/>
          <w:shd w:val="clear" w:color="auto" w:fill="FFFFFF"/>
          <w:lang w:val="sq-AL"/>
        </w:rPr>
        <w:t xml:space="preserve"> </w:t>
      </w:r>
      <w:r w:rsidR="00E67B7A" w:rsidRPr="00923A87">
        <w:rPr>
          <w:rFonts w:ascii="Times New Roman" w:hAnsi="Times New Roman" w:cs="Times New Roman"/>
          <w:color w:val="000000"/>
          <w:sz w:val="24"/>
          <w:szCs w:val="24"/>
          <w:shd w:val="clear" w:color="auto" w:fill="FFFFFF"/>
          <w:lang w:val="sq-AL"/>
        </w:rPr>
        <w:t>identifikimin e</w:t>
      </w:r>
      <w:r w:rsidR="00FD3ECD" w:rsidRPr="00923A87">
        <w:rPr>
          <w:rFonts w:ascii="Times New Roman" w:hAnsi="Times New Roman" w:cs="Times New Roman"/>
          <w:color w:val="000000"/>
          <w:sz w:val="24"/>
          <w:szCs w:val="24"/>
          <w:shd w:val="clear" w:color="auto" w:fill="FFFFFF"/>
          <w:lang w:val="sq-AL"/>
        </w:rPr>
        <w:t xml:space="preserve"> nevojave të tregut lokal dh</w:t>
      </w:r>
      <w:r w:rsidR="00E67B7A" w:rsidRPr="00923A87">
        <w:rPr>
          <w:rFonts w:ascii="Times New Roman" w:hAnsi="Times New Roman" w:cs="Times New Roman"/>
          <w:color w:val="000000"/>
          <w:sz w:val="24"/>
          <w:szCs w:val="24"/>
          <w:shd w:val="clear" w:color="auto" w:fill="FFFFFF"/>
          <w:lang w:val="sq-AL"/>
        </w:rPr>
        <w:t>e rajonal për kurset afatshkurt</w:t>
      </w:r>
      <w:r w:rsidR="00FD3ECD" w:rsidRPr="00923A87">
        <w:rPr>
          <w:rFonts w:ascii="Times New Roman" w:hAnsi="Times New Roman" w:cs="Times New Roman"/>
          <w:color w:val="000000"/>
          <w:sz w:val="24"/>
          <w:szCs w:val="24"/>
          <w:shd w:val="clear" w:color="auto" w:fill="FFFFFF"/>
          <w:lang w:val="sq-AL"/>
        </w:rPr>
        <w:t xml:space="preserve">ra. </w:t>
      </w:r>
      <w:r w:rsidR="00B616C0" w:rsidRPr="00923A87">
        <w:rPr>
          <w:rFonts w:ascii="Times New Roman" w:hAnsi="Times New Roman" w:cs="Times New Roman"/>
          <w:color w:val="000000"/>
          <w:sz w:val="24"/>
          <w:szCs w:val="24"/>
          <w:shd w:val="clear" w:color="auto" w:fill="FFFFFF"/>
          <w:lang w:val="sq-AL"/>
        </w:rPr>
        <w:t>Ka QFP t</w:t>
      </w:r>
      <w:r w:rsidR="00150D2F" w:rsidRPr="00923A87">
        <w:rPr>
          <w:rFonts w:ascii="Times New Roman" w:hAnsi="Times New Roman" w:cs="Times New Roman"/>
          <w:color w:val="000000"/>
          <w:sz w:val="24"/>
          <w:szCs w:val="24"/>
          <w:shd w:val="clear" w:color="auto" w:fill="FFFFFF"/>
          <w:lang w:val="sq-AL"/>
        </w:rPr>
        <w:t>ë</w:t>
      </w:r>
      <w:r w:rsidR="00B616C0" w:rsidRPr="00923A87">
        <w:rPr>
          <w:rFonts w:ascii="Times New Roman" w:hAnsi="Times New Roman" w:cs="Times New Roman"/>
          <w:color w:val="000000"/>
          <w:sz w:val="24"/>
          <w:szCs w:val="24"/>
          <w:shd w:val="clear" w:color="auto" w:fill="FFFFFF"/>
          <w:lang w:val="sq-AL"/>
        </w:rPr>
        <w:t xml:space="preserve"> cilat kan</w:t>
      </w:r>
      <w:r w:rsidR="00150D2F" w:rsidRPr="00923A87">
        <w:rPr>
          <w:rFonts w:ascii="Times New Roman" w:hAnsi="Times New Roman" w:cs="Times New Roman"/>
          <w:color w:val="000000"/>
          <w:sz w:val="24"/>
          <w:szCs w:val="24"/>
          <w:shd w:val="clear" w:color="auto" w:fill="FFFFFF"/>
          <w:lang w:val="sq-AL"/>
        </w:rPr>
        <w:t>ë</w:t>
      </w:r>
      <w:r w:rsidR="00B616C0" w:rsidRPr="00923A87">
        <w:rPr>
          <w:rFonts w:ascii="Times New Roman" w:hAnsi="Times New Roman" w:cs="Times New Roman"/>
          <w:color w:val="000000"/>
          <w:sz w:val="24"/>
          <w:szCs w:val="24"/>
          <w:shd w:val="clear" w:color="auto" w:fill="FFFFFF"/>
          <w:lang w:val="sq-AL"/>
        </w:rPr>
        <w:t xml:space="preserve"> raportuar se </w:t>
      </w:r>
      <w:r w:rsidR="00FD3ECD" w:rsidRPr="00923A87">
        <w:rPr>
          <w:rFonts w:ascii="Times New Roman" w:hAnsi="Times New Roman" w:cs="Times New Roman"/>
          <w:color w:val="000000"/>
          <w:sz w:val="24"/>
          <w:szCs w:val="24"/>
          <w:shd w:val="clear" w:color="auto" w:fill="FFFFFF"/>
          <w:lang w:val="sq-AL"/>
        </w:rPr>
        <w:t>nuk është zhvilluar ndonjë analizë e mir</w:t>
      </w:r>
      <w:r w:rsidR="001374FC" w:rsidRPr="00923A87">
        <w:rPr>
          <w:rFonts w:ascii="Times New Roman" w:hAnsi="Times New Roman" w:cs="Times New Roman"/>
          <w:color w:val="000000"/>
          <w:sz w:val="24"/>
          <w:szCs w:val="24"/>
          <w:shd w:val="clear" w:color="auto" w:fill="FFFFFF"/>
          <w:lang w:val="sq-AL"/>
        </w:rPr>
        <w:t>ë</w:t>
      </w:r>
      <w:r w:rsidR="00FD3ECD" w:rsidRPr="00923A87">
        <w:rPr>
          <w:rFonts w:ascii="Times New Roman" w:hAnsi="Times New Roman" w:cs="Times New Roman"/>
          <w:color w:val="000000"/>
          <w:sz w:val="24"/>
          <w:szCs w:val="24"/>
          <w:shd w:val="clear" w:color="auto" w:fill="FFFFFF"/>
          <w:lang w:val="sq-AL"/>
        </w:rPr>
        <w:t xml:space="preserve">filltë </w:t>
      </w:r>
      <w:r w:rsidR="00150D2F" w:rsidRPr="00923A87">
        <w:rPr>
          <w:rFonts w:ascii="Times New Roman" w:hAnsi="Times New Roman" w:cs="Times New Roman"/>
          <w:color w:val="000000"/>
          <w:sz w:val="24"/>
          <w:szCs w:val="24"/>
          <w:shd w:val="clear" w:color="auto" w:fill="FFFFFF"/>
          <w:lang w:val="sq-AL"/>
        </w:rPr>
        <w:t>mbi nevojat e tregut lokal dhe rajona</w:t>
      </w:r>
      <w:r w:rsidR="004B1859" w:rsidRPr="00923A87">
        <w:rPr>
          <w:rFonts w:ascii="Times New Roman" w:hAnsi="Times New Roman" w:cs="Times New Roman"/>
          <w:color w:val="000000"/>
          <w:sz w:val="24"/>
          <w:szCs w:val="24"/>
          <w:shd w:val="clear" w:color="auto" w:fill="FFFFFF"/>
          <w:lang w:val="sq-AL"/>
        </w:rPr>
        <w:t>l</w:t>
      </w:r>
      <w:r w:rsidR="00150D2F" w:rsidRPr="00923A87">
        <w:rPr>
          <w:rFonts w:ascii="Times New Roman" w:hAnsi="Times New Roman" w:cs="Times New Roman"/>
          <w:color w:val="000000"/>
          <w:sz w:val="24"/>
          <w:szCs w:val="24"/>
          <w:shd w:val="clear" w:color="auto" w:fill="FFFFFF"/>
          <w:lang w:val="sq-AL"/>
        </w:rPr>
        <w:t xml:space="preserve"> të punës dhe </w:t>
      </w:r>
      <w:r w:rsidR="00FD3ECD" w:rsidRPr="00923A87">
        <w:rPr>
          <w:rFonts w:ascii="Times New Roman" w:hAnsi="Times New Roman" w:cs="Times New Roman"/>
          <w:color w:val="000000"/>
          <w:sz w:val="24"/>
          <w:szCs w:val="24"/>
          <w:shd w:val="clear" w:color="auto" w:fill="FFFFFF"/>
          <w:lang w:val="sq-AL"/>
        </w:rPr>
        <w:t xml:space="preserve">kryesisht </w:t>
      </w:r>
      <w:r w:rsidR="008076E7">
        <w:rPr>
          <w:rFonts w:ascii="Times New Roman" w:hAnsi="Times New Roman" w:cs="Times New Roman"/>
          <w:color w:val="000000"/>
          <w:sz w:val="24"/>
          <w:szCs w:val="24"/>
          <w:shd w:val="clear" w:color="auto" w:fill="FFFFFF"/>
          <w:lang w:val="sq-AL"/>
        </w:rPr>
        <w:t xml:space="preserve">nevojat janë </w:t>
      </w:r>
      <w:r w:rsidR="00FD3ECD" w:rsidRPr="00923A87">
        <w:rPr>
          <w:rFonts w:ascii="Times New Roman" w:hAnsi="Times New Roman" w:cs="Times New Roman"/>
          <w:color w:val="000000"/>
          <w:sz w:val="24"/>
          <w:szCs w:val="24"/>
          <w:shd w:val="clear" w:color="auto" w:fill="FFFFFF"/>
          <w:lang w:val="sq-AL"/>
        </w:rPr>
        <w:t>matur me kërkesat që vijnë drejtë</w:t>
      </w:r>
      <w:r w:rsidR="00703360">
        <w:rPr>
          <w:rFonts w:ascii="Times New Roman" w:hAnsi="Times New Roman" w:cs="Times New Roman"/>
          <w:color w:val="000000"/>
          <w:sz w:val="24"/>
          <w:szCs w:val="24"/>
          <w:shd w:val="clear" w:color="auto" w:fill="FFFFFF"/>
          <w:lang w:val="sq-AL"/>
        </w:rPr>
        <w:t xml:space="preserve"> </w:t>
      </w:r>
      <w:r w:rsidR="00FD3ECD" w:rsidRPr="00923A87">
        <w:rPr>
          <w:rFonts w:ascii="Times New Roman" w:hAnsi="Times New Roman" w:cs="Times New Roman"/>
          <w:color w:val="000000"/>
          <w:sz w:val="24"/>
          <w:szCs w:val="24"/>
          <w:shd w:val="clear" w:color="auto" w:fill="FFFFFF"/>
          <w:lang w:val="sq-AL"/>
        </w:rPr>
        <w:t>për</w:t>
      </w:r>
      <w:r w:rsidR="00703360">
        <w:rPr>
          <w:rFonts w:ascii="Times New Roman" w:hAnsi="Times New Roman" w:cs="Times New Roman"/>
          <w:color w:val="000000"/>
          <w:sz w:val="24"/>
          <w:szCs w:val="24"/>
          <w:shd w:val="clear" w:color="auto" w:fill="FFFFFF"/>
          <w:lang w:val="sq-AL"/>
        </w:rPr>
        <w:t xml:space="preserve"> </w:t>
      </w:r>
      <w:r w:rsidR="00FD3ECD" w:rsidRPr="00923A87">
        <w:rPr>
          <w:rFonts w:ascii="Times New Roman" w:hAnsi="Times New Roman" w:cs="Times New Roman"/>
          <w:color w:val="000000"/>
          <w:sz w:val="24"/>
          <w:szCs w:val="24"/>
          <w:shd w:val="clear" w:color="auto" w:fill="FFFFFF"/>
          <w:lang w:val="sq-AL"/>
        </w:rPr>
        <w:t xml:space="preserve">drejtë </w:t>
      </w:r>
      <w:r w:rsidR="008F06CF" w:rsidRPr="00923A87">
        <w:rPr>
          <w:rFonts w:ascii="Times New Roman" w:hAnsi="Times New Roman" w:cs="Times New Roman"/>
          <w:color w:val="000000"/>
          <w:sz w:val="24"/>
          <w:szCs w:val="24"/>
          <w:shd w:val="clear" w:color="auto" w:fill="FFFFFF"/>
          <w:lang w:val="sq-AL"/>
        </w:rPr>
        <w:t xml:space="preserve">nga grupet e interesit </w:t>
      </w:r>
      <w:r w:rsidR="00FD3ECD" w:rsidRPr="00923A87">
        <w:rPr>
          <w:rFonts w:ascii="Times New Roman" w:hAnsi="Times New Roman" w:cs="Times New Roman"/>
          <w:color w:val="000000"/>
          <w:sz w:val="24"/>
          <w:szCs w:val="24"/>
          <w:shd w:val="clear" w:color="auto" w:fill="FFFFFF"/>
          <w:lang w:val="sq-AL"/>
        </w:rPr>
        <w:t>dhe me frekuentimin e kurseve n</w:t>
      </w:r>
      <w:r w:rsidRPr="00923A87">
        <w:rPr>
          <w:rFonts w:ascii="Times New Roman" w:hAnsi="Times New Roman" w:cs="Times New Roman"/>
          <w:color w:val="000000"/>
          <w:sz w:val="24"/>
          <w:szCs w:val="24"/>
          <w:shd w:val="clear" w:color="auto" w:fill="FFFFFF"/>
          <w:lang w:val="sq-AL"/>
        </w:rPr>
        <w:t>ë</w:t>
      </w:r>
      <w:r w:rsidR="00FD3ECD" w:rsidRPr="00923A87">
        <w:rPr>
          <w:rFonts w:ascii="Times New Roman" w:hAnsi="Times New Roman" w:cs="Times New Roman"/>
          <w:color w:val="000000"/>
          <w:sz w:val="24"/>
          <w:szCs w:val="24"/>
          <w:shd w:val="clear" w:color="auto" w:fill="FFFFFF"/>
          <w:lang w:val="sq-AL"/>
        </w:rPr>
        <w:t xml:space="preserve"> qendrat e formimit </w:t>
      </w:r>
      <w:r w:rsidR="005D7E0B" w:rsidRPr="00923A87">
        <w:rPr>
          <w:rFonts w:ascii="Times New Roman" w:hAnsi="Times New Roman" w:cs="Times New Roman"/>
          <w:color w:val="000000"/>
          <w:sz w:val="24"/>
          <w:szCs w:val="24"/>
          <w:shd w:val="clear" w:color="auto" w:fill="FFFFFF"/>
          <w:lang w:val="sq-AL"/>
        </w:rPr>
        <w:t>profes</w:t>
      </w:r>
      <w:r w:rsidR="00FD3ECD" w:rsidRPr="00923A87">
        <w:rPr>
          <w:rFonts w:ascii="Times New Roman" w:hAnsi="Times New Roman" w:cs="Times New Roman"/>
          <w:color w:val="000000"/>
          <w:sz w:val="24"/>
          <w:szCs w:val="24"/>
          <w:shd w:val="clear" w:color="auto" w:fill="FFFFFF"/>
          <w:lang w:val="sq-AL"/>
        </w:rPr>
        <w:t>ional.</w:t>
      </w:r>
    </w:p>
    <w:p w:rsidR="00760321" w:rsidRPr="00923A87" w:rsidRDefault="00760321" w:rsidP="00703360">
      <w:pPr>
        <w:pStyle w:val="ListParagraph"/>
        <w:spacing w:after="0" w:line="259" w:lineRule="auto"/>
        <w:jc w:val="both"/>
        <w:rPr>
          <w:rFonts w:ascii="Times New Roman" w:hAnsi="Times New Roman" w:cs="Times New Roman"/>
          <w:i/>
          <w:sz w:val="24"/>
          <w:szCs w:val="24"/>
          <w:lang w:val="sq-AL" w:eastAsia="ja-JP"/>
        </w:rPr>
      </w:pPr>
    </w:p>
    <w:p w:rsidR="00FB11AB" w:rsidRPr="00D13284" w:rsidRDefault="00FB11AB" w:rsidP="00703360">
      <w:pPr>
        <w:pStyle w:val="ListParagraph"/>
        <w:numPr>
          <w:ilvl w:val="0"/>
          <w:numId w:val="1"/>
        </w:numPr>
        <w:spacing w:after="0"/>
        <w:jc w:val="both"/>
        <w:rPr>
          <w:rFonts w:ascii="Times New Roman" w:hAnsi="Times New Roman" w:cs="Times New Roman"/>
          <w:b/>
          <w:sz w:val="24"/>
          <w:szCs w:val="24"/>
          <w:lang w:val="sq-AL"/>
        </w:rPr>
      </w:pPr>
      <w:r w:rsidRPr="00D13284">
        <w:rPr>
          <w:rFonts w:ascii="Times New Roman" w:hAnsi="Times New Roman" w:cs="Times New Roman"/>
          <w:b/>
          <w:sz w:val="24"/>
          <w:szCs w:val="24"/>
          <w:lang w:val="sq-AL"/>
        </w:rPr>
        <w:t>Kurrikula e formimit të përgjithshëm</w:t>
      </w:r>
    </w:p>
    <w:p w:rsidR="006A5519" w:rsidRPr="00923A87" w:rsidRDefault="006A5519" w:rsidP="00703360">
      <w:pPr>
        <w:pStyle w:val="ListParagraph"/>
        <w:numPr>
          <w:ilvl w:val="0"/>
          <w:numId w:val="3"/>
        </w:numPr>
        <w:spacing w:after="0" w:line="259" w:lineRule="auto"/>
        <w:jc w:val="both"/>
        <w:rPr>
          <w:rFonts w:ascii="Times New Roman" w:hAnsi="Times New Roman" w:cs="Times New Roman"/>
          <w:i/>
          <w:sz w:val="24"/>
          <w:szCs w:val="24"/>
          <w:lang w:val="sq-AL" w:eastAsia="ja-JP"/>
        </w:rPr>
      </w:pPr>
      <w:r w:rsidRPr="00923A87">
        <w:rPr>
          <w:rFonts w:ascii="Times New Roman" w:hAnsi="Times New Roman" w:cs="Times New Roman"/>
          <w:i/>
          <w:sz w:val="24"/>
          <w:szCs w:val="24"/>
          <w:lang w:val="sq-AL" w:eastAsia="ja-JP"/>
        </w:rPr>
        <w:t>Rezultati</w:t>
      </w:r>
    </w:p>
    <w:p w:rsidR="00402E10" w:rsidRPr="00923A87" w:rsidRDefault="009348E2" w:rsidP="00402E10">
      <w:pPr>
        <w:spacing w:after="160" w:line="259" w:lineRule="auto"/>
        <w:jc w:val="both"/>
        <w:rPr>
          <w:rFonts w:ascii="Times New Roman" w:hAnsi="Times New Roman" w:cs="Times New Roman"/>
          <w:sz w:val="24"/>
          <w:szCs w:val="24"/>
          <w:lang w:val="sq-AL" w:eastAsia="ja-JP"/>
        </w:rPr>
      </w:pPr>
      <w:r w:rsidRPr="00923A87">
        <w:rPr>
          <w:rFonts w:ascii="Times New Roman" w:hAnsi="Times New Roman" w:cs="Times New Roman"/>
          <w:sz w:val="24"/>
          <w:szCs w:val="24"/>
          <w:lang w:val="sq-AL" w:eastAsia="ja-JP"/>
        </w:rPr>
        <w:t xml:space="preserve">Nga analiza e raporteve </w:t>
      </w:r>
      <w:r w:rsidR="00402E10" w:rsidRPr="00923A87">
        <w:rPr>
          <w:rFonts w:ascii="Times New Roman" w:hAnsi="Times New Roman" w:cs="Times New Roman"/>
          <w:sz w:val="24"/>
          <w:szCs w:val="24"/>
          <w:lang w:val="sq-AL" w:eastAsia="ja-JP"/>
        </w:rPr>
        <w:t>u arrit n</w:t>
      </w:r>
      <w:r w:rsidR="009C1594" w:rsidRPr="00923A87">
        <w:rPr>
          <w:rFonts w:ascii="Times New Roman" w:hAnsi="Times New Roman" w:cs="Times New Roman"/>
          <w:sz w:val="24"/>
          <w:szCs w:val="24"/>
          <w:lang w:val="sq-AL" w:eastAsia="ja-JP"/>
        </w:rPr>
        <w:t>ë</w:t>
      </w:r>
      <w:r w:rsidR="00402E10" w:rsidRPr="00923A87">
        <w:rPr>
          <w:rFonts w:ascii="Times New Roman" w:hAnsi="Times New Roman" w:cs="Times New Roman"/>
          <w:sz w:val="24"/>
          <w:szCs w:val="24"/>
          <w:lang w:val="sq-AL" w:eastAsia="ja-JP"/>
        </w:rPr>
        <w:t xml:space="preserve"> konkluzionin </w:t>
      </w:r>
      <w:r w:rsidR="009918AC" w:rsidRPr="00923A87">
        <w:rPr>
          <w:rFonts w:ascii="Times New Roman" w:hAnsi="Times New Roman" w:cs="Times New Roman"/>
          <w:sz w:val="24"/>
          <w:szCs w:val="24"/>
          <w:lang w:val="sq-AL" w:eastAsia="ja-JP"/>
        </w:rPr>
        <w:t>se p</w:t>
      </w:r>
      <w:r w:rsidR="00402E10" w:rsidRPr="00923A87">
        <w:rPr>
          <w:rFonts w:ascii="Times New Roman" w:hAnsi="Times New Roman" w:cs="Times New Roman"/>
          <w:sz w:val="24"/>
          <w:szCs w:val="24"/>
          <w:lang w:val="sq-AL" w:eastAsia="ja-JP"/>
        </w:rPr>
        <w:t xml:space="preserve">lanet vjetore </w:t>
      </w:r>
      <w:r w:rsidR="00EE5313" w:rsidRPr="00923A87">
        <w:rPr>
          <w:rFonts w:ascii="Times New Roman" w:hAnsi="Times New Roman" w:cs="Times New Roman"/>
          <w:sz w:val="24"/>
          <w:szCs w:val="24"/>
          <w:lang w:val="sq-AL" w:eastAsia="ja-JP"/>
        </w:rPr>
        <w:t xml:space="preserve">lëndore </w:t>
      </w:r>
      <w:r w:rsidR="00402E10" w:rsidRPr="00923A87">
        <w:rPr>
          <w:rFonts w:ascii="Times New Roman" w:hAnsi="Times New Roman" w:cs="Times New Roman"/>
          <w:sz w:val="24"/>
          <w:szCs w:val="24"/>
          <w:lang w:val="sq-AL" w:eastAsia="ja-JP"/>
        </w:rPr>
        <w:t>hartohen n</w:t>
      </w:r>
      <w:r w:rsidR="009C1594" w:rsidRPr="00923A87">
        <w:rPr>
          <w:rFonts w:ascii="Times New Roman" w:hAnsi="Times New Roman" w:cs="Times New Roman"/>
          <w:sz w:val="24"/>
          <w:szCs w:val="24"/>
          <w:lang w:val="sq-AL" w:eastAsia="ja-JP"/>
        </w:rPr>
        <w:t>ë</w:t>
      </w:r>
      <w:r w:rsidR="00402E10" w:rsidRPr="00923A87">
        <w:rPr>
          <w:rFonts w:ascii="Times New Roman" w:hAnsi="Times New Roman" w:cs="Times New Roman"/>
          <w:sz w:val="24"/>
          <w:szCs w:val="24"/>
          <w:lang w:val="sq-AL" w:eastAsia="ja-JP"/>
        </w:rPr>
        <w:t xml:space="preserve"> p</w:t>
      </w:r>
      <w:r w:rsidR="009C1594" w:rsidRPr="00923A87">
        <w:rPr>
          <w:rFonts w:ascii="Times New Roman" w:hAnsi="Times New Roman" w:cs="Times New Roman"/>
          <w:sz w:val="24"/>
          <w:szCs w:val="24"/>
          <w:lang w:val="sq-AL" w:eastAsia="ja-JP"/>
        </w:rPr>
        <w:t>ë</w:t>
      </w:r>
      <w:r w:rsidR="00703360">
        <w:rPr>
          <w:rFonts w:ascii="Times New Roman" w:hAnsi="Times New Roman" w:cs="Times New Roman"/>
          <w:sz w:val="24"/>
          <w:szCs w:val="24"/>
          <w:lang w:val="sq-AL" w:eastAsia="ja-JP"/>
        </w:rPr>
        <w:t>rputhje me</w:t>
      </w:r>
      <w:r w:rsidR="00402E10" w:rsidRPr="00923A87">
        <w:rPr>
          <w:rFonts w:ascii="Times New Roman" w:hAnsi="Times New Roman" w:cs="Times New Roman"/>
          <w:sz w:val="24"/>
          <w:szCs w:val="24"/>
          <w:lang w:val="sq-AL" w:eastAsia="ja-JP"/>
        </w:rPr>
        <w:t xml:space="preserve"> </w:t>
      </w:r>
      <w:r w:rsidR="009918AC" w:rsidRPr="00923A87">
        <w:rPr>
          <w:rFonts w:ascii="Times New Roman" w:hAnsi="Times New Roman" w:cs="Times New Roman"/>
          <w:sz w:val="24"/>
          <w:szCs w:val="24"/>
          <w:lang w:val="sq-AL" w:eastAsia="ja-JP"/>
        </w:rPr>
        <w:t>k</w:t>
      </w:r>
      <w:r w:rsidR="009C1594" w:rsidRPr="00923A87">
        <w:rPr>
          <w:rFonts w:ascii="Times New Roman" w:hAnsi="Times New Roman" w:cs="Times New Roman"/>
          <w:sz w:val="24"/>
          <w:szCs w:val="24"/>
          <w:lang w:val="sq-AL" w:eastAsia="ja-JP"/>
        </w:rPr>
        <w:t>ë</w:t>
      </w:r>
      <w:r w:rsidR="009918AC" w:rsidRPr="00923A87">
        <w:rPr>
          <w:rFonts w:ascii="Times New Roman" w:hAnsi="Times New Roman" w:cs="Times New Roman"/>
          <w:sz w:val="24"/>
          <w:szCs w:val="24"/>
          <w:lang w:val="sq-AL" w:eastAsia="ja-JP"/>
        </w:rPr>
        <w:t>rkesat zyrtare t</w:t>
      </w:r>
      <w:r w:rsidR="009C1594" w:rsidRPr="00923A87">
        <w:rPr>
          <w:rFonts w:ascii="Times New Roman" w:hAnsi="Times New Roman" w:cs="Times New Roman"/>
          <w:sz w:val="24"/>
          <w:szCs w:val="24"/>
          <w:lang w:val="sq-AL" w:eastAsia="ja-JP"/>
        </w:rPr>
        <w:t>ë</w:t>
      </w:r>
      <w:r w:rsidR="009918AC" w:rsidRPr="00923A87">
        <w:rPr>
          <w:rFonts w:ascii="Times New Roman" w:hAnsi="Times New Roman" w:cs="Times New Roman"/>
          <w:sz w:val="24"/>
          <w:szCs w:val="24"/>
          <w:lang w:val="sq-AL" w:eastAsia="ja-JP"/>
        </w:rPr>
        <w:t xml:space="preserve"> dokumenteve kurrikulare, pasi jan</w:t>
      </w:r>
      <w:r w:rsidR="009C1594" w:rsidRPr="00923A87">
        <w:rPr>
          <w:rFonts w:ascii="Times New Roman" w:hAnsi="Times New Roman" w:cs="Times New Roman"/>
          <w:sz w:val="24"/>
          <w:szCs w:val="24"/>
          <w:lang w:val="sq-AL" w:eastAsia="ja-JP"/>
        </w:rPr>
        <w:t>ë</w:t>
      </w:r>
      <w:r w:rsidR="009918AC" w:rsidRPr="00923A87">
        <w:rPr>
          <w:rFonts w:ascii="Times New Roman" w:hAnsi="Times New Roman" w:cs="Times New Roman"/>
          <w:sz w:val="24"/>
          <w:szCs w:val="24"/>
          <w:lang w:val="sq-AL" w:eastAsia="ja-JP"/>
        </w:rPr>
        <w:t xml:space="preserve"> edhe detyrim ligjor. </w:t>
      </w:r>
      <w:r w:rsidR="00CF4FCA" w:rsidRPr="00923A87">
        <w:rPr>
          <w:rFonts w:ascii="Times New Roman" w:hAnsi="Times New Roman" w:cs="Times New Roman"/>
          <w:sz w:val="24"/>
          <w:szCs w:val="24"/>
          <w:lang w:val="sq-AL" w:eastAsia="ja-JP"/>
        </w:rPr>
        <w:t>Planet vjetore ndahen n</w:t>
      </w:r>
      <w:r w:rsidR="009C1594" w:rsidRPr="00923A87">
        <w:rPr>
          <w:rFonts w:ascii="Times New Roman" w:hAnsi="Times New Roman" w:cs="Times New Roman"/>
          <w:sz w:val="24"/>
          <w:szCs w:val="24"/>
          <w:lang w:val="sq-AL" w:eastAsia="ja-JP"/>
        </w:rPr>
        <w:t>ë</w:t>
      </w:r>
      <w:r w:rsidR="00CF4FCA" w:rsidRPr="00923A87">
        <w:rPr>
          <w:rFonts w:ascii="Times New Roman" w:hAnsi="Times New Roman" w:cs="Times New Roman"/>
          <w:sz w:val="24"/>
          <w:szCs w:val="24"/>
          <w:lang w:val="sq-AL" w:eastAsia="ja-JP"/>
        </w:rPr>
        <w:t xml:space="preserve"> plane tremujore dhe p</w:t>
      </w:r>
      <w:r w:rsidR="009C1594" w:rsidRPr="00923A87">
        <w:rPr>
          <w:rFonts w:ascii="Times New Roman" w:hAnsi="Times New Roman" w:cs="Times New Roman"/>
          <w:sz w:val="24"/>
          <w:szCs w:val="24"/>
          <w:lang w:val="sq-AL" w:eastAsia="ja-JP"/>
        </w:rPr>
        <w:t>ë</w:t>
      </w:r>
      <w:r w:rsidR="00CF4FCA" w:rsidRPr="00923A87">
        <w:rPr>
          <w:rFonts w:ascii="Times New Roman" w:hAnsi="Times New Roman" w:cs="Times New Roman"/>
          <w:sz w:val="24"/>
          <w:szCs w:val="24"/>
          <w:lang w:val="sq-AL" w:eastAsia="ja-JP"/>
        </w:rPr>
        <w:t>r</w:t>
      </w:r>
      <w:r w:rsidR="00137F60" w:rsidRPr="00923A87">
        <w:rPr>
          <w:rFonts w:ascii="Times New Roman" w:hAnsi="Times New Roman" w:cs="Times New Roman"/>
          <w:sz w:val="24"/>
          <w:szCs w:val="24"/>
          <w:lang w:val="sq-AL" w:eastAsia="ja-JP"/>
        </w:rPr>
        <w:t>m</w:t>
      </w:r>
      <w:r w:rsidR="00CF4FCA" w:rsidRPr="00923A87">
        <w:rPr>
          <w:rFonts w:ascii="Times New Roman" w:hAnsi="Times New Roman" w:cs="Times New Roman"/>
          <w:sz w:val="24"/>
          <w:szCs w:val="24"/>
          <w:lang w:val="sq-AL" w:eastAsia="ja-JP"/>
        </w:rPr>
        <w:t>bajn</w:t>
      </w:r>
      <w:r w:rsidR="009C1594" w:rsidRPr="00923A87">
        <w:rPr>
          <w:rFonts w:ascii="Times New Roman" w:hAnsi="Times New Roman" w:cs="Times New Roman"/>
          <w:sz w:val="24"/>
          <w:szCs w:val="24"/>
          <w:lang w:val="sq-AL" w:eastAsia="ja-JP"/>
        </w:rPr>
        <w:t>ë</w:t>
      </w:r>
      <w:r w:rsidR="00CF4FCA" w:rsidRPr="00923A87">
        <w:rPr>
          <w:rFonts w:ascii="Times New Roman" w:hAnsi="Times New Roman" w:cs="Times New Roman"/>
          <w:sz w:val="24"/>
          <w:szCs w:val="24"/>
          <w:lang w:val="sq-AL" w:eastAsia="ja-JP"/>
        </w:rPr>
        <w:t xml:space="preserve"> objek</w:t>
      </w:r>
      <w:r w:rsidR="00B012A3" w:rsidRPr="00923A87">
        <w:rPr>
          <w:rFonts w:ascii="Times New Roman" w:hAnsi="Times New Roman" w:cs="Times New Roman"/>
          <w:sz w:val="24"/>
          <w:szCs w:val="24"/>
          <w:lang w:val="sq-AL" w:eastAsia="ja-JP"/>
        </w:rPr>
        <w:t>tiva dhe rezultatet e t</w:t>
      </w:r>
      <w:r w:rsidR="009C1594" w:rsidRPr="00923A87">
        <w:rPr>
          <w:rFonts w:ascii="Times New Roman" w:hAnsi="Times New Roman" w:cs="Times New Roman"/>
          <w:sz w:val="24"/>
          <w:szCs w:val="24"/>
          <w:lang w:val="sq-AL" w:eastAsia="ja-JP"/>
        </w:rPr>
        <w:t>ë</w:t>
      </w:r>
      <w:r w:rsidR="00B012A3" w:rsidRPr="00923A87">
        <w:rPr>
          <w:rFonts w:ascii="Times New Roman" w:hAnsi="Times New Roman" w:cs="Times New Roman"/>
          <w:sz w:val="24"/>
          <w:szCs w:val="24"/>
          <w:lang w:val="sq-AL" w:eastAsia="ja-JP"/>
        </w:rPr>
        <w:t xml:space="preserve"> nx</w:t>
      </w:r>
      <w:r w:rsidR="009C1594" w:rsidRPr="00923A87">
        <w:rPr>
          <w:rFonts w:ascii="Times New Roman" w:hAnsi="Times New Roman" w:cs="Times New Roman"/>
          <w:sz w:val="24"/>
          <w:szCs w:val="24"/>
          <w:lang w:val="sq-AL" w:eastAsia="ja-JP"/>
        </w:rPr>
        <w:t>ë</w:t>
      </w:r>
      <w:r w:rsidR="00B012A3" w:rsidRPr="00923A87">
        <w:rPr>
          <w:rFonts w:ascii="Times New Roman" w:hAnsi="Times New Roman" w:cs="Times New Roman"/>
          <w:sz w:val="24"/>
          <w:szCs w:val="24"/>
          <w:lang w:val="sq-AL" w:eastAsia="ja-JP"/>
        </w:rPr>
        <w:t>nit</w:t>
      </w:r>
      <w:r w:rsidR="00520581" w:rsidRPr="00923A87">
        <w:rPr>
          <w:rFonts w:ascii="Times New Roman" w:hAnsi="Times New Roman" w:cs="Times New Roman"/>
          <w:sz w:val="24"/>
          <w:szCs w:val="24"/>
          <w:lang w:val="sq-AL" w:eastAsia="ja-JP"/>
        </w:rPr>
        <w:t>, t</w:t>
      </w:r>
      <w:r w:rsidR="009C1594" w:rsidRPr="00923A87">
        <w:rPr>
          <w:rFonts w:ascii="Times New Roman" w:hAnsi="Times New Roman" w:cs="Times New Roman"/>
          <w:sz w:val="24"/>
          <w:szCs w:val="24"/>
          <w:lang w:val="sq-AL" w:eastAsia="ja-JP"/>
        </w:rPr>
        <w:t>ë</w:t>
      </w:r>
      <w:r w:rsidR="00520581" w:rsidRPr="00923A87">
        <w:rPr>
          <w:rFonts w:ascii="Times New Roman" w:hAnsi="Times New Roman" w:cs="Times New Roman"/>
          <w:sz w:val="24"/>
          <w:szCs w:val="24"/>
          <w:lang w:val="sq-AL" w:eastAsia="ja-JP"/>
        </w:rPr>
        <w:t xml:space="preserve"> p</w:t>
      </w:r>
      <w:r w:rsidR="009C1594" w:rsidRPr="00923A87">
        <w:rPr>
          <w:rFonts w:ascii="Times New Roman" w:hAnsi="Times New Roman" w:cs="Times New Roman"/>
          <w:sz w:val="24"/>
          <w:szCs w:val="24"/>
          <w:lang w:val="sq-AL" w:eastAsia="ja-JP"/>
        </w:rPr>
        <w:t>ë</w:t>
      </w:r>
      <w:r w:rsidR="00520581" w:rsidRPr="00923A87">
        <w:rPr>
          <w:rFonts w:ascii="Times New Roman" w:hAnsi="Times New Roman" w:cs="Times New Roman"/>
          <w:sz w:val="24"/>
          <w:szCs w:val="24"/>
          <w:lang w:val="sq-AL" w:eastAsia="ja-JP"/>
        </w:rPr>
        <w:t>rshtatura me nivelin e nx</w:t>
      </w:r>
      <w:r w:rsidR="009C1594" w:rsidRPr="00923A87">
        <w:rPr>
          <w:rFonts w:ascii="Times New Roman" w:hAnsi="Times New Roman" w:cs="Times New Roman"/>
          <w:sz w:val="24"/>
          <w:szCs w:val="24"/>
          <w:lang w:val="sq-AL" w:eastAsia="ja-JP"/>
        </w:rPr>
        <w:t>ë</w:t>
      </w:r>
      <w:r w:rsidR="00520581" w:rsidRPr="00923A87">
        <w:rPr>
          <w:rFonts w:ascii="Times New Roman" w:hAnsi="Times New Roman" w:cs="Times New Roman"/>
          <w:sz w:val="24"/>
          <w:szCs w:val="24"/>
          <w:lang w:val="sq-AL" w:eastAsia="ja-JP"/>
        </w:rPr>
        <w:t>n</w:t>
      </w:r>
      <w:r w:rsidR="009C1594" w:rsidRPr="00923A87">
        <w:rPr>
          <w:rFonts w:ascii="Times New Roman" w:hAnsi="Times New Roman" w:cs="Times New Roman"/>
          <w:sz w:val="24"/>
          <w:szCs w:val="24"/>
          <w:lang w:val="sq-AL" w:eastAsia="ja-JP"/>
        </w:rPr>
        <w:t>ë</w:t>
      </w:r>
      <w:r w:rsidR="00520581" w:rsidRPr="00923A87">
        <w:rPr>
          <w:rFonts w:ascii="Times New Roman" w:hAnsi="Times New Roman" w:cs="Times New Roman"/>
          <w:sz w:val="24"/>
          <w:szCs w:val="24"/>
          <w:lang w:val="sq-AL" w:eastAsia="ja-JP"/>
        </w:rPr>
        <w:t>sve si dhe metodologjin</w:t>
      </w:r>
      <w:r w:rsidR="009C1594" w:rsidRPr="00923A87">
        <w:rPr>
          <w:rFonts w:ascii="Times New Roman" w:hAnsi="Times New Roman" w:cs="Times New Roman"/>
          <w:sz w:val="24"/>
          <w:szCs w:val="24"/>
          <w:lang w:val="sq-AL" w:eastAsia="ja-JP"/>
        </w:rPr>
        <w:t>ë</w:t>
      </w:r>
      <w:r w:rsidR="00520581" w:rsidRPr="00923A87">
        <w:rPr>
          <w:rFonts w:ascii="Times New Roman" w:hAnsi="Times New Roman" w:cs="Times New Roman"/>
          <w:sz w:val="24"/>
          <w:szCs w:val="24"/>
          <w:lang w:val="sq-AL" w:eastAsia="ja-JP"/>
        </w:rPr>
        <w:t xml:space="preserve"> e m</w:t>
      </w:r>
      <w:r w:rsidR="009C1594" w:rsidRPr="00923A87">
        <w:rPr>
          <w:rFonts w:ascii="Times New Roman" w:hAnsi="Times New Roman" w:cs="Times New Roman"/>
          <w:sz w:val="24"/>
          <w:szCs w:val="24"/>
          <w:lang w:val="sq-AL" w:eastAsia="ja-JP"/>
        </w:rPr>
        <w:t>ë</w:t>
      </w:r>
      <w:r w:rsidR="00520581" w:rsidRPr="00923A87">
        <w:rPr>
          <w:rFonts w:ascii="Times New Roman" w:hAnsi="Times New Roman" w:cs="Times New Roman"/>
          <w:sz w:val="24"/>
          <w:szCs w:val="24"/>
          <w:lang w:val="sq-AL" w:eastAsia="ja-JP"/>
        </w:rPr>
        <w:t>simdh</w:t>
      </w:r>
      <w:r w:rsidR="009C1594" w:rsidRPr="00923A87">
        <w:rPr>
          <w:rFonts w:ascii="Times New Roman" w:hAnsi="Times New Roman" w:cs="Times New Roman"/>
          <w:sz w:val="24"/>
          <w:szCs w:val="24"/>
          <w:lang w:val="sq-AL" w:eastAsia="ja-JP"/>
        </w:rPr>
        <w:t>ë</w:t>
      </w:r>
      <w:r w:rsidR="00520581" w:rsidRPr="00923A87">
        <w:rPr>
          <w:rFonts w:ascii="Times New Roman" w:hAnsi="Times New Roman" w:cs="Times New Roman"/>
          <w:sz w:val="24"/>
          <w:szCs w:val="24"/>
          <w:lang w:val="sq-AL" w:eastAsia="ja-JP"/>
        </w:rPr>
        <w:t>nies dhe t</w:t>
      </w:r>
      <w:r w:rsidR="009C1594" w:rsidRPr="00923A87">
        <w:rPr>
          <w:rFonts w:ascii="Times New Roman" w:hAnsi="Times New Roman" w:cs="Times New Roman"/>
          <w:sz w:val="24"/>
          <w:szCs w:val="24"/>
          <w:lang w:val="sq-AL" w:eastAsia="ja-JP"/>
        </w:rPr>
        <w:t>ë</w:t>
      </w:r>
      <w:r w:rsidR="00520581" w:rsidRPr="00923A87">
        <w:rPr>
          <w:rFonts w:ascii="Times New Roman" w:hAnsi="Times New Roman" w:cs="Times New Roman"/>
          <w:sz w:val="24"/>
          <w:szCs w:val="24"/>
          <w:lang w:val="sq-AL" w:eastAsia="ja-JP"/>
        </w:rPr>
        <w:t xml:space="preserve"> vler</w:t>
      </w:r>
      <w:r w:rsidR="009C1594" w:rsidRPr="00923A87">
        <w:rPr>
          <w:rFonts w:ascii="Times New Roman" w:hAnsi="Times New Roman" w:cs="Times New Roman"/>
          <w:sz w:val="24"/>
          <w:szCs w:val="24"/>
          <w:lang w:val="sq-AL" w:eastAsia="ja-JP"/>
        </w:rPr>
        <w:t>ë</w:t>
      </w:r>
      <w:r w:rsidR="00520581" w:rsidRPr="00923A87">
        <w:rPr>
          <w:rFonts w:ascii="Times New Roman" w:hAnsi="Times New Roman" w:cs="Times New Roman"/>
          <w:sz w:val="24"/>
          <w:szCs w:val="24"/>
          <w:lang w:val="sq-AL" w:eastAsia="ja-JP"/>
        </w:rPr>
        <w:t>simit</w:t>
      </w:r>
      <w:r w:rsidR="00B012A3" w:rsidRPr="00923A87">
        <w:rPr>
          <w:rFonts w:ascii="Times New Roman" w:hAnsi="Times New Roman" w:cs="Times New Roman"/>
          <w:sz w:val="24"/>
          <w:szCs w:val="24"/>
          <w:lang w:val="sq-AL" w:eastAsia="ja-JP"/>
        </w:rPr>
        <w:t>.</w:t>
      </w:r>
      <w:r w:rsidR="00CF4FCA" w:rsidRPr="00923A87">
        <w:rPr>
          <w:rFonts w:ascii="Times New Roman" w:hAnsi="Times New Roman" w:cs="Times New Roman"/>
          <w:sz w:val="24"/>
          <w:szCs w:val="24"/>
          <w:lang w:val="sq-AL" w:eastAsia="ja-JP"/>
        </w:rPr>
        <w:t xml:space="preserve"> </w:t>
      </w:r>
      <w:r w:rsidR="0024712C" w:rsidRPr="00923A87">
        <w:rPr>
          <w:rFonts w:ascii="Times New Roman" w:hAnsi="Times New Roman" w:cs="Times New Roman"/>
          <w:sz w:val="24"/>
          <w:szCs w:val="24"/>
          <w:lang w:val="sq-AL" w:eastAsia="ja-JP"/>
        </w:rPr>
        <w:t>P</w:t>
      </w:r>
      <w:r w:rsidR="009C1594" w:rsidRPr="00923A87">
        <w:rPr>
          <w:rFonts w:ascii="Times New Roman" w:hAnsi="Times New Roman" w:cs="Times New Roman"/>
          <w:sz w:val="24"/>
          <w:szCs w:val="24"/>
          <w:lang w:val="sq-AL" w:eastAsia="ja-JP"/>
        </w:rPr>
        <w:t>ë</w:t>
      </w:r>
      <w:r w:rsidR="0024712C" w:rsidRPr="00923A87">
        <w:rPr>
          <w:rFonts w:ascii="Times New Roman" w:hAnsi="Times New Roman" w:cs="Times New Roman"/>
          <w:sz w:val="24"/>
          <w:szCs w:val="24"/>
          <w:lang w:val="sq-AL" w:eastAsia="ja-JP"/>
        </w:rPr>
        <w:t>r nx</w:t>
      </w:r>
      <w:r w:rsidR="009C1594" w:rsidRPr="00923A87">
        <w:rPr>
          <w:rFonts w:ascii="Times New Roman" w:hAnsi="Times New Roman" w:cs="Times New Roman"/>
          <w:sz w:val="24"/>
          <w:szCs w:val="24"/>
          <w:lang w:val="sq-AL" w:eastAsia="ja-JP"/>
        </w:rPr>
        <w:t>ë</w:t>
      </w:r>
      <w:r w:rsidR="0024712C" w:rsidRPr="00923A87">
        <w:rPr>
          <w:rFonts w:ascii="Times New Roman" w:hAnsi="Times New Roman" w:cs="Times New Roman"/>
          <w:sz w:val="24"/>
          <w:szCs w:val="24"/>
          <w:lang w:val="sq-AL" w:eastAsia="ja-JP"/>
        </w:rPr>
        <w:t>n</w:t>
      </w:r>
      <w:r w:rsidR="009C1594" w:rsidRPr="00923A87">
        <w:rPr>
          <w:rFonts w:ascii="Times New Roman" w:hAnsi="Times New Roman" w:cs="Times New Roman"/>
          <w:sz w:val="24"/>
          <w:szCs w:val="24"/>
          <w:lang w:val="sq-AL" w:eastAsia="ja-JP"/>
        </w:rPr>
        <w:t>ë</w:t>
      </w:r>
      <w:r w:rsidR="0024712C" w:rsidRPr="00923A87">
        <w:rPr>
          <w:rFonts w:ascii="Times New Roman" w:hAnsi="Times New Roman" w:cs="Times New Roman"/>
          <w:sz w:val="24"/>
          <w:szCs w:val="24"/>
          <w:lang w:val="sq-AL" w:eastAsia="ja-JP"/>
        </w:rPr>
        <w:t>sit me rezultate t</w:t>
      </w:r>
      <w:r w:rsidR="009C1594" w:rsidRPr="00923A87">
        <w:rPr>
          <w:rFonts w:ascii="Times New Roman" w:hAnsi="Times New Roman" w:cs="Times New Roman"/>
          <w:sz w:val="24"/>
          <w:szCs w:val="24"/>
          <w:lang w:val="sq-AL" w:eastAsia="ja-JP"/>
        </w:rPr>
        <w:t>ë</w:t>
      </w:r>
      <w:r w:rsidR="0024712C" w:rsidRPr="00923A87">
        <w:rPr>
          <w:rFonts w:ascii="Times New Roman" w:hAnsi="Times New Roman" w:cs="Times New Roman"/>
          <w:sz w:val="24"/>
          <w:szCs w:val="24"/>
          <w:lang w:val="sq-AL" w:eastAsia="ja-JP"/>
        </w:rPr>
        <w:t xml:space="preserve"> dob</w:t>
      </w:r>
      <w:r w:rsidR="009C1594" w:rsidRPr="00923A87">
        <w:rPr>
          <w:rFonts w:ascii="Times New Roman" w:hAnsi="Times New Roman" w:cs="Times New Roman"/>
          <w:sz w:val="24"/>
          <w:szCs w:val="24"/>
          <w:lang w:val="sq-AL" w:eastAsia="ja-JP"/>
        </w:rPr>
        <w:t>ë</w:t>
      </w:r>
      <w:r w:rsidR="0024712C" w:rsidRPr="00923A87">
        <w:rPr>
          <w:rFonts w:ascii="Times New Roman" w:hAnsi="Times New Roman" w:cs="Times New Roman"/>
          <w:sz w:val="24"/>
          <w:szCs w:val="24"/>
          <w:lang w:val="sq-AL" w:eastAsia="ja-JP"/>
        </w:rPr>
        <w:t>ta hartohet nj</w:t>
      </w:r>
      <w:r w:rsidR="009C1594" w:rsidRPr="00923A87">
        <w:rPr>
          <w:rFonts w:ascii="Times New Roman" w:hAnsi="Times New Roman" w:cs="Times New Roman"/>
          <w:sz w:val="24"/>
          <w:szCs w:val="24"/>
          <w:lang w:val="sq-AL" w:eastAsia="ja-JP"/>
        </w:rPr>
        <w:t>ë</w:t>
      </w:r>
      <w:r w:rsidR="0024712C" w:rsidRPr="00923A87">
        <w:rPr>
          <w:rFonts w:ascii="Times New Roman" w:hAnsi="Times New Roman" w:cs="Times New Roman"/>
          <w:sz w:val="24"/>
          <w:szCs w:val="24"/>
          <w:lang w:val="sq-AL" w:eastAsia="ja-JP"/>
        </w:rPr>
        <w:t xml:space="preserve"> plan plot</w:t>
      </w:r>
      <w:r w:rsidR="009C1594" w:rsidRPr="00923A87">
        <w:rPr>
          <w:rFonts w:ascii="Times New Roman" w:hAnsi="Times New Roman" w:cs="Times New Roman"/>
          <w:sz w:val="24"/>
          <w:szCs w:val="24"/>
          <w:lang w:val="sq-AL" w:eastAsia="ja-JP"/>
        </w:rPr>
        <w:t>ë</w:t>
      </w:r>
      <w:r w:rsidR="0024712C" w:rsidRPr="00923A87">
        <w:rPr>
          <w:rFonts w:ascii="Times New Roman" w:hAnsi="Times New Roman" w:cs="Times New Roman"/>
          <w:sz w:val="24"/>
          <w:szCs w:val="24"/>
          <w:lang w:val="sq-AL" w:eastAsia="ja-JP"/>
        </w:rPr>
        <w:t xml:space="preserve">sues. </w:t>
      </w:r>
      <w:r w:rsidR="000B1F18" w:rsidRPr="00923A87">
        <w:rPr>
          <w:rFonts w:ascii="Times New Roman" w:hAnsi="Times New Roman" w:cs="Times New Roman"/>
          <w:sz w:val="24"/>
          <w:szCs w:val="24"/>
          <w:lang w:val="sq-AL" w:eastAsia="ja-JP"/>
        </w:rPr>
        <w:t>M</w:t>
      </w:r>
      <w:r w:rsidR="009C1594" w:rsidRPr="00923A87">
        <w:rPr>
          <w:rFonts w:ascii="Times New Roman" w:hAnsi="Times New Roman" w:cs="Times New Roman"/>
          <w:sz w:val="24"/>
          <w:szCs w:val="24"/>
          <w:lang w:val="sq-AL" w:eastAsia="ja-JP"/>
        </w:rPr>
        <w:t>ë</w:t>
      </w:r>
      <w:r w:rsidR="000B1F18" w:rsidRPr="00923A87">
        <w:rPr>
          <w:rFonts w:ascii="Times New Roman" w:hAnsi="Times New Roman" w:cs="Times New Roman"/>
          <w:sz w:val="24"/>
          <w:szCs w:val="24"/>
          <w:lang w:val="sq-AL" w:eastAsia="ja-JP"/>
        </w:rPr>
        <w:t>simdh</w:t>
      </w:r>
      <w:r w:rsidR="009C1594" w:rsidRPr="00923A87">
        <w:rPr>
          <w:rFonts w:ascii="Times New Roman" w:hAnsi="Times New Roman" w:cs="Times New Roman"/>
          <w:sz w:val="24"/>
          <w:szCs w:val="24"/>
          <w:lang w:val="sq-AL" w:eastAsia="ja-JP"/>
        </w:rPr>
        <w:t>ë</w:t>
      </w:r>
      <w:r w:rsidR="000B1F18" w:rsidRPr="00923A87">
        <w:rPr>
          <w:rFonts w:ascii="Times New Roman" w:hAnsi="Times New Roman" w:cs="Times New Roman"/>
          <w:sz w:val="24"/>
          <w:szCs w:val="24"/>
          <w:lang w:val="sq-AL" w:eastAsia="ja-JP"/>
        </w:rPr>
        <w:t>n</w:t>
      </w:r>
      <w:r w:rsidR="009C1594" w:rsidRPr="00923A87">
        <w:rPr>
          <w:rFonts w:ascii="Times New Roman" w:hAnsi="Times New Roman" w:cs="Times New Roman"/>
          <w:sz w:val="24"/>
          <w:szCs w:val="24"/>
          <w:lang w:val="sq-AL" w:eastAsia="ja-JP"/>
        </w:rPr>
        <w:t>ë</w:t>
      </w:r>
      <w:r w:rsidR="000B1F18" w:rsidRPr="00923A87">
        <w:rPr>
          <w:rFonts w:ascii="Times New Roman" w:hAnsi="Times New Roman" w:cs="Times New Roman"/>
          <w:sz w:val="24"/>
          <w:szCs w:val="24"/>
          <w:lang w:val="sq-AL" w:eastAsia="ja-JP"/>
        </w:rPr>
        <w:t>sit i p</w:t>
      </w:r>
      <w:r w:rsidR="009C1594" w:rsidRPr="00923A87">
        <w:rPr>
          <w:rFonts w:ascii="Times New Roman" w:hAnsi="Times New Roman" w:cs="Times New Roman"/>
          <w:sz w:val="24"/>
          <w:szCs w:val="24"/>
          <w:lang w:val="sq-AL" w:eastAsia="ja-JP"/>
        </w:rPr>
        <w:t>ë</w:t>
      </w:r>
      <w:r w:rsidR="000B1F18" w:rsidRPr="00923A87">
        <w:rPr>
          <w:rFonts w:ascii="Times New Roman" w:hAnsi="Times New Roman" w:cs="Times New Roman"/>
          <w:sz w:val="24"/>
          <w:szCs w:val="24"/>
          <w:lang w:val="sq-AL" w:eastAsia="ja-JP"/>
        </w:rPr>
        <w:t>rfshijn</w:t>
      </w:r>
      <w:r w:rsidR="009C1594" w:rsidRPr="00923A87">
        <w:rPr>
          <w:rFonts w:ascii="Times New Roman" w:hAnsi="Times New Roman" w:cs="Times New Roman"/>
          <w:sz w:val="24"/>
          <w:szCs w:val="24"/>
          <w:lang w:val="sq-AL" w:eastAsia="ja-JP"/>
        </w:rPr>
        <w:t>ë</w:t>
      </w:r>
      <w:r w:rsidR="000B1F18" w:rsidRPr="00923A87">
        <w:rPr>
          <w:rFonts w:ascii="Times New Roman" w:hAnsi="Times New Roman" w:cs="Times New Roman"/>
          <w:sz w:val="24"/>
          <w:szCs w:val="24"/>
          <w:lang w:val="sq-AL" w:eastAsia="ja-JP"/>
        </w:rPr>
        <w:t xml:space="preserve"> nx</w:t>
      </w:r>
      <w:r w:rsidR="009C1594" w:rsidRPr="00923A87">
        <w:rPr>
          <w:rFonts w:ascii="Times New Roman" w:hAnsi="Times New Roman" w:cs="Times New Roman"/>
          <w:sz w:val="24"/>
          <w:szCs w:val="24"/>
          <w:lang w:val="sq-AL" w:eastAsia="ja-JP"/>
        </w:rPr>
        <w:t>ë</w:t>
      </w:r>
      <w:r w:rsidR="000B1F18" w:rsidRPr="00923A87">
        <w:rPr>
          <w:rFonts w:ascii="Times New Roman" w:hAnsi="Times New Roman" w:cs="Times New Roman"/>
          <w:sz w:val="24"/>
          <w:szCs w:val="24"/>
          <w:lang w:val="sq-AL" w:eastAsia="ja-JP"/>
        </w:rPr>
        <w:t>n</w:t>
      </w:r>
      <w:r w:rsidR="009C1594" w:rsidRPr="00923A87">
        <w:rPr>
          <w:rFonts w:ascii="Times New Roman" w:hAnsi="Times New Roman" w:cs="Times New Roman"/>
          <w:sz w:val="24"/>
          <w:szCs w:val="24"/>
          <w:lang w:val="sq-AL" w:eastAsia="ja-JP"/>
        </w:rPr>
        <w:t>ë</w:t>
      </w:r>
      <w:r w:rsidR="000B1F18" w:rsidRPr="00923A87">
        <w:rPr>
          <w:rFonts w:ascii="Times New Roman" w:hAnsi="Times New Roman" w:cs="Times New Roman"/>
          <w:sz w:val="24"/>
          <w:szCs w:val="24"/>
          <w:lang w:val="sq-AL" w:eastAsia="ja-JP"/>
        </w:rPr>
        <w:t>sit edhe n</w:t>
      </w:r>
      <w:r w:rsidR="009C1594" w:rsidRPr="00923A87">
        <w:rPr>
          <w:rFonts w:ascii="Times New Roman" w:hAnsi="Times New Roman" w:cs="Times New Roman"/>
          <w:sz w:val="24"/>
          <w:szCs w:val="24"/>
          <w:lang w:val="sq-AL" w:eastAsia="ja-JP"/>
        </w:rPr>
        <w:t>ë</w:t>
      </w:r>
      <w:r w:rsidR="000B1F18" w:rsidRPr="00923A87">
        <w:rPr>
          <w:rFonts w:ascii="Times New Roman" w:hAnsi="Times New Roman" w:cs="Times New Roman"/>
          <w:sz w:val="24"/>
          <w:szCs w:val="24"/>
          <w:lang w:val="sq-AL" w:eastAsia="ja-JP"/>
        </w:rPr>
        <w:t xml:space="preserve"> detyra t</w:t>
      </w:r>
      <w:r w:rsidR="009C1594" w:rsidRPr="00923A87">
        <w:rPr>
          <w:rFonts w:ascii="Times New Roman" w:hAnsi="Times New Roman" w:cs="Times New Roman"/>
          <w:sz w:val="24"/>
          <w:szCs w:val="24"/>
          <w:lang w:val="sq-AL" w:eastAsia="ja-JP"/>
        </w:rPr>
        <w:t>ë</w:t>
      </w:r>
      <w:r w:rsidR="000B1F18" w:rsidRPr="00923A87">
        <w:rPr>
          <w:rFonts w:ascii="Times New Roman" w:hAnsi="Times New Roman" w:cs="Times New Roman"/>
          <w:sz w:val="24"/>
          <w:szCs w:val="24"/>
          <w:lang w:val="sq-AL" w:eastAsia="ja-JP"/>
        </w:rPr>
        <w:t xml:space="preserve"> pa</w:t>
      </w:r>
      <w:r w:rsidR="00B80E3E" w:rsidRPr="00923A87">
        <w:rPr>
          <w:rFonts w:ascii="Times New Roman" w:hAnsi="Times New Roman" w:cs="Times New Roman"/>
          <w:sz w:val="24"/>
          <w:szCs w:val="24"/>
          <w:lang w:val="sq-AL" w:eastAsia="ja-JP"/>
        </w:rPr>
        <w:t>varura dhe projekte kurrikulare, t</w:t>
      </w:r>
      <w:r w:rsidR="009C1594" w:rsidRPr="00923A87">
        <w:rPr>
          <w:rFonts w:ascii="Times New Roman" w:hAnsi="Times New Roman" w:cs="Times New Roman"/>
          <w:sz w:val="24"/>
          <w:szCs w:val="24"/>
          <w:lang w:val="sq-AL" w:eastAsia="ja-JP"/>
        </w:rPr>
        <w:t>ë</w:t>
      </w:r>
      <w:r w:rsidR="00B80E3E" w:rsidRPr="00923A87">
        <w:rPr>
          <w:rFonts w:ascii="Times New Roman" w:hAnsi="Times New Roman" w:cs="Times New Roman"/>
          <w:sz w:val="24"/>
          <w:szCs w:val="24"/>
          <w:lang w:val="sq-AL" w:eastAsia="ja-JP"/>
        </w:rPr>
        <w:t xml:space="preserve"> cilat p</w:t>
      </w:r>
      <w:r w:rsidR="009C1594" w:rsidRPr="00923A87">
        <w:rPr>
          <w:rFonts w:ascii="Times New Roman" w:hAnsi="Times New Roman" w:cs="Times New Roman"/>
          <w:sz w:val="24"/>
          <w:szCs w:val="24"/>
          <w:lang w:val="sq-AL" w:eastAsia="ja-JP"/>
        </w:rPr>
        <w:t>ë</w:t>
      </w:r>
      <w:r w:rsidR="00B80E3E" w:rsidRPr="00923A87">
        <w:rPr>
          <w:rFonts w:ascii="Times New Roman" w:hAnsi="Times New Roman" w:cs="Times New Roman"/>
          <w:sz w:val="24"/>
          <w:szCs w:val="24"/>
          <w:lang w:val="sq-AL" w:eastAsia="ja-JP"/>
        </w:rPr>
        <w:t>rfshijn</w:t>
      </w:r>
      <w:r w:rsidR="009C1594" w:rsidRPr="00923A87">
        <w:rPr>
          <w:rFonts w:ascii="Times New Roman" w:hAnsi="Times New Roman" w:cs="Times New Roman"/>
          <w:sz w:val="24"/>
          <w:szCs w:val="24"/>
          <w:lang w:val="sq-AL" w:eastAsia="ja-JP"/>
        </w:rPr>
        <w:t>ë</w:t>
      </w:r>
      <w:r w:rsidR="00B80E3E" w:rsidRPr="00923A87">
        <w:rPr>
          <w:rFonts w:ascii="Times New Roman" w:hAnsi="Times New Roman" w:cs="Times New Roman"/>
          <w:sz w:val="24"/>
          <w:szCs w:val="24"/>
          <w:lang w:val="sq-AL" w:eastAsia="ja-JP"/>
        </w:rPr>
        <w:t xml:space="preserve"> edhe aspekte gjinore n</w:t>
      </w:r>
      <w:r w:rsidR="009C1594" w:rsidRPr="00923A87">
        <w:rPr>
          <w:rFonts w:ascii="Times New Roman" w:hAnsi="Times New Roman" w:cs="Times New Roman"/>
          <w:sz w:val="24"/>
          <w:szCs w:val="24"/>
          <w:lang w:val="sq-AL" w:eastAsia="ja-JP"/>
        </w:rPr>
        <w:t>ë</w:t>
      </w:r>
      <w:r w:rsidR="00B80E3E" w:rsidRPr="00923A87">
        <w:rPr>
          <w:rFonts w:ascii="Times New Roman" w:hAnsi="Times New Roman" w:cs="Times New Roman"/>
          <w:sz w:val="24"/>
          <w:szCs w:val="24"/>
          <w:lang w:val="sq-AL" w:eastAsia="ja-JP"/>
        </w:rPr>
        <w:t xml:space="preserve"> disa ofrues.</w:t>
      </w:r>
      <w:r w:rsidR="000B1F18" w:rsidRPr="00923A87">
        <w:rPr>
          <w:rFonts w:ascii="Times New Roman" w:hAnsi="Times New Roman" w:cs="Times New Roman"/>
          <w:sz w:val="24"/>
          <w:szCs w:val="24"/>
          <w:lang w:val="sq-AL" w:eastAsia="ja-JP"/>
        </w:rPr>
        <w:t xml:space="preserve"> N</w:t>
      </w:r>
      <w:r w:rsidR="009C1594" w:rsidRPr="00923A87">
        <w:rPr>
          <w:rFonts w:ascii="Times New Roman" w:hAnsi="Times New Roman" w:cs="Times New Roman"/>
          <w:sz w:val="24"/>
          <w:szCs w:val="24"/>
          <w:lang w:val="sq-AL" w:eastAsia="ja-JP"/>
        </w:rPr>
        <w:t>ë</w:t>
      </w:r>
      <w:r w:rsidR="000B1F18" w:rsidRPr="00923A87">
        <w:rPr>
          <w:rFonts w:ascii="Times New Roman" w:hAnsi="Times New Roman" w:cs="Times New Roman"/>
          <w:sz w:val="24"/>
          <w:szCs w:val="24"/>
          <w:lang w:val="sq-AL" w:eastAsia="ja-JP"/>
        </w:rPr>
        <w:t xml:space="preserve"> planet ditore m</w:t>
      </w:r>
      <w:r w:rsidR="009C1594" w:rsidRPr="00923A87">
        <w:rPr>
          <w:rFonts w:ascii="Times New Roman" w:hAnsi="Times New Roman" w:cs="Times New Roman"/>
          <w:sz w:val="24"/>
          <w:szCs w:val="24"/>
          <w:lang w:val="sq-AL" w:eastAsia="ja-JP"/>
        </w:rPr>
        <w:t>ë</w:t>
      </w:r>
      <w:r w:rsidR="000B1F18" w:rsidRPr="00923A87">
        <w:rPr>
          <w:rFonts w:ascii="Times New Roman" w:hAnsi="Times New Roman" w:cs="Times New Roman"/>
          <w:sz w:val="24"/>
          <w:szCs w:val="24"/>
          <w:lang w:val="sq-AL" w:eastAsia="ja-JP"/>
        </w:rPr>
        <w:t>suesit paraqesin edhe lidhjet nd</w:t>
      </w:r>
      <w:r w:rsidR="009C1594" w:rsidRPr="00923A87">
        <w:rPr>
          <w:rFonts w:ascii="Times New Roman" w:hAnsi="Times New Roman" w:cs="Times New Roman"/>
          <w:sz w:val="24"/>
          <w:szCs w:val="24"/>
          <w:lang w:val="sq-AL" w:eastAsia="ja-JP"/>
        </w:rPr>
        <w:t>ë</w:t>
      </w:r>
      <w:r w:rsidR="000B1F18" w:rsidRPr="00923A87">
        <w:rPr>
          <w:rFonts w:ascii="Times New Roman" w:hAnsi="Times New Roman" w:cs="Times New Roman"/>
          <w:sz w:val="24"/>
          <w:szCs w:val="24"/>
          <w:lang w:val="sq-AL" w:eastAsia="ja-JP"/>
        </w:rPr>
        <w:t>r</w:t>
      </w:r>
      <w:r w:rsidR="00EE5313" w:rsidRPr="00923A87">
        <w:rPr>
          <w:rFonts w:ascii="Times New Roman" w:hAnsi="Times New Roman" w:cs="Times New Roman"/>
          <w:sz w:val="24"/>
          <w:szCs w:val="24"/>
          <w:lang w:val="sq-AL" w:eastAsia="ja-JP"/>
        </w:rPr>
        <w:t xml:space="preserve"> </w:t>
      </w:r>
      <w:r w:rsidR="000B1F18" w:rsidRPr="00923A87">
        <w:rPr>
          <w:rFonts w:ascii="Times New Roman" w:hAnsi="Times New Roman" w:cs="Times New Roman"/>
          <w:sz w:val="24"/>
          <w:szCs w:val="24"/>
          <w:lang w:val="sq-AL" w:eastAsia="ja-JP"/>
        </w:rPr>
        <w:t>l</w:t>
      </w:r>
      <w:r w:rsidR="009C1594" w:rsidRPr="00923A87">
        <w:rPr>
          <w:rFonts w:ascii="Times New Roman" w:hAnsi="Times New Roman" w:cs="Times New Roman"/>
          <w:sz w:val="24"/>
          <w:szCs w:val="24"/>
          <w:lang w:val="sq-AL" w:eastAsia="ja-JP"/>
        </w:rPr>
        <w:t>ë</w:t>
      </w:r>
      <w:r w:rsidR="000B1F18" w:rsidRPr="00923A87">
        <w:rPr>
          <w:rFonts w:ascii="Times New Roman" w:hAnsi="Times New Roman" w:cs="Times New Roman"/>
          <w:sz w:val="24"/>
          <w:szCs w:val="24"/>
          <w:lang w:val="sq-AL" w:eastAsia="ja-JP"/>
        </w:rPr>
        <w:t xml:space="preserve">ndore. </w:t>
      </w:r>
      <w:r w:rsidR="000A30A3" w:rsidRPr="00923A87">
        <w:rPr>
          <w:rFonts w:ascii="Times New Roman" w:hAnsi="Times New Roman" w:cs="Times New Roman"/>
          <w:sz w:val="24"/>
          <w:szCs w:val="24"/>
          <w:lang w:val="sq-AL" w:eastAsia="ja-JP"/>
        </w:rPr>
        <w:t>Lidhur me projektet kurrikulare, ofruesit e AFP-s</w:t>
      </w:r>
      <w:r w:rsidR="009C1594" w:rsidRPr="00923A87">
        <w:rPr>
          <w:rFonts w:ascii="Times New Roman" w:hAnsi="Times New Roman" w:cs="Times New Roman"/>
          <w:sz w:val="24"/>
          <w:szCs w:val="24"/>
          <w:lang w:val="sq-AL" w:eastAsia="ja-JP"/>
        </w:rPr>
        <w:t>ë</w:t>
      </w:r>
      <w:r w:rsidR="000A30A3" w:rsidRPr="00923A87">
        <w:rPr>
          <w:rFonts w:ascii="Times New Roman" w:hAnsi="Times New Roman" w:cs="Times New Roman"/>
          <w:sz w:val="24"/>
          <w:szCs w:val="24"/>
          <w:lang w:val="sq-AL" w:eastAsia="ja-JP"/>
        </w:rPr>
        <w:t xml:space="preserve"> kan</w:t>
      </w:r>
      <w:r w:rsidR="009C1594" w:rsidRPr="00923A87">
        <w:rPr>
          <w:rFonts w:ascii="Times New Roman" w:hAnsi="Times New Roman" w:cs="Times New Roman"/>
          <w:sz w:val="24"/>
          <w:szCs w:val="24"/>
          <w:lang w:val="sq-AL" w:eastAsia="ja-JP"/>
        </w:rPr>
        <w:t>ë</w:t>
      </w:r>
      <w:r w:rsidR="000A30A3" w:rsidRPr="00923A87">
        <w:rPr>
          <w:rFonts w:ascii="Times New Roman" w:hAnsi="Times New Roman" w:cs="Times New Roman"/>
          <w:sz w:val="24"/>
          <w:szCs w:val="24"/>
          <w:lang w:val="sq-AL" w:eastAsia="ja-JP"/>
        </w:rPr>
        <w:t xml:space="preserve"> raportuar se k</w:t>
      </w:r>
      <w:r w:rsidR="009C1594" w:rsidRPr="00923A87">
        <w:rPr>
          <w:rFonts w:ascii="Times New Roman" w:hAnsi="Times New Roman" w:cs="Times New Roman"/>
          <w:sz w:val="24"/>
          <w:szCs w:val="24"/>
          <w:lang w:val="sq-AL" w:eastAsia="ja-JP"/>
        </w:rPr>
        <w:t>ë</w:t>
      </w:r>
      <w:r w:rsidR="000A30A3" w:rsidRPr="00923A87">
        <w:rPr>
          <w:rFonts w:ascii="Times New Roman" w:hAnsi="Times New Roman" w:cs="Times New Roman"/>
          <w:sz w:val="24"/>
          <w:szCs w:val="24"/>
          <w:lang w:val="sq-AL" w:eastAsia="ja-JP"/>
        </w:rPr>
        <w:t>to projekte p</w:t>
      </w:r>
      <w:r w:rsidR="009C1594" w:rsidRPr="00923A87">
        <w:rPr>
          <w:rFonts w:ascii="Times New Roman" w:hAnsi="Times New Roman" w:cs="Times New Roman"/>
          <w:sz w:val="24"/>
          <w:szCs w:val="24"/>
          <w:lang w:val="sq-AL" w:eastAsia="ja-JP"/>
        </w:rPr>
        <w:t>ë</w:t>
      </w:r>
      <w:r w:rsidR="000A30A3" w:rsidRPr="00923A87">
        <w:rPr>
          <w:rFonts w:ascii="Times New Roman" w:hAnsi="Times New Roman" w:cs="Times New Roman"/>
          <w:sz w:val="24"/>
          <w:szCs w:val="24"/>
          <w:lang w:val="sq-AL" w:eastAsia="ja-JP"/>
        </w:rPr>
        <w:t>rmbajn</w:t>
      </w:r>
      <w:r w:rsidR="009C1594" w:rsidRPr="00923A87">
        <w:rPr>
          <w:rFonts w:ascii="Times New Roman" w:hAnsi="Times New Roman" w:cs="Times New Roman"/>
          <w:sz w:val="24"/>
          <w:szCs w:val="24"/>
          <w:lang w:val="sq-AL" w:eastAsia="ja-JP"/>
        </w:rPr>
        <w:t>ë</w:t>
      </w:r>
      <w:r w:rsidR="000A30A3" w:rsidRPr="00923A87">
        <w:rPr>
          <w:rFonts w:ascii="Times New Roman" w:hAnsi="Times New Roman" w:cs="Times New Roman"/>
          <w:sz w:val="24"/>
          <w:szCs w:val="24"/>
          <w:lang w:val="sq-AL" w:eastAsia="ja-JP"/>
        </w:rPr>
        <w:t xml:space="preserve"> </w:t>
      </w:r>
      <w:r w:rsidR="00EE5313" w:rsidRPr="00923A87">
        <w:rPr>
          <w:rFonts w:ascii="Times New Roman" w:hAnsi="Times New Roman" w:cs="Times New Roman"/>
          <w:sz w:val="24"/>
          <w:szCs w:val="24"/>
          <w:lang w:val="sq-AL" w:eastAsia="ja-JP"/>
        </w:rPr>
        <w:t xml:space="preserve">disa nga </w:t>
      </w:r>
      <w:r w:rsidR="000A30A3" w:rsidRPr="00923A87">
        <w:rPr>
          <w:rFonts w:ascii="Times New Roman" w:hAnsi="Times New Roman" w:cs="Times New Roman"/>
          <w:sz w:val="24"/>
          <w:szCs w:val="24"/>
          <w:lang w:val="sq-AL" w:eastAsia="ja-JP"/>
        </w:rPr>
        <w:t>rubrikat e k</w:t>
      </w:r>
      <w:r w:rsidR="009C1594" w:rsidRPr="00923A87">
        <w:rPr>
          <w:rFonts w:ascii="Times New Roman" w:hAnsi="Times New Roman" w:cs="Times New Roman"/>
          <w:sz w:val="24"/>
          <w:szCs w:val="24"/>
          <w:lang w:val="sq-AL" w:eastAsia="ja-JP"/>
        </w:rPr>
        <w:t>ë</w:t>
      </w:r>
      <w:r w:rsidR="000A30A3" w:rsidRPr="00923A87">
        <w:rPr>
          <w:rFonts w:ascii="Times New Roman" w:hAnsi="Times New Roman" w:cs="Times New Roman"/>
          <w:sz w:val="24"/>
          <w:szCs w:val="24"/>
          <w:lang w:val="sq-AL" w:eastAsia="ja-JP"/>
        </w:rPr>
        <w:t xml:space="preserve">rkuara. </w:t>
      </w:r>
      <w:r w:rsidR="00EF21A9" w:rsidRPr="00923A87">
        <w:rPr>
          <w:rFonts w:ascii="Times New Roman" w:hAnsi="Times New Roman" w:cs="Times New Roman"/>
          <w:sz w:val="24"/>
          <w:szCs w:val="24"/>
          <w:lang w:val="sq-AL" w:eastAsia="ja-JP"/>
        </w:rPr>
        <w:t>Projektet kurrikulare vler</w:t>
      </w:r>
      <w:r w:rsidR="009C1594" w:rsidRPr="00923A87">
        <w:rPr>
          <w:rFonts w:ascii="Times New Roman" w:hAnsi="Times New Roman" w:cs="Times New Roman"/>
          <w:sz w:val="24"/>
          <w:szCs w:val="24"/>
          <w:lang w:val="sq-AL" w:eastAsia="ja-JP"/>
        </w:rPr>
        <w:t>ë</w:t>
      </w:r>
      <w:r w:rsidR="00EF21A9" w:rsidRPr="00923A87">
        <w:rPr>
          <w:rFonts w:ascii="Times New Roman" w:hAnsi="Times New Roman" w:cs="Times New Roman"/>
          <w:sz w:val="24"/>
          <w:szCs w:val="24"/>
          <w:lang w:val="sq-AL" w:eastAsia="ja-JP"/>
        </w:rPr>
        <w:t>sohen me not</w:t>
      </w:r>
      <w:r w:rsidR="009C1594" w:rsidRPr="00923A87">
        <w:rPr>
          <w:rFonts w:ascii="Times New Roman" w:hAnsi="Times New Roman" w:cs="Times New Roman"/>
          <w:sz w:val="24"/>
          <w:szCs w:val="24"/>
          <w:lang w:val="sq-AL" w:eastAsia="ja-JP"/>
        </w:rPr>
        <w:t>ë</w:t>
      </w:r>
      <w:r w:rsidR="00EF21A9" w:rsidRPr="00923A87">
        <w:rPr>
          <w:rFonts w:ascii="Times New Roman" w:hAnsi="Times New Roman" w:cs="Times New Roman"/>
          <w:sz w:val="24"/>
          <w:szCs w:val="24"/>
          <w:lang w:val="sq-AL" w:eastAsia="ja-JP"/>
        </w:rPr>
        <w:t xml:space="preserve"> duke u bazuar n</w:t>
      </w:r>
      <w:r w:rsidR="009C1594" w:rsidRPr="00923A87">
        <w:rPr>
          <w:rFonts w:ascii="Times New Roman" w:hAnsi="Times New Roman" w:cs="Times New Roman"/>
          <w:sz w:val="24"/>
          <w:szCs w:val="24"/>
          <w:lang w:val="sq-AL" w:eastAsia="ja-JP"/>
        </w:rPr>
        <w:t>ë</w:t>
      </w:r>
      <w:r w:rsidR="00EF21A9" w:rsidRPr="00923A87">
        <w:rPr>
          <w:rFonts w:ascii="Times New Roman" w:hAnsi="Times New Roman" w:cs="Times New Roman"/>
          <w:sz w:val="24"/>
          <w:szCs w:val="24"/>
          <w:lang w:val="sq-AL" w:eastAsia="ja-JP"/>
        </w:rPr>
        <w:t xml:space="preserve"> kritere zyrtare. </w:t>
      </w:r>
      <w:r w:rsidR="002D45E5" w:rsidRPr="00923A87">
        <w:rPr>
          <w:rFonts w:ascii="Times New Roman" w:hAnsi="Times New Roman" w:cs="Times New Roman"/>
          <w:sz w:val="24"/>
          <w:szCs w:val="24"/>
          <w:lang w:val="sq-AL" w:eastAsia="ja-JP"/>
        </w:rPr>
        <w:t>Nga t</w:t>
      </w:r>
      <w:r w:rsidR="009C1594" w:rsidRPr="00923A87">
        <w:rPr>
          <w:rFonts w:ascii="Times New Roman" w:hAnsi="Times New Roman" w:cs="Times New Roman"/>
          <w:sz w:val="24"/>
          <w:szCs w:val="24"/>
          <w:lang w:val="sq-AL" w:eastAsia="ja-JP"/>
        </w:rPr>
        <w:t>ë</w:t>
      </w:r>
      <w:r w:rsidR="002D45E5" w:rsidRPr="00923A87">
        <w:rPr>
          <w:rFonts w:ascii="Times New Roman" w:hAnsi="Times New Roman" w:cs="Times New Roman"/>
          <w:sz w:val="24"/>
          <w:szCs w:val="24"/>
          <w:lang w:val="sq-AL" w:eastAsia="ja-JP"/>
        </w:rPr>
        <w:t xml:space="preserve"> dh</w:t>
      </w:r>
      <w:r w:rsidR="009C1594" w:rsidRPr="00923A87">
        <w:rPr>
          <w:rFonts w:ascii="Times New Roman" w:hAnsi="Times New Roman" w:cs="Times New Roman"/>
          <w:sz w:val="24"/>
          <w:szCs w:val="24"/>
          <w:lang w:val="sq-AL" w:eastAsia="ja-JP"/>
        </w:rPr>
        <w:t>ë</w:t>
      </w:r>
      <w:r w:rsidR="002D45E5" w:rsidRPr="00923A87">
        <w:rPr>
          <w:rFonts w:ascii="Times New Roman" w:hAnsi="Times New Roman" w:cs="Times New Roman"/>
          <w:sz w:val="24"/>
          <w:szCs w:val="24"/>
          <w:lang w:val="sq-AL" w:eastAsia="ja-JP"/>
        </w:rPr>
        <w:t>nat ka rezultuar se disa ofrues hartojn</w:t>
      </w:r>
      <w:r w:rsidR="009C1594" w:rsidRPr="00923A87">
        <w:rPr>
          <w:rFonts w:ascii="Times New Roman" w:hAnsi="Times New Roman" w:cs="Times New Roman"/>
          <w:sz w:val="24"/>
          <w:szCs w:val="24"/>
          <w:lang w:val="sq-AL" w:eastAsia="ja-JP"/>
        </w:rPr>
        <w:t>ë</w:t>
      </w:r>
      <w:r w:rsidR="002D45E5" w:rsidRPr="00923A87">
        <w:rPr>
          <w:rFonts w:ascii="Times New Roman" w:hAnsi="Times New Roman" w:cs="Times New Roman"/>
          <w:sz w:val="24"/>
          <w:szCs w:val="24"/>
          <w:lang w:val="sq-AL" w:eastAsia="ja-JP"/>
        </w:rPr>
        <w:t xml:space="preserve"> edhe plane m</w:t>
      </w:r>
      <w:r w:rsidR="009C1594" w:rsidRPr="00923A87">
        <w:rPr>
          <w:rFonts w:ascii="Times New Roman" w:hAnsi="Times New Roman" w:cs="Times New Roman"/>
          <w:sz w:val="24"/>
          <w:szCs w:val="24"/>
          <w:lang w:val="sq-AL" w:eastAsia="ja-JP"/>
        </w:rPr>
        <w:t>ë</w:t>
      </w:r>
      <w:r w:rsidR="002D45E5" w:rsidRPr="00923A87">
        <w:rPr>
          <w:rFonts w:ascii="Times New Roman" w:hAnsi="Times New Roman" w:cs="Times New Roman"/>
          <w:sz w:val="24"/>
          <w:szCs w:val="24"/>
          <w:lang w:val="sq-AL" w:eastAsia="ja-JP"/>
        </w:rPr>
        <w:t>simore t</w:t>
      </w:r>
      <w:r w:rsidR="009C1594" w:rsidRPr="00923A87">
        <w:rPr>
          <w:rFonts w:ascii="Times New Roman" w:hAnsi="Times New Roman" w:cs="Times New Roman"/>
          <w:sz w:val="24"/>
          <w:szCs w:val="24"/>
          <w:lang w:val="sq-AL" w:eastAsia="ja-JP"/>
        </w:rPr>
        <w:t>ë</w:t>
      </w:r>
      <w:r w:rsidR="002D45E5" w:rsidRPr="00923A87">
        <w:rPr>
          <w:rFonts w:ascii="Times New Roman" w:hAnsi="Times New Roman" w:cs="Times New Roman"/>
          <w:sz w:val="24"/>
          <w:szCs w:val="24"/>
          <w:lang w:val="sq-AL" w:eastAsia="ja-JP"/>
        </w:rPr>
        <w:t xml:space="preserve"> diferencuara t</w:t>
      </w:r>
      <w:r w:rsidR="009C1594" w:rsidRPr="00923A87">
        <w:rPr>
          <w:rFonts w:ascii="Times New Roman" w:hAnsi="Times New Roman" w:cs="Times New Roman"/>
          <w:sz w:val="24"/>
          <w:szCs w:val="24"/>
          <w:lang w:val="sq-AL" w:eastAsia="ja-JP"/>
        </w:rPr>
        <w:t>ë</w:t>
      </w:r>
      <w:r w:rsidR="002D45E5" w:rsidRPr="00923A87">
        <w:rPr>
          <w:rFonts w:ascii="Times New Roman" w:hAnsi="Times New Roman" w:cs="Times New Roman"/>
          <w:sz w:val="24"/>
          <w:szCs w:val="24"/>
          <w:lang w:val="sq-AL" w:eastAsia="ja-JP"/>
        </w:rPr>
        <w:t xml:space="preserve"> p</w:t>
      </w:r>
      <w:r w:rsidR="009C1594" w:rsidRPr="00923A87">
        <w:rPr>
          <w:rFonts w:ascii="Times New Roman" w:hAnsi="Times New Roman" w:cs="Times New Roman"/>
          <w:sz w:val="24"/>
          <w:szCs w:val="24"/>
          <w:lang w:val="sq-AL" w:eastAsia="ja-JP"/>
        </w:rPr>
        <w:t>ë</w:t>
      </w:r>
      <w:r w:rsidR="002D45E5" w:rsidRPr="00923A87">
        <w:rPr>
          <w:rFonts w:ascii="Times New Roman" w:hAnsi="Times New Roman" w:cs="Times New Roman"/>
          <w:sz w:val="24"/>
          <w:szCs w:val="24"/>
          <w:lang w:val="sq-AL" w:eastAsia="ja-JP"/>
        </w:rPr>
        <w:t>rshtatura p</w:t>
      </w:r>
      <w:r w:rsidR="009C1594" w:rsidRPr="00923A87">
        <w:rPr>
          <w:rFonts w:ascii="Times New Roman" w:hAnsi="Times New Roman" w:cs="Times New Roman"/>
          <w:sz w:val="24"/>
          <w:szCs w:val="24"/>
          <w:lang w:val="sq-AL" w:eastAsia="ja-JP"/>
        </w:rPr>
        <w:t>ë</w:t>
      </w:r>
      <w:r w:rsidR="002D45E5" w:rsidRPr="00923A87">
        <w:rPr>
          <w:rFonts w:ascii="Times New Roman" w:hAnsi="Times New Roman" w:cs="Times New Roman"/>
          <w:sz w:val="24"/>
          <w:szCs w:val="24"/>
          <w:lang w:val="sq-AL" w:eastAsia="ja-JP"/>
        </w:rPr>
        <w:t>r nx</w:t>
      </w:r>
      <w:r w:rsidR="009C1594" w:rsidRPr="00923A87">
        <w:rPr>
          <w:rFonts w:ascii="Times New Roman" w:hAnsi="Times New Roman" w:cs="Times New Roman"/>
          <w:sz w:val="24"/>
          <w:szCs w:val="24"/>
          <w:lang w:val="sq-AL" w:eastAsia="ja-JP"/>
        </w:rPr>
        <w:t>ë</w:t>
      </w:r>
      <w:r w:rsidR="002D45E5" w:rsidRPr="00923A87">
        <w:rPr>
          <w:rFonts w:ascii="Times New Roman" w:hAnsi="Times New Roman" w:cs="Times New Roman"/>
          <w:sz w:val="24"/>
          <w:szCs w:val="24"/>
          <w:lang w:val="sq-AL" w:eastAsia="ja-JP"/>
        </w:rPr>
        <w:t>n</w:t>
      </w:r>
      <w:r w:rsidR="009C1594" w:rsidRPr="00923A87">
        <w:rPr>
          <w:rFonts w:ascii="Times New Roman" w:hAnsi="Times New Roman" w:cs="Times New Roman"/>
          <w:sz w:val="24"/>
          <w:szCs w:val="24"/>
          <w:lang w:val="sq-AL" w:eastAsia="ja-JP"/>
        </w:rPr>
        <w:t>ë</w:t>
      </w:r>
      <w:r w:rsidR="002D45E5" w:rsidRPr="00923A87">
        <w:rPr>
          <w:rFonts w:ascii="Times New Roman" w:hAnsi="Times New Roman" w:cs="Times New Roman"/>
          <w:sz w:val="24"/>
          <w:szCs w:val="24"/>
          <w:lang w:val="sq-AL" w:eastAsia="ja-JP"/>
        </w:rPr>
        <w:t>sit me nevoja t</w:t>
      </w:r>
      <w:r w:rsidR="009C1594" w:rsidRPr="00923A87">
        <w:rPr>
          <w:rFonts w:ascii="Times New Roman" w:hAnsi="Times New Roman" w:cs="Times New Roman"/>
          <w:sz w:val="24"/>
          <w:szCs w:val="24"/>
          <w:lang w:val="sq-AL" w:eastAsia="ja-JP"/>
        </w:rPr>
        <w:t>ë</w:t>
      </w:r>
      <w:r w:rsidR="002D45E5" w:rsidRPr="00923A87">
        <w:rPr>
          <w:rFonts w:ascii="Times New Roman" w:hAnsi="Times New Roman" w:cs="Times New Roman"/>
          <w:sz w:val="24"/>
          <w:szCs w:val="24"/>
          <w:lang w:val="sq-AL" w:eastAsia="ja-JP"/>
        </w:rPr>
        <w:t xml:space="preserve"> veçanta. </w:t>
      </w:r>
    </w:p>
    <w:p w:rsidR="006A5519" w:rsidRPr="00923A87" w:rsidRDefault="006A5519" w:rsidP="006A5519">
      <w:pPr>
        <w:pStyle w:val="ListParagraph"/>
        <w:numPr>
          <w:ilvl w:val="0"/>
          <w:numId w:val="3"/>
        </w:numPr>
        <w:spacing w:after="160" w:line="259" w:lineRule="auto"/>
        <w:jc w:val="both"/>
        <w:rPr>
          <w:rFonts w:ascii="Times New Roman" w:hAnsi="Times New Roman" w:cs="Times New Roman"/>
          <w:i/>
          <w:sz w:val="24"/>
          <w:szCs w:val="24"/>
          <w:lang w:val="sq-AL" w:eastAsia="ja-JP"/>
        </w:rPr>
      </w:pPr>
      <w:r w:rsidRPr="00923A87">
        <w:rPr>
          <w:rFonts w:ascii="Times New Roman" w:hAnsi="Times New Roman" w:cs="Times New Roman"/>
          <w:i/>
          <w:sz w:val="24"/>
          <w:szCs w:val="24"/>
          <w:lang w:val="sq-AL" w:eastAsia="ja-JP"/>
        </w:rPr>
        <w:t>Dobësitë</w:t>
      </w:r>
    </w:p>
    <w:p w:rsidR="00265F36" w:rsidRPr="00923A87" w:rsidRDefault="00405B18" w:rsidP="00644911">
      <w:pPr>
        <w:jc w:val="both"/>
        <w:rPr>
          <w:rFonts w:ascii="Times New Roman" w:hAnsi="Times New Roman" w:cs="Times New Roman"/>
          <w:sz w:val="24"/>
          <w:szCs w:val="24"/>
          <w:lang w:val="sq-AL"/>
        </w:rPr>
      </w:pPr>
      <w:r w:rsidRPr="00923A87">
        <w:rPr>
          <w:rFonts w:ascii="Times New Roman" w:hAnsi="Times New Roman" w:cs="Times New Roman"/>
          <w:sz w:val="24"/>
          <w:szCs w:val="24"/>
          <w:lang w:val="sq-AL"/>
        </w:rPr>
        <w:t>Lidhur me dob</w:t>
      </w:r>
      <w:r w:rsidR="00043896"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sit</w:t>
      </w:r>
      <w:r w:rsidR="00043896"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e k</w:t>
      </w:r>
      <w:r w:rsidR="00043896"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saj n</w:t>
      </w:r>
      <w:r w:rsidR="00043896"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nfushe, analiza e raporteve ka treguar se n</w:t>
      </w:r>
      <w:r w:rsidR="00043896"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shum</w:t>
      </w:r>
      <w:r w:rsidR="00043896"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ofrues mungojn</w:t>
      </w:r>
      <w:r w:rsidR="00043896"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dosjet e projekteve kurrikulare</w:t>
      </w:r>
      <w:r w:rsidR="00644911" w:rsidRPr="00923A87">
        <w:rPr>
          <w:rFonts w:ascii="Times New Roman" w:hAnsi="Times New Roman" w:cs="Times New Roman"/>
          <w:sz w:val="24"/>
          <w:szCs w:val="24"/>
          <w:lang w:val="sq-AL"/>
        </w:rPr>
        <w:t xml:space="preserve"> ose nuk hartohet raporti p</w:t>
      </w:r>
      <w:r w:rsidR="00043896" w:rsidRPr="00923A87">
        <w:rPr>
          <w:rFonts w:ascii="Times New Roman" w:hAnsi="Times New Roman" w:cs="Times New Roman"/>
          <w:sz w:val="24"/>
          <w:szCs w:val="24"/>
          <w:lang w:val="sq-AL"/>
        </w:rPr>
        <w:t>ë</w:t>
      </w:r>
      <w:r w:rsidR="00644911" w:rsidRPr="00923A87">
        <w:rPr>
          <w:rFonts w:ascii="Times New Roman" w:hAnsi="Times New Roman" w:cs="Times New Roman"/>
          <w:sz w:val="24"/>
          <w:szCs w:val="24"/>
          <w:lang w:val="sq-AL"/>
        </w:rPr>
        <w:t>rfundimtar i projektit</w:t>
      </w:r>
      <w:r w:rsidRPr="00923A87">
        <w:rPr>
          <w:rFonts w:ascii="Times New Roman" w:hAnsi="Times New Roman" w:cs="Times New Roman"/>
          <w:sz w:val="24"/>
          <w:szCs w:val="24"/>
          <w:lang w:val="sq-AL"/>
        </w:rPr>
        <w:t xml:space="preserve">. </w:t>
      </w:r>
      <w:r w:rsidR="00B72613" w:rsidRPr="00923A87">
        <w:rPr>
          <w:rFonts w:ascii="Times New Roman" w:hAnsi="Times New Roman" w:cs="Times New Roman"/>
          <w:sz w:val="24"/>
          <w:szCs w:val="24"/>
          <w:lang w:val="sq-AL"/>
        </w:rPr>
        <w:t>Planet ditore nuk p</w:t>
      </w:r>
      <w:r w:rsidR="00043896" w:rsidRPr="00923A87">
        <w:rPr>
          <w:rFonts w:ascii="Times New Roman" w:hAnsi="Times New Roman" w:cs="Times New Roman"/>
          <w:sz w:val="24"/>
          <w:szCs w:val="24"/>
          <w:lang w:val="sq-AL"/>
        </w:rPr>
        <w:t>ë</w:t>
      </w:r>
      <w:r w:rsidR="00B72613" w:rsidRPr="00923A87">
        <w:rPr>
          <w:rFonts w:ascii="Times New Roman" w:hAnsi="Times New Roman" w:cs="Times New Roman"/>
          <w:sz w:val="24"/>
          <w:szCs w:val="24"/>
          <w:lang w:val="sq-AL"/>
        </w:rPr>
        <w:t>rmbajn</w:t>
      </w:r>
      <w:r w:rsidR="00043896" w:rsidRPr="00923A87">
        <w:rPr>
          <w:rFonts w:ascii="Times New Roman" w:hAnsi="Times New Roman" w:cs="Times New Roman"/>
          <w:sz w:val="24"/>
          <w:szCs w:val="24"/>
          <w:lang w:val="sq-AL"/>
        </w:rPr>
        <w:t>ë</w:t>
      </w:r>
      <w:r w:rsidR="00B72613" w:rsidRPr="00923A87">
        <w:rPr>
          <w:rFonts w:ascii="Times New Roman" w:hAnsi="Times New Roman" w:cs="Times New Roman"/>
          <w:sz w:val="24"/>
          <w:szCs w:val="24"/>
          <w:lang w:val="sq-AL"/>
        </w:rPr>
        <w:t xml:space="preserve"> mjaftuesh</w:t>
      </w:r>
      <w:r w:rsidR="00043896" w:rsidRPr="00923A87">
        <w:rPr>
          <w:rFonts w:ascii="Times New Roman" w:hAnsi="Times New Roman" w:cs="Times New Roman"/>
          <w:sz w:val="24"/>
          <w:szCs w:val="24"/>
          <w:lang w:val="sq-AL"/>
        </w:rPr>
        <w:t>ë</w:t>
      </w:r>
      <w:r w:rsidR="00B72613" w:rsidRPr="00923A87">
        <w:rPr>
          <w:rFonts w:ascii="Times New Roman" w:hAnsi="Times New Roman" w:cs="Times New Roman"/>
          <w:sz w:val="24"/>
          <w:szCs w:val="24"/>
          <w:lang w:val="sq-AL"/>
        </w:rPr>
        <w:t>m element</w:t>
      </w:r>
      <w:r w:rsidR="00043896" w:rsidRPr="00923A87">
        <w:rPr>
          <w:rFonts w:ascii="Times New Roman" w:hAnsi="Times New Roman" w:cs="Times New Roman"/>
          <w:sz w:val="24"/>
          <w:szCs w:val="24"/>
          <w:lang w:val="sq-AL"/>
        </w:rPr>
        <w:t>ë</w:t>
      </w:r>
      <w:r w:rsidR="00B72613" w:rsidRPr="00923A87">
        <w:rPr>
          <w:rFonts w:ascii="Times New Roman" w:hAnsi="Times New Roman" w:cs="Times New Roman"/>
          <w:sz w:val="24"/>
          <w:szCs w:val="24"/>
          <w:lang w:val="sq-AL"/>
        </w:rPr>
        <w:t xml:space="preserve"> t</w:t>
      </w:r>
      <w:r w:rsidR="00043896" w:rsidRPr="00923A87">
        <w:rPr>
          <w:rFonts w:ascii="Times New Roman" w:hAnsi="Times New Roman" w:cs="Times New Roman"/>
          <w:sz w:val="24"/>
          <w:szCs w:val="24"/>
          <w:lang w:val="sq-AL"/>
        </w:rPr>
        <w:t>ë</w:t>
      </w:r>
      <w:r w:rsidR="00B72613" w:rsidRPr="00923A87">
        <w:rPr>
          <w:rFonts w:ascii="Times New Roman" w:hAnsi="Times New Roman" w:cs="Times New Roman"/>
          <w:sz w:val="24"/>
          <w:szCs w:val="24"/>
          <w:lang w:val="sq-AL"/>
        </w:rPr>
        <w:t xml:space="preserve"> bar</w:t>
      </w:r>
      <w:r w:rsidR="00137F60" w:rsidRPr="00923A87">
        <w:rPr>
          <w:rFonts w:ascii="Times New Roman" w:hAnsi="Times New Roman" w:cs="Times New Roman"/>
          <w:sz w:val="24"/>
          <w:szCs w:val="24"/>
          <w:lang w:val="sq-AL"/>
        </w:rPr>
        <w:t>a</w:t>
      </w:r>
      <w:r w:rsidR="00B72613" w:rsidRPr="00923A87">
        <w:rPr>
          <w:rFonts w:ascii="Times New Roman" w:hAnsi="Times New Roman" w:cs="Times New Roman"/>
          <w:sz w:val="24"/>
          <w:szCs w:val="24"/>
          <w:lang w:val="sq-AL"/>
        </w:rPr>
        <w:t>zis</w:t>
      </w:r>
      <w:r w:rsidR="00043896" w:rsidRPr="00923A87">
        <w:rPr>
          <w:rFonts w:ascii="Times New Roman" w:hAnsi="Times New Roman" w:cs="Times New Roman"/>
          <w:sz w:val="24"/>
          <w:szCs w:val="24"/>
          <w:lang w:val="sq-AL"/>
        </w:rPr>
        <w:t>ë</w:t>
      </w:r>
      <w:r w:rsidR="00B72613" w:rsidRPr="00923A87">
        <w:rPr>
          <w:rFonts w:ascii="Times New Roman" w:hAnsi="Times New Roman" w:cs="Times New Roman"/>
          <w:sz w:val="24"/>
          <w:szCs w:val="24"/>
          <w:lang w:val="sq-AL"/>
        </w:rPr>
        <w:t xml:space="preserve"> gjinore. </w:t>
      </w:r>
      <w:r w:rsidR="00644911" w:rsidRPr="00923A87">
        <w:rPr>
          <w:rFonts w:ascii="Times New Roman" w:hAnsi="Times New Roman" w:cs="Times New Roman"/>
          <w:sz w:val="24"/>
          <w:szCs w:val="24"/>
          <w:lang w:val="sq-AL"/>
        </w:rPr>
        <w:t>Prind</w:t>
      </w:r>
      <w:r w:rsidR="00043896" w:rsidRPr="00923A87">
        <w:rPr>
          <w:rFonts w:ascii="Times New Roman" w:hAnsi="Times New Roman" w:cs="Times New Roman"/>
          <w:sz w:val="24"/>
          <w:szCs w:val="24"/>
          <w:lang w:val="sq-AL"/>
        </w:rPr>
        <w:t>ë</w:t>
      </w:r>
      <w:r w:rsidR="00644911" w:rsidRPr="00923A87">
        <w:rPr>
          <w:rFonts w:ascii="Times New Roman" w:hAnsi="Times New Roman" w:cs="Times New Roman"/>
          <w:sz w:val="24"/>
          <w:szCs w:val="24"/>
          <w:lang w:val="sq-AL"/>
        </w:rPr>
        <w:t>rit nuk bashk</w:t>
      </w:r>
      <w:r w:rsidR="00043896" w:rsidRPr="00923A87">
        <w:rPr>
          <w:rFonts w:ascii="Times New Roman" w:hAnsi="Times New Roman" w:cs="Times New Roman"/>
          <w:sz w:val="24"/>
          <w:szCs w:val="24"/>
          <w:lang w:val="sq-AL"/>
        </w:rPr>
        <w:t>ë</w:t>
      </w:r>
      <w:r w:rsidR="00644911" w:rsidRPr="00923A87">
        <w:rPr>
          <w:rFonts w:ascii="Times New Roman" w:hAnsi="Times New Roman" w:cs="Times New Roman"/>
          <w:sz w:val="24"/>
          <w:szCs w:val="24"/>
          <w:lang w:val="sq-AL"/>
        </w:rPr>
        <w:t>punojn</w:t>
      </w:r>
      <w:r w:rsidR="00043896" w:rsidRPr="00923A87">
        <w:rPr>
          <w:rFonts w:ascii="Times New Roman" w:hAnsi="Times New Roman" w:cs="Times New Roman"/>
          <w:sz w:val="24"/>
          <w:szCs w:val="24"/>
          <w:lang w:val="sq-AL"/>
        </w:rPr>
        <w:t>ë</w:t>
      </w:r>
      <w:r w:rsidR="00644911" w:rsidRPr="00923A87">
        <w:rPr>
          <w:rFonts w:ascii="Times New Roman" w:hAnsi="Times New Roman" w:cs="Times New Roman"/>
          <w:sz w:val="24"/>
          <w:szCs w:val="24"/>
          <w:lang w:val="sq-AL"/>
        </w:rPr>
        <w:t xml:space="preserve"> me m</w:t>
      </w:r>
      <w:r w:rsidR="00043896" w:rsidRPr="00923A87">
        <w:rPr>
          <w:rFonts w:ascii="Times New Roman" w:hAnsi="Times New Roman" w:cs="Times New Roman"/>
          <w:sz w:val="24"/>
          <w:szCs w:val="24"/>
          <w:lang w:val="sq-AL"/>
        </w:rPr>
        <w:t>ë</w:t>
      </w:r>
      <w:r w:rsidR="00644911" w:rsidRPr="00923A87">
        <w:rPr>
          <w:rFonts w:ascii="Times New Roman" w:hAnsi="Times New Roman" w:cs="Times New Roman"/>
          <w:sz w:val="24"/>
          <w:szCs w:val="24"/>
          <w:lang w:val="sq-AL"/>
        </w:rPr>
        <w:t>simdh</w:t>
      </w:r>
      <w:r w:rsidR="00043896" w:rsidRPr="00923A87">
        <w:rPr>
          <w:rFonts w:ascii="Times New Roman" w:hAnsi="Times New Roman" w:cs="Times New Roman"/>
          <w:sz w:val="24"/>
          <w:szCs w:val="24"/>
          <w:lang w:val="sq-AL"/>
        </w:rPr>
        <w:t>ë</w:t>
      </w:r>
      <w:r w:rsidR="00644911" w:rsidRPr="00923A87">
        <w:rPr>
          <w:rFonts w:ascii="Times New Roman" w:hAnsi="Times New Roman" w:cs="Times New Roman"/>
          <w:sz w:val="24"/>
          <w:szCs w:val="24"/>
          <w:lang w:val="sq-AL"/>
        </w:rPr>
        <w:t>n</w:t>
      </w:r>
      <w:r w:rsidR="00043896" w:rsidRPr="00923A87">
        <w:rPr>
          <w:rFonts w:ascii="Times New Roman" w:hAnsi="Times New Roman" w:cs="Times New Roman"/>
          <w:sz w:val="24"/>
          <w:szCs w:val="24"/>
          <w:lang w:val="sq-AL"/>
        </w:rPr>
        <w:t>ë</w:t>
      </w:r>
      <w:r w:rsidR="00644911" w:rsidRPr="00923A87">
        <w:rPr>
          <w:rFonts w:ascii="Times New Roman" w:hAnsi="Times New Roman" w:cs="Times New Roman"/>
          <w:sz w:val="24"/>
          <w:szCs w:val="24"/>
          <w:lang w:val="sq-AL"/>
        </w:rPr>
        <w:t>sit dhe nx</w:t>
      </w:r>
      <w:r w:rsidR="00137F60" w:rsidRPr="00923A87">
        <w:rPr>
          <w:rFonts w:ascii="Times New Roman" w:hAnsi="Times New Roman" w:cs="Times New Roman"/>
          <w:sz w:val="24"/>
          <w:szCs w:val="24"/>
          <w:lang w:val="sq-AL"/>
        </w:rPr>
        <w:t>ë</w:t>
      </w:r>
      <w:r w:rsidR="00644911" w:rsidRPr="00923A87">
        <w:rPr>
          <w:rFonts w:ascii="Times New Roman" w:hAnsi="Times New Roman" w:cs="Times New Roman"/>
          <w:sz w:val="24"/>
          <w:szCs w:val="24"/>
          <w:lang w:val="sq-AL"/>
        </w:rPr>
        <w:t>n</w:t>
      </w:r>
      <w:r w:rsidR="00043896" w:rsidRPr="00923A87">
        <w:rPr>
          <w:rFonts w:ascii="Times New Roman" w:hAnsi="Times New Roman" w:cs="Times New Roman"/>
          <w:sz w:val="24"/>
          <w:szCs w:val="24"/>
          <w:lang w:val="sq-AL"/>
        </w:rPr>
        <w:t>ë</w:t>
      </w:r>
      <w:r w:rsidR="00C261B2" w:rsidRPr="00923A87">
        <w:rPr>
          <w:rFonts w:ascii="Times New Roman" w:hAnsi="Times New Roman" w:cs="Times New Roman"/>
          <w:sz w:val="24"/>
          <w:szCs w:val="24"/>
          <w:lang w:val="sq-AL"/>
        </w:rPr>
        <w:t>sit p</w:t>
      </w:r>
      <w:r w:rsidR="00043896" w:rsidRPr="00923A87">
        <w:rPr>
          <w:rFonts w:ascii="Times New Roman" w:hAnsi="Times New Roman" w:cs="Times New Roman"/>
          <w:sz w:val="24"/>
          <w:szCs w:val="24"/>
          <w:lang w:val="sq-AL"/>
        </w:rPr>
        <w:t>ë</w:t>
      </w:r>
      <w:r w:rsidR="00C261B2" w:rsidRPr="00923A87">
        <w:rPr>
          <w:rFonts w:ascii="Times New Roman" w:hAnsi="Times New Roman" w:cs="Times New Roman"/>
          <w:sz w:val="24"/>
          <w:szCs w:val="24"/>
          <w:lang w:val="sq-AL"/>
        </w:rPr>
        <w:t>r projektet kurrikulare dhe kjo mund t</w:t>
      </w:r>
      <w:r w:rsidR="00043896" w:rsidRPr="00923A87">
        <w:rPr>
          <w:rFonts w:ascii="Times New Roman" w:hAnsi="Times New Roman" w:cs="Times New Roman"/>
          <w:sz w:val="24"/>
          <w:szCs w:val="24"/>
          <w:lang w:val="sq-AL"/>
        </w:rPr>
        <w:t>ë</w:t>
      </w:r>
      <w:r w:rsidR="00C261B2" w:rsidRPr="00923A87">
        <w:rPr>
          <w:rFonts w:ascii="Times New Roman" w:hAnsi="Times New Roman" w:cs="Times New Roman"/>
          <w:sz w:val="24"/>
          <w:szCs w:val="24"/>
          <w:lang w:val="sq-AL"/>
        </w:rPr>
        <w:t xml:space="preserve"> jet</w:t>
      </w:r>
      <w:r w:rsidR="00043896" w:rsidRPr="00923A87">
        <w:rPr>
          <w:rFonts w:ascii="Times New Roman" w:hAnsi="Times New Roman" w:cs="Times New Roman"/>
          <w:sz w:val="24"/>
          <w:szCs w:val="24"/>
          <w:lang w:val="sq-AL"/>
        </w:rPr>
        <w:t>ë</w:t>
      </w:r>
      <w:r w:rsidR="00C261B2" w:rsidRPr="00923A87">
        <w:rPr>
          <w:rFonts w:ascii="Times New Roman" w:hAnsi="Times New Roman" w:cs="Times New Roman"/>
          <w:sz w:val="24"/>
          <w:szCs w:val="24"/>
          <w:lang w:val="sq-AL"/>
        </w:rPr>
        <w:t xml:space="preserve"> edhe rrjedhoj</w:t>
      </w:r>
      <w:r w:rsidR="00043896" w:rsidRPr="00923A87">
        <w:rPr>
          <w:rFonts w:ascii="Times New Roman" w:hAnsi="Times New Roman" w:cs="Times New Roman"/>
          <w:sz w:val="24"/>
          <w:szCs w:val="24"/>
          <w:lang w:val="sq-AL"/>
        </w:rPr>
        <w:t>ë</w:t>
      </w:r>
      <w:r w:rsidR="00C261B2" w:rsidRPr="00923A87">
        <w:rPr>
          <w:rFonts w:ascii="Times New Roman" w:hAnsi="Times New Roman" w:cs="Times New Roman"/>
          <w:sz w:val="24"/>
          <w:szCs w:val="24"/>
          <w:lang w:val="sq-AL"/>
        </w:rPr>
        <w:t xml:space="preserve"> e nivelit t</w:t>
      </w:r>
      <w:r w:rsidR="00043896" w:rsidRPr="00923A87">
        <w:rPr>
          <w:rFonts w:ascii="Times New Roman" w:hAnsi="Times New Roman" w:cs="Times New Roman"/>
          <w:sz w:val="24"/>
          <w:szCs w:val="24"/>
          <w:lang w:val="sq-AL"/>
        </w:rPr>
        <w:t>ë</w:t>
      </w:r>
      <w:r w:rsidR="00C261B2" w:rsidRPr="00923A87">
        <w:rPr>
          <w:rFonts w:ascii="Times New Roman" w:hAnsi="Times New Roman" w:cs="Times New Roman"/>
          <w:sz w:val="24"/>
          <w:szCs w:val="24"/>
          <w:lang w:val="sq-AL"/>
        </w:rPr>
        <w:t xml:space="preserve"> ul</w:t>
      </w:r>
      <w:r w:rsidR="00043896" w:rsidRPr="00923A87">
        <w:rPr>
          <w:rFonts w:ascii="Times New Roman" w:hAnsi="Times New Roman" w:cs="Times New Roman"/>
          <w:sz w:val="24"/>
          <w:szCs w:val="24"/>
          <w:lang w:val="sq-AL"/>
        </w:rPr>
        <w:t>ë</w:t>
      </w:r>
      <w:r w:rsidR="00C261B2" w:rsidRPr="00923A87">
        <w:rPr>
          <w:rFonts w:ascii="Times New Roman" w:hAnsi="Times New Roman" w:cs="Times New Roman"/>
          <w:sz w:val="24"/>
          <w:szCs w:val="24"/>
          <w:lang w:val="sq-AL"/>
        </w:rPr>
        <w:t>t social-ekonomik, sipas t</w:t>
      </w:r>
      <w:r w:rsidR="00043896" w:rsidRPr="00923A87">
        <w:rPr>
          <w:rFonts w:ascii="Times New Roman" w:hAnsi="Times New Roman" w:cs="Times New Roman"/>
          <w:sz w:val="24"/>
          <w:szCs w:val="24"/>
          <w:lang w:val="sq-AL"/>
        </w:rPr>
        <w:t>ë</w:t>
      </w:r>
      <w:r w:rsidR="00C261B2" w:rsidRPr="00923A87">
        <w:rPr>
          <w:rFonts w:ascii="Times New Roman" w:hAnsi="Times New Roman" w:cs="Times New Roman"/>
          <w:sz w:val="24"/>
          <w:szCs w:val="24"/>
          <w:lang w:val="sq-AL"/>
        </w:rPr>
        <w:t xml:space="preserve"> dh</w:t>
      </w:r>
      <w:r w:rsidR="00043896" w:rsidRPr="00923A87">
        <w:rPr>
          <w:rFonts w:ascii="Times New Roman" w:hAnsi="Times New Roman" w:cs="Times New Roman"/>
          <w:sz w:val="24"/>
          <w:szCs w:val="24"/>
          <w:lang w:val="sq-AL"/>
        </w:rPr>
        <w:t>ë</w:t>
      </w:r>
      <w:r w:rsidR="00C261B2" w:rsidRPr="00923A87">
        <w:rPr>
          <w:rFonts w:ascii="Times New Roman" w:hAnsi="Times New Roman" w:cs="Times New Roman"/>
          <w:sz w:val="24"/>
          <w:szCs w:val="24"/>
          <w:lang w:val="sq-AL"/>
        </w:rPr>
        <w:t>nave t</w:t>
      </w:r>
      <w:r w:rsidR="00043896" w:rsidRPr="00923A87">
        <w:rPr>
          <w:rFonts w:ascii="Times New Roman" w:hAnsi="Times New Roman" w:cs="Times New Roman"/>
          <w:sz w:val="24"/>
          <w:szCs w:val="24"/>
          <w:lang w:val="sq-AL"/>
        </w:rPr>
        <w:t>ë</w:t>
      </w:r>
      <w:r w:rsidR="00C261B2" w:rsidRPr="00923A87">
        <w:rPr>
          <w:rFonts w:ascii="Times New Roman" w:hAnsi="Times New Roman" w:cs="Times New Roman"/>
          <w:sz w:val="24"/>
          <w:szCs w:val="24"/>
          <w:lang w:val="sq-AL"/>
        </w:rPr>
        <w:t xml:space="preserve"> vet</w:t>
      </w:r>
      <w:r w:rsidR="00043896" w:rsidRPr="00923A87">
        <w:rPr>
          <w:rFonts w:ascii="Times New Roman" w:hAnsi="Times New Roman" w:cs="Times New Roman"/>
          <w:sz w:val="24"/>
          <w:szCs w:val="24"/>
          <w:lang w:val="sq-AL"/>
        </w:rPr>
        <w:t>ë</w:t>
      </w:r>
      <w:r w:rsidR="00C261B2" w:rsidRPr="00923A87">
        <w:rPr>
          <w:rFonts w:ascii="Times New Roman" w:hAnsi="Times New Roman" w:cs="Times New Roman"/>
          <w:sz w:val="24"/>
          <w:szCs w:val="24"/>
          <w:lang w:val="sq-AL"/>
        </w:rPr>
        <w:t>vler</w:t>
      </w:r>
      <w:r w:rsidR="00043896" w:rsidRPr="00923A87">
        <w:rPr>
          <w:rFonts w:ascii="Times New Roman" w:hAnsi="Times New Roman" w:cs="Times New Roman"/>
          <w:sz w:val="24"/>
          <w:szCs w:val="24"/>
          <w:lang w:val="sq-AL"/>
        </w:rPr>
        <w:t>ë</w:t>
      </w:r>
      <w:r w:rsidR="00C261B2" w:rsidRPr="00923A87">
        <w:rPr>
          <w:rFonts w:ascii="Times New Roman" w:hAnsi="Times New Roman" w:cs="Times New Roman"/>
          <w:sz w:val="24"/>
          <w:szCs w:val="24"/>
          <w:lang w:val="sq-AL"/>
        </w:rPr>
        <w:t>simit.</w:t>
      </w:r>
      <w:r w:rsidR="00644911" w:rsidRPr="00923A87">
        <w:rPr>
          <w:rFonts w:ascii="Times New Roman" w:hAnsi="Times New Roman" w:cs="Times New Roman"/>
          <w:sz w:val="24"/>
          <w:szCs w:val="24"/>
          <w:lang w:val="sq-AL"/>
        </w:rPr>
        <w:t xml:space="preserve"> Planet m</w:t>
      </w:r>
      <w:r w:rsidR="00043896" w:rsidRPr="00923A87">
        <w:rPr>
          <w:rFonts w:ascii="Times New Roman" w:hAnsi="Times New Roman" w:cs="Times New Roman"/>
          <w:sz w:val="24"/>
          <w:szCs w:val="24"/>
          <w:lang w:val="sq-AL"/>
        </w:rPr>
        <w:t>ë</w:t>
      </w:r>
      <w:r w:rsidR="00644911" w:rsidRPr="00923A87">
        <w:rPr>
          <w:rFonts w:ascii="Times New Roman" w:hAnsi="Times New Roman" w:cs="Times New Roman"/>
          <w:sz w:val="24"/>
          <w:szCs w:val="24"/>
          <w:lang w:val="sq-AL"/>
        </w:rPr>
        <w:t>simore t</w:t>
      </w:r>
      <w:r w:rsidR="00043896" w:rsidRPr="00923A87">
        <w:rPr>
          <w:rFonts w:ascii="Times New Roman" w:hAnsi="Times New Roman" w:cs="Times New Roman"/>
          <w:sz w:val="24"/>
          <w:szCs w:val="24"/>
          <w:lang w:val="sq-AL"/>
        </w:rPr>
        <w:t>ë</w:t>
      </w:r>
      <w:r w:rsidR="00644911" w:rsidRPr="00923A87">
        <w:rPr>
          <w:rFonts w:ascii="Times New Roman" w:hAnsi="Times New Roman" w:cs="Times New Roman"/>
          <w:sz w:val="24"/>
          <w:szCs w:val="24"/>
          <w:lang w:val="sq-AL"/>
        </w:rPr>
        <w:t xml:space="preserve"> diferencuara p</w:t>
      </w:r>
      <w:r w:rsidR="00043896" w:rsidRPr="00923A87">
        <w:rPr>
          <w:rFonts w:ascii="Times New Roman" w:hAnsi="Times New Roman" w:cs="Times New Roman"/>
          <w:sz w:val="24"/>
          <w:szCs w:val="24"/>
          <w:lang w:val="sq-AL"/>
        </w:rPr>
        <w:t>ë</w:t>
      </w:r>
      <w:r w:rsidR="00644911" w:rsidRPr="00923A87">
        <w:rPr>
          <w:rFonts w:ascii="Times New Roman" w:hAnsi="Times New Roman" w:cs="Times New Roman"/>
          <w:sz w:val="24"/>
          <w:szCs w:val="24"/>
          <w:lang w:val="sq-AL"/>
        </w:rPr>
        <w:t>r nx</w:t>
      </w:r>
      <w:r w:rsidR="00043896" w:rsidRPr="00923A87">
        <w:rPr>
          <w:rFonts w:ascii="Times New Roman" w:hAnsi="Times New Roman" w:cs="Times New Roman"/>
          <w:sz w:val="24"/>
          <w:szCs w:val="24"/>
          <w:lang w:val="sq-AL"/>
        </w:rPr>
        <w:t>ë</w:t>
      </w:r>
      <w:r w:rsidR="00644911" w:rsidRPr="00923A87">
        <w:rPr>
          <w:rFonts w:ascii="Times New Roman" w:hAnsi="Times New Roman" w:cs="Times New Roman"/>
          <w:sz w:val="24"/>
          <w:szCs w:val="24"/>
          <w:lang w:val="sq-AL"/>
        </w:rPr>
        <w:t>n</w:t>
      </w:r>
      <w:r w:rsidR="00043896" w:rsidRPr="00923A87">
        <w:rPr>
          <w:rFonts w:ascii="Times New Roman" w:hAnsi="Times New Roman" w:cs="Times New Roman"/>
          <w:sz w:val="24"/>
          <w:szCs w:val="24"/>
          <w:lang w:val="sq-AL"/>
        </w:rPr>
        <w:t>ë</w:t>
      </w:r>
      <w:r w:rsidR="00644911" w:rsidRPr="00923A87">
        <w:rPr>
          <w:rFonts w:ascii="Times New Roman" w:hAnsi="Times New Roman" w:cs="Times New Roman"/>
          <w:sz w:val="24"/>
          <w:szCs w:val="24"/>
          <w:lang w:val="sq-AL"/>
        </w:rPr>
        <w:t>sit me nevoja t</w:t>
      </w:r>
      <w:r w:rsidR="00043896" w:rsidRPr="00923A87">
        <w:rPr>
          <w:rFonts w:ascii="Times New Roman" w:hAnsi="Times New Roman" w:cs="Times New Roman"/>
          <w:sz w:val="24"/>
          <w:szCs w:val="24"/>
          <w:lang w:val="sq-AL"/>
        </w:rPr>
        <w:t>ë</w:t>
      </w:r>
      <w:r w:rsidR="00644911" w:rsidRPr="00923A87">
        <w:rPr>
          <w:rFonts w:ascii="Times New Roman" w:hAnsi="Times New Roman" w:cs="Times New Roman"/>
          <w:sz w:val="24"/>
          <w:szCs w:val="24"/>
          <w:lang w:val="sq-AL"/>
        </w:rPr>
        <w:t xml:space="preserve"> veçanta mbeten ende nj</w:t>
      </w:r>
      <w:r w:rsidR="00043896" w:rsidRPr="00923A87">
        <w:rPr>
          <w:rFonts w:ascii="Times New Roman" w:hAnsi="Times New Roman" w:cs="Times New Roman"/>
          <w:sz w:val="24"/>
          <w:szCs w:val="24"/>
          <w:lang w:val="sq-AL"/>
        </w:rPr>
        <w:t>ë</w:t>
      </w:r>
      <w:r w:rsidR="00644911" w:rsidRPr="00923A87">
        <w:rPr>
          <w:rFonts w:ascii="Times New Roman" w:hAnsi="Times New Roman" w:cs="Times New Roman"/>
          <w:sz w:val="24"/>
          <w:szCs w:val="24"/>
          <w:lang w:val="sq-AL"/>
        </w:rPr>
        <w:t xml:space="preserve"> nd</w:t>
      </w:r>
      <w:r w:rsidR="00043896" w:rsidRPr="00923A87">
        <w:rPr>
          <w:rFonts w:ascii="Times New Roman" w:hAnsi="Times New Roman" w:cs="Times New Roman"/>
          <w:sz w:val="24"/>
          <w:szCs w:val="24"/>
          <w:lang w:val="sq-AL"/>
        </w:rPr>
        <w:t>ë</w:t>
      </w:r>
      <w:r w:rsidR="00644911" w:rsidRPr="00923A87">
        <w:rPr>
          <w:rFonts w:ascii="Times New Roman" w:hAnsi="Times New Roman" w:cs="Times New Roman"/>
          <w:sz w:val="24"/>
          <w:szCs w:val="24"/>
          <w:lang w:val="sq-AL"/>
        </w:rPr>
        <w:t>r pikat e dob</w:t>
      </w:r>
      <w:r w:rsidR="00043896" w:rsidRPr="00923A87">
        <w:rPr>
          <w:rFonts w:ascii="Times New Roman" w:hAnsi="Times New Roman" w:cs="Times New Roman"/>
          <w:sz w:val="24"/>
          <w:szCs w:val="24"/>
          <w:lang w:val="sq-AL"/>
        </w:rPr>
        <w:t>ë</w:t>
      </w:r>
      <w:r w:rsidR="00644911" w:rsidRPr="00923A87">
        <w:rPr>
          <w:rFonts w:ascii="Times New Roman" w:hAnsi="Times New Roman" w:cs="Times New Roman"/>
          <w:sz w:val="24"/>
          <w:szCs w:val="24"/>
          <w:lang w:val="sq-AL"/>
        </w:rPr>
        <w:t>ta n</w:t>
      </w:r>
      <w:r w:rsidR="00043896" w:rsidRPr="00923A87">
        <w:rPr>
          <w:rFonts w:ascii="Times New Roman" w:hAnsi="Times New Roman" w:cs="Times New Roman"/>
          <w:sz w:val="24"/>
          <w:szCs w:val="24"/>
          <w:lang w:val="sq-AL"/>
        </w:rPr>
        <w:t>ë</w:t>
      </w:r>
      <w:r w:rsidR="00644911" w:rsidRPr="00923A87">
        <w:rPr>
          <w:rFonts w:ascii="Times New Roman" w:hAnsi="Times New Roman" w:cs="Times New Roman"/>
          <w:sz w:val="24"/>
          <w:szCs w:val="24"/>
          <w:lang w:val="sq-AL"/>
        </w:rPr>
        <w:t xml:space="preserve"> ofruesit e AFP-s</w:t>
      </w:r>
      <w:r w:rsidR="00043896" w:rsidRPr="00923A87">
        <w:rPr>
          <w:rFonts w:ascii="Times New Roman" w:hAnsi="Times New Roman" w:cs="Times New Roman"/>
          <w:sz w:val="24"/>
          <w:szCs w:val="24"/>
          <w:lang w:val="sq-AL"/>
        </w:rPr>
        <w:t>ë</w:t>
      </w:r>
      <w:r w:rsidR="00644911" w:rsidRPr="00923A87">
        <w:rPr>
          <w:rFonts w:ascii="Times New Roman" w:hAnsi="Times New Roman" w:cs="Times New Roman"/>
          <w:sz w:val="24"/>
          <w:szCs w:val="24"/>
          <w:lang w:val="sq-AL"/>
        </w:rPr>
        <w:t>, pasi nuk kan</w:t>
      </w:r>
      <w:r w:rsidR="00043896" w:rsidRPr="00923A87">
        <w:rPr>
          <w:rFonts w:ascii="Times New Roman" w:hAnsi="Times New Roman" w:cs="Times New Roman"/>
          <w:sz w:val="24"/>
          <w:szCs w:val="24"/>
          <w:lang w:val="sq-AL"/>
        </w:rPr>
        <w:t>ë</w:t>
      </w:r>
      <w:r w:rsidR="00644911" w:rsidRPr="00923A87">
        <w:rPr>
          <w:rFonts w:ascii="Times New Roman" w:hAnsi="Times New Roman" w:cs="Times New Roman"/>
          <w:sz w:val="24"/>
          <w:szCs w:val="24"/>
          <w:lang w:val="sq-AL"/>
        </w:rPr>
        <w:t xml:space="preserve"> m</w:t>
      </w:r>
      <w:r w:rsidR="00043896" w:rsidRPr="00923A87">
        <w:rPr>
          <w:rFonts w:ascii="Times New Roman" w:hAnsi="Times New Roman" w:cs="Times New Roman"/>
          <w:sz w:val="24"/>
          <w:szCs w:val="24"/>
          <w:lang w:val="sq-AL"/>
        </w:rPr>
        <w:t>ë</w:t>
      </w:r>
      <w:r w:rsidR="00644911" w:rsidRPr="00923A87">
        <w:rPr>
          <w:rFonts w:ascii="Times New Roman" w:hAnsi="Times New Roman" w:cs="Times New Roman"/>
          <w:sz w:val="24"/>
          <w:szCs w:val="24"/>
          <w:lang w:val="sq-AL"/>
        </w:rPr>
        <w:t>sues ndihm</w:t>
      </w:r>
      <w:r w:rsidR="00043896" w:rsidRPr="00923A87">
        <w:rPr>
          <w:rFonts w:ascii="Times New Roman" w:hAnsi="Times New Roman" w:cs="Times New Roman"/>
          <w:sz w:val="24"/>
          <w:szCs w:val="24"/>
          <w:lang w:val="sq-AL"/>
        </w:rPr>
        <w:t>ë</w:t>
      </w:r>
      <w:r w:rsidR="00644911" w:rsidRPr="00923A87">
        <w:rPr>
          <w:rFonts w:ascii="Times New Roman" w:hAnsi="Times New Roman" w:cs="Times New Roman"/>
          <w:sz w:val="24"/>
          <w:szCs w:val="24"/>
          <w:lang w:val="sq-AL"/>
        </w:rPr>
        <w:t xml:space="preserve">s. </w:t>
      </w:r>
      <w:r w:rsidR="00673BDC" w:rsidRPr="00923A87">
        <w:rPr>
          <w:rFonts w:ascii="Times New Roman" w:hAnsi="Times New Roman" w:cs="Times New Roman"/>
          <w:sz w:val="24"/>
          <w:szCs w:val="24"/>
          <w:lang w:val="sq-AL"/>
        </w:rPr>
        <w:t>Nd</w:t>
      </w:r>
      <w:r w:rsidR="00043896" w:rsidRPr="00923A87">
        <w:rPr>
          <w:rFonts w:ascii="Times New Roman" w:hAnsi="Times New Roman" w:cs="Times New Roman"/>
          <w:sz w:val="24"/>
          <w:szCs w:val="24"/>
          <w:lang w:val="sq-AL"/>
        </w:rPr>
        <w:t>ë</w:t>
      </w:r>
      <w:r w:rsidR="00673BDC" w:rsidRPr="00923A87">
        <w:rPr>
          <w:rFonts w:ascii="Times New Roman" w:hAnsi="Times New Roman" w:cs="Times New Roman"/>
          <w:sz w:val="24"/>
          <w:szCs w:val="24"/>
          <w:lang w:val="sq-AL"/>
        </w:rPr>
        <w:t>rsa mos</w:t>
      </w:r>
      <w:r w:rsidR="00137F60" w:rsidRPr="00923A87">
        <w:rPr>
          <w:rFonts w:ascii="Times New Roman" w:hAnsi="Times New Roman" w:cs="Times New Roman"/>
          <w:sz w:val="24"/>
          <w:szCs w:val="24"/>
          <w:lang w:val="sq-AL"/>
        </w:rPr>
        <w:t xml:space="preserve"> </w:t>
      </w:r>
      <w:r w:rsidR="00673BDC" w:rsidRPr="00923A87">
        <w:rPr>
          <w:rFonts w:ascii="Times New Roman" w:hAnsi="Times New Roman" w:cs="Times New Roman"/>
          <w:sz w:val="24"/>
          <w:szCs w:val="24"/>
          <w:lang w:val="sq-AL"/>
        </w:rPr>
        <w:t>planifikimi i detyrave t</w:t>
      </w:r>
      <w:r w:rsidR="00043896" w:rsidRPr="00923A87">
        <w:rPr>
          <w:rFonts w:ascii="Times New Roman" w:hAnsi="Times New Roman" w:cs="Times New Roman"/>
          <w:sz w:val="24"/>
          <w:szCs w:val="24"/>
          <w:lang w:val="sq-AL"/>
        </w:rPr>
        <w:t>ë</w:t>
      </w:r>
      <w:r w:rsidR="00673BDC" w:rsidRPr="00923A87">
        <w:rPr>
          <w:rFonts w:ascii="Times New Roman" w:hAnsi="Times New Roman" w:cs="Times New Roman"/>
          <w:sz w:val="24"/>
          <w:szCs w:val="24"/>
          <w:lang w:val="sq-AL"/>
        </w:rPr>
        <w:t xml:space="preserve"> sht</w:t>
      </w:r>
      <w:r w:rsidR="00043896" w:rsidRPr="00923A87">
        <w:rPr>
          <w:rFonts w:ascii="Times New Roman" w:hAnsi="Times New Roman" w:cs="Times New Roman"/>
          <w:sz w:val="24"/>
          <w:szCs w:val="24"/>
          <w:lang w:val="sq-AL"/>
        </w:rPr>
        <w:t>ë</w:t>
      </w:r>
      <w:r w:rsidR="00673BDC" w:rsidRPr="00923A87">
        <w:rPr>
          <w:rFonts w:ascii="Times New Roman" w:hAnsi="Times New Roman" w:cs="Times New Roman"/>
          <w:sz w:val="24"/>
          <w:szCs w:val="24"/>
          <w:lang w:val="sq-AL"/>
        </w:rPr>
        <w:t>pis</w:t>
      </w:r>
      <w:r w:rsidR="00043896" w:rsidRPr="00923A87">
        <w:rPr>
          <w:rFonts w:ascii="Times New Roman" w:hAnsi="Times New Roman" w:cs="Times New Roman"/>
          <w:sz w:val="24"/>
          <w:szCs w:val="24"/>
          <w:lang w:val="sq-AL"/>
        </w:rPr>
        <w:t>ë</w:t>
      </w:r>
      <w:r w:rsidR="00673BDC" w:rsidRPr="00923A87">
        <w:rPr>
          <w:rFonts w:ascii="Times New Roman" w:hAnsi="Times New Roman" w:cs="Times New Roman"/>
          <w:sz w:val="24"/>
          <w:szCs w:val="24"/>
          <w:lang w:val="sq-AL"/>
        </w:rPr>
        <w:t xml:space="preserve"> dhe detyrave n</w:t>
      </w:r>
      <w:r w:rsidR="00043896" w:rsidRPr="00923A87">
        <w:rPr>
          <w:rFonts w:ascii="Times New Roman" w:hAnsi="Times New Roman" w:cs="Times New Roman"/>
          <w:sz w:val="24"/>
          <w:szCs w:val="24"/>
          <w:lang w:val="sq-AL"/>
        </w:rPr>
        <w:t>ë</w:t>
      </w:r>
      <w:r w:rsidR="00673BDC" w:rsidRPr="00923A87">
        <w:rPr>
          <w:rFonts w:ascii="Times New Roman" w:hAnsi="Times New Roman" w:cs="Times New Roman"/>
          <w:sz w:val="24"/>
          <w:szCs w:val="24"/>
          <w:lang w:val="sq-AL"/>
        </w:rPr>
        <w:t xml:space="preserve"> grup, </w:t>
      </w:r>
      <w:r w:rsidR="00043896" w:rsidRPr="00923A87">
        <w:rPr>
          <w:rFonts w:ascii="Times New Roman" w:hAnsi="Times New Roman" w:cs="Times New Roman"/>
          <w:sz w:val="24"/>
          <w:szCs w:val="24"/>
          <w:lang w:val="sq-AL"/>
        </w:rPr>
        <w:t>ë</w:t>
      </w:r>
      <w:r w:rsidR="00673BDC" w:rsidRPr="00923A87">
        <w:rPr>
          <w:rFonts w:ascii="Times New Roman" w:hAnsi="Times New Roman" w:cs="Times New Roman"/>
          <w:sz w:val="24"/>
          <w:szCs w:val="24"/>
          <w:lang w:val="sq-AL"/>
        </w:rPr>
        <w:t>sht</w:t>
      </w:r>
      <w:r w:rsidR="00043896" w:rsidRPr="00923A87">
        <w:rPr>
          <w:rFonts w:ascii="Times New Roman" w:hAnsi="Times New Roman" w:cs="Times New Roman"/>
          <w:sz w:val="24"/>
          <w:szCs w:val="24"/>
          <w:lang w:val="sq-AL"/>
        </w:rPr>
        <w:t>ë</w:t>
      </w:r>
      <w:r w:rsidR="00673BDC" w:rsidRPr="00923A87">
        <w:rPr>
          <w:rFonts w:ascii="Times New Roman" w:hAnsi="Times New Roman" w:cs="Times New Roman"/>
          <w:sz w:val="24"/>
          <w:szCs w:val="24"/>
          <w:lang w:val="sq-AL"/>
        </w:rPr>
        <w:t xml:space="preserve"> nj</w:t>
      </w:r>
      <w:r w:rsidR="00043896" w:rsidRPr="00923A87">
        <w:rPr>
          <w:rFonts w:ascii="Times New Roman" w:hAnsi="Times New Roman" w:cs="Times New Roman"/>
          <w:sz w:val="24"/>
          <w:szCs w:val="24"/>
          <w:lang w:val="sq-AL"/>
        </w:rPr>
        <w:t>ë</w:t>
      </w:r>
      <w:r w:rsidR="00673BDC" w:rsidRPr="00923A87">
        <w:rPr>
          <w:rFonts w:ascii="Times New Roman" w:hAnsi="Times New Roman" w:cs="Times New Roman"/>
          <w:sz w:val="24"/>
          <w:szCs w:val="24"/>
          <w:lang w:val="sq-AL"/>
        </w:rPr>
        <w:t xml:space="preserve"> ç</w:t>
      </w:r>
      <w:r w:rsidR="00043896" w:rsidRPr="00923A87">
        <w:rPr>
          <w:rFonts w:ascii="Times New Roman" w:hAnsi="Times New Roman" w:cs="Times New Roman"/>
          <w:sz w:val="24"/>
          <w:szCs w:val="24"/>
          <w:lang w:val="sq-AL"/>
        </w:rPr>
        <w:t>ë</w:t>
      </w:r>
      <w:r w:rsidR="00673BDC" w:rsidRPr="00923A87">
        <w:rPr>
          <w:rFonts w:ascii="Times New Roman" w:hAnsi="Times New Roman" w:cs="Times New Roman"/>
          <w:sz w:val="24"/>
          <w:szCs w:val="24"/>
          <w:lang w:val="sq-AL"/>
        </w:rPr>
        <w:t>shtje e evidentuar por jo e pranishme n</w:t>
      </w:r>
      <w:r w:rsidR="00043896" w:rsidRPr="00923A87">
        <w:rPr>
          <w:rFonts w:ascii="Times New Roman" w:hAnsi="Times New Roman" w:cs="Times New Roman"/>
          <w:sz w:val="24"/>
          <w:szCs w:val="24"/>
          <w:lang w:val="sq-AL"/>
        </w:rPr>
        <w:t>ë</w:t>
      </w:r>
      <w:r w:rsidR="00673BDC" w:rsidRPr="00923A87">
        <w:rPr>
          <w:rFonts w:ascii="Times New Roman" w:hAnsi="Times New Roman" w:cs="Times New Roman"/>
          <w:sz w:val="24"/>
          <w:szCs w:val="24"/>
          <w:lang w:val="sq-AL"/>
        </w:rPr>
        <w:t xml:space="preserve"> shum</w:t>
      </w:r>
      <w:r w:rsidR="009E3AB5" w:rsidRPr="00923A87">
        <w:rPr>
          <w:rFonts w:ascii="Times New Roman" w:hAnsi="Times New Roman" w:cs="Times New Roman"/>
          <w:sz w:val="24"/>
          <w:szCs w:val="24"/>
          <w:lang w:val="sq-AL"/>
        </w:rPr>
        <w:t>icën e</w:t>
      </w:r>
      <w:r w:rsidR="00673BDC" w:rsidRPr="00923A87">
        <w:rPr>
          <w:rFonts w:ascii="Times New Roman" w:hAnsi="Times New Roman" w:cs="Times New Roman"/>
          <w:sz w:val="24"/>
          <w:szCs w:val="24"/>
          <w:lang w:val="sq-AL"/>
        </w:rPr>
        <w:t xml:space="preserve"> ofrues</w:t>
      </w:r>
      <w:r w:rsidR="009E3AB5" w:rsidRPr="00923A87">
        <w:rPr>
          <w:rFonts w:ascii="Times New Roman" w:hAnsi="Times New Roman" w:cs="Times New Roman"/>
          <w:sz w:val="24"/>
          <w:szCs w:val="24"/>
          <w:lang w:val="sq-AL"/>
        </w:rPr>
        <w:t>ve</w:t>
      </w:r>
      <w:r w:rsidR="00673BDC" w:rsidRPr="00923A87">
        <w:rPr>
          <w:rFonts w:ascii="Times New Roman" w:hAnsi="Times New Roman" w:cs="Times New Roman"/>
          <w:sz w:val="24"/>
          <w:szCs w:val="24"/>
          <w:lang w:val="sq-AL"/>
        </w:rPr>
        <w:t>, p</w:t>
      </w:r>
      <w:r w:rsidR="00043896" w:rsidRPr="00923A87">
        <w:rPr>
          <w:rFonts w:ascii="Times New Roman" w:hAnsi="Times New Roman" w:cs="Times New Roman"/>
          <w:sz w:val="24"/>
          <w:szCs w:val="24"/>
          <w:lang w:val="sq-AL"/>
        </w:rPr>
        <w:t>ë</w:t>
      </w:r>
      <w:r w:rsidR="00673BDC" w:rsidRPr="00923A87">
        <w:rPr>
          <w:rFonts w:ascii="Times New Roman" w:hAnsi="Times New Roman" w:cs="Times New Roman"/>
          <w:sz w:val="24"/>
          <w:szCs w:val="24"/>
          <w:lang w:val="sq-AL"/>
        </w:rPr>
        <w:t>r ta konsideruar si pik</w:t>
      </w:r>
      <w:r w:rsidR="00043896" w:rsidRPr="00923A87">
        <w:rPr>
          <w:rFonts w:ascii="Times New Roman" w:hAnsi="Times New Roman" w:cs="Times New Roman"/>
          <w:sz w:val="24"/>
          <w:szCs w:val="24"/>
          <w:lang w:val="sq-AL"/>
        </w:rPr>
        <w:t>ë</w:t>
      </w:r>
      <w:r w:rsidR="00673BDC" w:rsidRPr="00923A87">
        <w:rPr>
          <w:rFonts w:ascii="Times New Roman" w:hAnsi="Times New Roman" w:cs="Times New Roman"/>
          <w:sz w:val="24"/>
          <w:szCs w:val="24"/>
          <w:lang w:val="sq-AL"/>
        </w:rPr>
        <w:t xml:space="preserve"> t</w:t>
      </w:r>
      <w:r w:rsidR="00043896" w:rsidRPr="00923A87">
        <w:rPr>
          <w:rFonts w:ascii="Times New Roman" w:hAnsi="Times New Roman" w:cs="Times New Roman"/>
          <w:sz w:val="24"/>
          <w:szCs w:val="24"/>
          <w:lang w:val="sq-AL"/>
        </w:rPr>
        <w:t>ë</w:t>
      </w:r>
      <w:r w:rsidR="00673BDC" w:rsidRPr="00923A87">
        <w:rPr>
          <w:rFonts w:ascii="Times New Roman" w:hAnsi="Times New Roman" w:cs="Times New Roman"/>
          <w:sz w:val="24"/>
          <w:szCs w:val="24"/>
          <w:lang w:val="sq-AL"/>
        </w:rPr>
        <w:t xml:space="preserve"> dob</w:t>
      </w:r>
      <w:r w:rsidR="00043896" w:rsidRPr="00923A87">
        <w:rPr>
          <w:rFonts w:ascii="Times New Roman" w:hAnsi="Times New Roman" w:cs="Times New Roman"/>
          <w:sz w:val="24"/>
          <w:szCs w:val="24"/>
          <w:lang w:val="sq-AL"/>
        </w:rPr>
        <w:t>ë</w:t>
      </w:r>
      <w:r w:rsidR="00673BDC" w:rsidRPr="00923A87">
        <w:rPr>
          <w:rFonts w:ascii="Times New Roman" w:hAnsi="Times New Roman" w:cs="Times New Roman"/>
          <w:sz w:val="24"/>
          <w:szCs w:val="24"/>
          <w:lang w:val="sq-AL"/>
        </w:rPr>
        <w:t>t n</w:t>
      </w:r>
      <w:r w:rsidR="00043896" w:rsidRPr="00923A87">
        <w:rPr>
          <w:rFonts w:ascii="Times New Roman" w:hAnsi="Times New Roman" w:cs="Times New Roman"/>
          <w:sz w:val="24"/>
          <w:szCs w:val="24"/>
          <w:lang w:val="sq-AL"/>
        </w:rPr>
        <w:t>ë</w:t>
      </w:r>
      <w:r w:rsidR="00673BDC" w:rsidRPr="00923A87">
        <w:rPr>
          <w:rFonts w:ascii="Times New Roman" w:hAnsi="Times New Roman" w:cs="Times New Roman"/>
          <w:sz w:val="24"/>
          <w:szCs w:val="24"/>
          <w:lang w:val="sq-AL"/>
        </w:rPr>
        <w:t xml:space="preserve"> nivel komb</w:t>
      </w:r>
      <w:r w:rsidR="00043896" w:rsidRPr="00923A87">
        <w:rPr>
          <w:rFonts w:ascii="Times New Roman" w:hAnsi="Times New Roman" w:cs="Times New Roman"/>
          <w:sz w:val="24"/>
          <w:szCs w:val="24"/>
          <w:lang w:val="sq-AL"/>
        </w:rPr>
        <w:t>ë</w:t>
      </w:r>
      <w:r w:rsidR="00673BDC" w:rsidRPr="00923A87">
        <w:rPr>
          <w:rFonts w:ascii="Times New Roman" w:hAnsi="Times New Roman" w:cs="Times New Roman"/>
          <w:sz w:val="24"/>
          <w:szCs w:val="24"/>
          <w:lang w:val="sq-AL"/>
        </w:rPr>
        <w:t xml:space="preserve">tar. </w:t>
      </w:r>
    </w:p>
    <w:p w:rsidR="00FB11AB" w:rsidRPr="00D13284" w:rsidRDefault="00FB11AB" w:rsidP="00FB11AB">
      <w:pPr>
        <w:pStyle w:val="ListParagraph"/>
        <w:numPr>
          <w:ilvl w:val="0"/>
          <w:numId w:val="1"/>
        </w:numPr>
        <w:jc w:val="both"/>
        <w:rPr>
          <w:rFonts w:ascii="Times New Roman" w:hAnsi="Times New Roman" w:cs="Times New Roman"/>
          <w:b/>
          <w:sz w:val="24"/>
          <w:szCs w:val="24"/>
          <w:lang w:val="sq-AL"/>
        </w:rPr>
      </w:pPr>
      <w:r w:rsidRPr="00D13284">
        <w:rPr>
          <w:rFonts w:ascii="Times New Roman" w:hAnsi="Times New Roman" w:cs="Times New Roman"/>
          <w:b/>
          <w:sz w:val="24"/>
          <w:szCs w:val="24"/>
          <w:lang w:val="sq-AL"/>
        </w:rPr>
        <w:t>Mbështetja për zbatimin e kurrikulës</w:t>
      </w:r>
    </w:p>
    <w:p w:rsidR="006A5519" w:rsidRPr="00923A87" w:rsidRDefault="006A5519" w:rsidP="006A5519">
      <w:pPr>
        <w:pStyle w:val="ListParagraph"/>
        <w:numPr>
          <w:ilvl w:val="0"/>
          <w:numId w:val="4"/>
        </w:numPr>
        <w:spacing w:after="160" w:line="259" w:lineRule="auto"/>
        <w:jc w:val="both"/>
        <w:rPr>
          <w:rFonts w:ascii="Times New Roman" w:hAnsi="Times New Roman" w:cs="Times New Roman"/>
          <w:i/>
          <w:sz w:val="24"/>
          <w:szCs w:val="24"/>
          <w:lang w:val="sq-AL" w:eastAsia="ja-JP"/>
        </w:rPr>
      </w:pPr>
      <w:r w:rsidRPr="00923A87">
        <w:rPr>
          <w:rFonts w:ascii="Times New Roman" w:hAnsi="Times New Roman" w:cs="Times New Roman"/>
          <w:i/>
          <w:sz w:val="24"/>
          <w:szCs w:val="24"/>
          <w:lang w:val="sq-AL" w:eastAsia="ja-JP"/>
        </w:rPr>
        <w:t>Rezultati</w:t>
      </w:r>
    </w:p>
    <w:p w:rsidR="00CA5A83" w:rsidRPr="00923A87" w:rsidRDefault="00CA5A83" w:rsidP="00CA5A83">
      <w:pPr>
        <w:spacing w:after="160" w:line="259" w:lineRule="auto"/>
        <w:jc w:val="both"/>
        <w:rPr>
          <w:rFonts w:ascii="Times New Roman" w:hAnsi="Times New Roman" w:cs="Times New Roman"/>
          <w:sz w:val="24"/>
          <w:szCs w:val="24"/>
          <w:lang w:val="sq-AL" w:eastAsia="ja-JP"/>
        </w:rPr>
      </w:pPr>
      <w:r w:rsidRPr="00923A87">
        <w:rPr>
          <w:rFonts w:ascii="Times New Roman" w:hAnsi="Times New Roman" w:cs="Times New Roman"/>
          <w:sz w:val="24"/>
          <w:szCs w:val="24"/>
          <w:lang w:val="sq-AL" w:eastAsia="ja-JP"/>
        </w:rPr>
        <w:t>Tekstet e formimit profesi</w:t>
      </w:r>
      <w:r w:rsidR="004257D8" w:rsidRPr="00923A87">
        <w:rPr>
          <w:rFonts w:ascii="Times New Roman" w:hAnsi="Times New Roman" w:cs="Times New Roman"/>
          <w:sz w:val="24"/>
          <w:szCs w:val="24"/>
          <w:lang w:val="sq-AL" w:eastAsia="ja-JP"/>
        </w:rPr>
        <w:t>onal sigurohen nga vet</w:t>
      </w:r>
      <w:r w:rsidR="00043896" w:rsidRPr="00923A87">
        <w:rPr>
          <w:rFonts w:ascii="Times New Roman" w:hAnsi="Times New Roman" w:cs="Times New Roman"/>
          <w:sz w:val="24"/>
          <w:szCs w:val="24"/>
          <w:lang w:val="sq-AL" w:eastAsia="ja-JP"/>
        </w:rPr>
        <w:t>ë</w:t>
      </w:r>
      <w:r w:rsidR="004257D8" w:rsidRPr="00923A87">
        <w:rPr>
          <w:rFonts w:ascii="Times New Roman" w:hAnsi="Times New Roman" w:cs="Times New Roman"/>
          <w:sz w:val="24"/>
          <w:szCs w:val="24"/>
          <w:lang w:val="sq-AL" w:eastAsia="ja-JP"/>
        </w:rPr>
        <w:t xml:space="preserve"> shkolla dhe m</w:t>
      </w:r>
      <w:r w:rsidR="00043896" w:rsidRPr="00923A87">
        <w:rPr>
          <w:rFonts w:ascii="Times New Roman" w:hAnsi="Times New Roman" w:cs="Times New Roman"/>
          <w:sz w:val="24"/>
          <w:szCs w:val="24"/>
          <w:lang w:val="sq-AL" w:eastAsia="ja-JP"/>
        </w:rPr>
        <w:t>ë</w:t>
      </w:r>
      <w:r w:rsidR="004257D8" w:rsidRPr="00923A87">
        <w:rPr>
          <w:rFonts w:ascii="Times New Roman" w:hAnsi="Times New Roman" w:cs="Times New Roman"/>
          <w:sz w:val="24"/>
          <w:szCs w:val="24"/>
          <w:lang w:val="sq-AL" w:eastAsia="ja-JP"/>
        </w:rPr>
        <w:t>simdh</w:t>
      </w:r>
      <w:r w:rsidR="00043896" w:rsidRPr="00923A87">
        <w:rPr>
          <w:rFonts w:ascii="Times New Roman" w:hAnsi="Times New Roman" w:cs="Times New Roman"/>
          <w:sz w:val="24"/>
          <w:szCs w:val="24"/>
          <w:lang w:val="sq-AL" w:eastAsia="ja-JP"/>
        </w:rPr>
        <w:t>ë</w:t>
      </w:r>
      <w:r w:rsidR="004257D8" w:rsidRPr="00923A87">
        <w:rPr>
          <w:rFonts w:ascii="Times New Roman" w:hAnsi="Times New Roman" w:cs="Times New Roman"/>
          <w:sz w:val="24"/>
          <w:szCs w:val="24"/>
          <w:lang w:val="sq-AL" w:eastAsia="ja-JP"/>
        </w:rPr>
        <w:t>n</w:t>
      </w:r>
      <w:r w:rsidR="00043896" w:rsidRPr="00923A87">
        <w:rPr>
          <w:rFonts w:ascii="Times New Roman" w:hAnsi="Times New Roman" w:cs="Times New Roman"/>
          <w:sz w:val="24"/>
          <w:szCs w:val="24"/>
          <w:lang w:val="sq-AL" w:eastAsia="ja-JP"/>
        </w:rPr>
        <w:t>ë</w:t>
      </w:r>
      <w:r w:rsidR="004257D8" w:rsidRPr="00923A87">
        <w:rPr>
          <w:rFonts w:ascii="Times New Roman" w:hAnsi="Times New Roman" w:cs="Times New Roman"/>
          <w:sz w:val="24"/>
          <w:szCs w:val="24"/>
          <w:lang w:val="sq-AL" w:eastAsia="ja-JP"/>
        </w:rPr>
        <w:t>sit jan</w:t>
      </w:r>
      <w:r w:rsidR="00043896" w:rsidRPr="00923A87">
        <w:rPr>
          <w:rFonts w:ascii="Times New Roman" w:hAnsi="Times New Roman" w:cs="Times New Roman"/>
          <w:sz w:val="24"/>
          <w:szCs w:val="24"/>
          <w:lang w:val="sq-AL" w:eastAsia="ja-JP"/>
        </w:rPr>
        <w:t>ë</w:t>
      </w:r>
      <w:r w:rsidR="004257D8" w:rsidRPr="00923A87">
        <w:rPr>
          <w:rFonts w:ascii="Times New Roman" w:hAnsi="Times New Roman" w:cs="Times New Roman"/>
          <w:sz w:val="24"/>
          <w:szCs w:val="24"/>
          <w:lang w:val="sq-AL" w:eastAsia="ja-JP"/>
        </w:rPr>
        <w:t xml:space="preserve"> pjes</w:t>
      </w:r>
      <w:r w:rsidR="00043896" w:rsidRPr="00923A87">
        <w:rPr>
          <w:rFonts w:ascii="Times New Roman" w:hAnsi="Times New Roman" w:cs="Times New Roman"/>
          <w:sz w:val="24"/>
          <w:szCs w:val="24"/>
          <w:lang w:val="sq-AL" w:eastAsia="ja-JP"/>
        </w:rPr>
        <w:t>ë</w:t>
      </w:r>
      <w:r w:rsidR="004257D8" w:rsidRPr="00923A87">
        <w:rPr>
          <w:rFonts w:ascii="Times New Roman" w:hAnsi="Times New Roman" w:cs="Times New Roman"/>
          <w:sz w:val="24"/>
          <w:szCs w:val="24"/>
          <w:lang w:val="sq-AL" w:eastAsia="ja-JP"/>
        </w:rPr>
        <w:t xml:space="preserve"> e procedur</w:t>
      </w:r>
      <w:r w:rsidR="00043896" w:rsidRPr="00923A87">
        <w:rPr>
          <w:rFonts w:ascii="Times New Roman" w:hAnsi="Times New Roman" w:cs="Times New Roman"/>
          <w:sz w:val="24"/>
          <w:szCs w:val="24"/>
          <w:lang w:val="sq-AL" w:eastAsia="ja-JP"/>
        </w:rPr>
        <w:t>ë</w:t>
      </w:r>
      <w:r w:rsidR="004257D8" w:rsidRPr="00923A87">
        <w:rPr>
          <w:rFonts w:ascii="Times New Roman" w:hAnsi="Times New Roman" w:cs="Times New Roman"/>
          <w:sz w:val="24"/>
          <w:szCs w:val="24"/>
          <w:lang w:val="sq-AL" w:eastAsia="ja-JP"/>
        </w:rPr>
        <w:t>s p</w:t>
      </w:r>
      <w:r w:rsidR="00043896" w:rsidRPr="00923A87">
        <w:rPr>
          <w:rFonts w:ascii="Times New Roman" w:hAnsi="Times New Roman" w:cs="Times New Roman"/>
          <w:sz w:val="24"/>
          <w:szCs w:val="24"/>
          <w:lang w:val="sq-AL" w:eastAsia="ja-JP"/>
        </w:rPr>
        <w:t>ë</w:t>
      </w:r>
      <w:r w:rsidR="004257D8" w:rsidRPr="00923A87">
        <w:rPr>
          <w:rFonts w:ascii="Times New Roman" w:hAnsi="Times New Roman" w:cs="Times New Roman"/>
          <w:sz w:val="24"/>
          <w:szCs w:val="24"/>
          <w:lang w:val="sq-AL" w:eastAsia="ja-JP"/>
        </w:rPr>
        <w:t>r p</w:t>
      </w:r>
      <w:r w:rsidR="00043896" w:rsidRPr="00923A87">
        <w:rPr>
          <w:rFonts w:ascii="Times New Roman" w:hAnsi="Times New Roman" w:cs="Times New Roman"/>
          <w:sz w:val="24"/>
          <w:szCs w:val="24"/>
          <w:lang w:val="sq-AL" w:eastAsia="ja-JP"/>
        </w:rPr>
        <w:t>ë</w:t>
      </w:r>
      <w:r w:rsidR="004257D8" w:rsidRPr="00923A87">
        <w:rPr>
          <w:rFonts w:ascii="Times New Roman" w:hAnsi="Times New Roman" w:cs="Times New Roman"/>
          <w:sz w:val="24"/>
          <w:szCs w:val="24"/>
          <w:lang w:val="sq-AL" w:eastAsia="ja-JP"/>
        </w:rPr>
        <w:t>rzgjedhjen e teksteve</w:t>
      </w:r>
      <w:r w:rsidR="006D20EF" w:rsidRPr="00923A87">
        <w:rPr>
          <w:rFonts w:ascii="Times New Roman" w:hAnsi="Times New Roman" w:cs="Times New Roman"/>
          <w:sz w:val="24"/>
          <w:szCs w:val="24"/>
          <w:lang w:val="sq-AL" w:eastAsia="ja-JP"/>
        </w:rPr>
        <w:t xml:space="preserve"> nd</w:t>
      </w:r>
      <w:r w:rsidR="00043896" w:rsidRPr="00923A87">
        <w:rPr>
          <w:rFonts w:ascii="Times New Roman" w:hAnsi="Times New Roman" w:cs="Times New Roman"/>
          <w:sz w:val="24"/>
          <w:szCs w:val="24"/>
          <w:lang w:val="sq-AL" w:eastAsia="ja-JP"/>
        </w:rPr>
        <w:t>ë</w:t>
      </w:r>
      <w:r w:rsidR="006D20EF" w:rsidRPr="00923A87">
        <w:rPr>
          <w:rFonts w:ascii="Times New Roman" w:hAnsi="Times New Roman" w:cs="Times New Roman"/>
          <w:sz w:val="24"/>
          <w:szCs w:val="24"/>
          <w:lang w:val="sq-AL" w:eastAsia="ja-JP"/>
        </w:rPr>
        <w:t xml:space="preserve">rsa procesi i </w:t>
      </w:r>
      <w:proofErr w:type="spellStart"/>
      <w:r w:rsidR="006D20EF" w:rsidRPr="00923A87">
        <w:rPr>
          <w:rFonts w:ascii="Times New Roman" w:hAnsi="Times New Roman" w:cs="Times New Roman"/>
          <w:sz w:val="24"/>
          <w:szCs w:val="24"/>
          <w:lang w:val="sq-AL" w:eastAsia="ja-JP"/>
        </w:rPr>
        <w:t>altertekstit</w:t>
      </w:r>
      <w:proofErr w:type="spellEnd"/>
      <w:r w:rsidR="006D20EF" w:rsidRPr="00923A87">
        <w:rPr>
          <w:rFonts w:ascii="Times New Roman" w:hAnsi="Times New Roman" w:cs="Times New Roman"/>
          <w:sz w:val="24"/>
          <w:szCs w:val="24"/>
          <w:lang w:val="sq-AL" w:eastAsia="ja-JP"/>
        </w:rPr>
        <w:t xml:space="preserve"> dhe p</w:t>
      </w:r>
      <w:r w:rsidR="00043896" w:rsidRPr="00923A87">
        <w:rPr>
          <w:rFonts w:ascii="Times New Roman" w:hAnsi="Times New Roman" w:cs="Times New Roman"/>
          <w:sz w:val="24"/>
          <w:szCs w:val="24"/>
          <w:lang w:val="sq-AL" w:eastAsia="ja-JP"/>
        </w:rPr>
        <w:t>ë</w:t>
      </w:r>
      <w:r w:rsidR="00DC0989" w:rsidRPr="00923A87">
        <w:rPr>
          <w:rFonts w:ascii="Times New Roman" w:hAnsi="Times New Roman" w:cs="Times New Roman"/>
          <w:sz w:val="24"/>
          <w:szCs w:val="24"/>
          <w:lang w:val="sq-AL" w:eastAsia="ja-JP"/>
        </w:rPr>
        <w:t>rzgjedhja e teks</w:t>
      </w:r>
      <w:r w:rsidR="006D20EF" w:rsidRPr="00923A87">
        <w:rPr>
          <w:rFonts w:ascii="Times New Roman" w:hAnsi="Times New Roman" w:cs="Times New Roman"/>
          <w:sz w:val="24"/>
          <w:szCs w:val="24"/>
          <w:lang w:val="sq-AL" w:eastAsia="ja-JP"/>
        </w:rPr>
        <w:t>teve t</w:t>
      </w:r>
      <w:r w:rsidR="00043896" w:rsidRPr="00923A87">
        <w:rPr>
          <w:rFonts w:ascii="Times New Roman" w:hAnsi="Times New Roman" w:cs="Times New Roman"/>
          <w:sz w:val="24"/>
          <w:szCs w:val="24"/>
          <w:lang w:val="sq-AL" w:eastAsia="ja-JP"/>
        </w:rPr>
        <w:t>ë</w:t>
      </w:r>
      <w:r w:rsidR="006D20EF" w:rsidRPr="00923A87">
        <w:rPr>
          <w:rFonts w:ascii="Times New Roman" w:hAnsi="Times New Roman" w:cs="Times New Roman"/>
          <w:sz w:val="24"/>
          <w:szCs w:val="24"/>
          <w:lang w:val="sq-AL" w:eastAsia="ja-JP"/>
        </w:rPr>
        <w:t xml:space="preserve"> kultur</w:t>
      </w:r>
      <w:r w:rsidR="00043896" w:rsidRPr="00923A87">
        <w:rPr>
          <w:rFonts w:ascii="Times New Roman" w:hAnsi="Times New Roman" w:cs="Times New Roman"/>
          <w:sz w:val="24"/>
          <w:szCs w:val="24"/>
          <w:lang w:val="sq-AL" w:eastAsia="ja-JP"/>
        </w:rPr>
        <w:t>ë</w:t>
      </w:r>
      <w:r w:rsidR="006D20EF" w:rsidRPr="00923A87">
        <w:rPr>
          <w:rFonts w:ascii="Times New Roman" w:hAnsi="Times New Roman" w:cs="Times New Roman"/>
          <w:sz w:val="24"/>
          <w:szCs w:val="24"/>
          <w:lang w:val="sq-AL" w:eastAsia="ja-JP"/>
        </w:rPr>
        <w:t>s s</w:t>
      </w:r>
      <w:r w:rsidR="00043896" w:rsidRPr="00923A87">
        <w:rPr>
          <w:rFonts w:ascii="Times New Roman" w:hAnsi="Times New Roman" w:cs="Times New Roman"/>
          <w:sz w:val="24"/>
          <w:szCs w:val="24"/>
          <w:lang w:val="sq-AL" w:eastAsia="ja-JP"/>
        </w:rPr>
        <w:t>ë</w:t>
      </w:r>
      <w:r w:rsidR="006D20EF" w:rsidRPr="00923A87">
        <w:rPr>
          <w:rFonts w:ascii="Times New Roman" w:hAnsi="Times New Roman" w:cs="Times New Roman"/>
          <w:sz w:val="24"/>
          <w:szCs w:val="24"/>
          <w:lang w:val="sq-AL" w:eastAsia="ja-JP"/>
        </w:rPr>
        <w:t xml:space="preserve"> p</w:t>
      </w:r>
      <w:r w:rsidR="00043896" w:rsidRPr="00923A87">
        <w:rPr>
          <w:rFonts w:ascii="Times New Roman" w:hAnsi="Times New Roman" w:cs="Times New Roman"/>
          <w:sz w:val="24"/>
          <w:szCs w:val="24"/>
          <w:lang w:val="sq-AL" w:eastAsia="ja-JP"/>
        </w:rPr>
        <w:t>ë</w:t>
      </w:r>
      <w:r w:rsidR="006D20EF" w:rsidRPr="00923A87">
        <w:rPr>
          <w:rFonts w:ascii="Times New Roman" w:hAnsi="Times New Roman" w:cs="Times New Roman"/>
          <w:sz w:val="24"/>
          <w:szCs w:val="24"/>
          <w:lang w:val="sq-AL" w:eastAsia="ja-JP"/>
        </w:rPr>
        <w:t xml:space="preserve">rgjithshme sigurohet nga </w:t>
      </w:r>
      <w:r w:rsidR="00DC0989" w:rsidRPr="00923A87">
        <w:rPr>
          <w:rFonts w:ascii="Times New Roman" w:hAnsi="Times New Roman" w:cs="Times New Roman"/>
          <w:sz w:val="24"/>
          <w:szCs w:val="24"/>
          <w:lang w:val="sq-AL" w:eastAsia="ja-JP"/>
        </w:rPr>
        <w:t>ori</w:t>
      </w:r>
      <w:r w:rsidR="001C4686" w:rsidRPr="00923A87">
        <w:rPr>
          <w:rFonts w:ascii="Times New Roman" w:hAnsi="Times New Roman" w:cs="Times New Roman"/>
          <w:sz w:val="24"/>
          <w:szCs w:val="24"/>
          <w:lang w:val="sq-AL" w:eastAsia="ja-JP"/>
        </w:rPr>
        <w:t>entimet e Ministris</w:t>
      </w:r>
      <w:r w:rsidR="00043896" w:rsidRPr="00923A87">
        <w:rPr>
          <w:rFonts w:ascii="Times New Roman" w:hAnsi="Times New Roman" w:cs="Times New Roman"/>
          <w:sz w:val="24"/>
          <w:szCs w:val="24"/>
          <w:lang w:val="sq-AL" w:eastAsia="ja-JP"/>
        </w:rPr>
        <w:t>ë</w:t>
      </w:r>
      <w:r w:rsidR="001C4686" w:rsidRPr="00923A87">
        <w:rPr>
          <w:rFonts w:ascii="Times New Roman" w:hAnsi="Times New Roman" w:cs="Times New Roman"/>
          <w:sz w:val="24"/>
          <w:szCs w:val="24"/>
          <w:lang w:val="sq-AL" w:eastAsia="ja-JP"/>
        </w:rPr>
        <w:t xml:space="preserve"> s</w:t>
      </w:r>
      <w:r w:rsidR="00043896" w:rsidRPr="00923A87">
        <w:rPr>
          <w:rFonts w:ascii="Times New Roman" w:hAnsi="Times New Roman" w:cs="Times New Roman"/>
          <w:sz w:val="24"/>
          <w:szCs w:val="24"/>
          <w:lang w:val="sq-AL" w:eastAsia="ja-JP"/>
        </w:rPr>
        <w:t>ë</w:t>
      </w:r>
      <w:r w:rsidR="001C4686" w:rsidRPr="00923A87">
        <w:rPr>
          <w:rFonts w:ascii="Times New Roman" w:hAnsi="Times New Roman" w:cs="Times New Roman"/>
          <w:sz w:val="24"/>
          <w:szCs w:val="24"/>
          <w:lang w:val="sq-AL" w:eastAsia="ja-JP"/>
        </w:rPr>
        <w:t xml:space="preserve"> Arsimit dhe Sportit</w:t>
      </w:r>
      <w:r w:rsidR="006D20EF" w:rsidRPr="00923A87">
        <w:rPr>
          <w:rFonts w:ascii="Times New Roman" w:hAnsi="Times New Roman" w:cs="Times New Roman"/>
          <w:sz w:val="24"/>
          <w:szCs w:val="24"/>
          <w:lang w:val="sq-AL" w:eastAsia="ja-JP"/>
        </w:rPr>
        <w:t>.</w:t>
      </w:r>
      <w:r w:rsidRPr="00923A87">
        <w:rPr>
          <w:rFonts w:ascii="Times New Roman" w:hAnsi="Times New Roman" w:cs="Times New Roman"/>
          <w:sz w:val="24"/>
          <w:szCs w:val="24"/>
          <w:lang w:val="sq-AL" w:eastAsia="ja-JP"/>
        </w:rPr>
        <w:t xml:space="preserve"> </w:t>
      </w:r>
      <w:r w:rsidR="00B1793B" w:rsidRPr="00923A87">
        <w:rPr>
          <w:rFonts w:ascii="Times New Roman" w:hAnsi="Times New Roman" w:cs="Times New Roman"/>
          <w:sz w:val="24"/>
          <w:szCs w:val="24"/>
          <w:lang w:val="sq-AL" w:eastAsia="ja-JP"/>
        </w:rPr>
        <w:t>Gjithashtu ndih</w:t>
      </w:r>
      <w:r w:rsidR="00DC0989" w:rsidRPr="00923A87">
        <w:rPr>
          <w:rFonts w:ascii="Times New Roman" w:hAnsi="Times New Roman" w:cs="Times New Roman"/>
          <w:sz w:val="24"/>
          <w:szCs w:val="24"/>
          <w:lang w:val="sq-AL" w:eastAsia="ja-JP"/>
        </w:rPr>
        <w:t>m</w:t>
      </w:r>
      <w:r w:rsidR="00B1793B" w:rsidRPr="00923A87">
        <w:rPr>
          <w:rFonts w:ascii="Times New Roman" w:hAnsi="Times New Roman" w:cs="Times New Roman"/>
          <w:sz w:val="24"/>
          <w:szCs w:val="24"/>
          <w:lang w:val="sq-AL" w:eastAsia="ja-JP"/>
        </w:rPr>
        <w:t>ojn</w:t>
      </w:r>
      <w:r w:rsidR="00043896" w:rsidRPr="00923A87">
        <w:rPr>
          <w:rFonts w:ascii="Times New Roman" w:hAnsi="Times New Roman" w:cs="Times New Roman"/>
          <w:sz w:val="24"/>
          <w:szCs w:val="24"/>
          <w:lang w:val="sq-AL" w:eastAsia="ja-JP"/>
        </w:rPr>
        <w:t>ë</w:t>
      </w:r>
      <w:r w:rsidR="00B1793B" w:rsidRPr="00923A87">
        <w:rPr>
          <w:rFonts w:ascii="Times New Roman" w:hAnsi="Times New Roman" w:cs="Times New Roman"/>
          <w:sz w:val="24"/>
          <w:szCs w:val="24"/>
          <w:lang w:val="sq-AL" w:eastAsia="ja-JP"/>
        </w:rPr>
        <w:t xml:space="preserve"> edhe portalet online p.sh. </w:t>
      </w:r>
      <w:r w:rsidR="00B1793B" w:rsidRPr="00923A87">
        <w:rPr>
          <w:rFonts w:ascii="Times New Roman" w:hAnsi="Times New Roman" w:cs="Times New Roman"/>
          <w:i/>
          <w:sz w:val="24"/>
          <w:szCs w:val="24"/>
          <w:lang w:val="sq-AL" w:eastAsia="ja-JP"/>
        </w:rPr>
        <w:t>mesovet.al</w:t>
      </w:r>
      <w:r w:rsidR="00B1793B" w:rsidRPr="00923A87">
        <w:rPr>
          <w:rFonts w:ascii="Times New Roman" w:hAnsi="Times New Roman" w:cs="Times New Roman"/>
          <w:sz w:val="24"/>
          <w:szCs w:val="24"/>
          <w:lang w:val="sq-AL" w:eastAsia="ja-JP"/>
        </w:rPr>
        <w:t xml:space="preserve">. </w:t>
      </w:r>
      <w:r w:rsidR="00761CEB" w:rsidRPr="00923A87">
        <w:rPr>
          <w:rFonts w:ascii="Times New Roman" w:hAnsi="Times New Roman" w:cs="Times New Roman"/>
          <w:sz w:val="24"/>
          <w:szCs w:val="24"/>
          <w:lang w:val="sq-AL" w:eastAsia="ja-JP"/>
        </w:rPr>
        <w:t>Mjetet m</w:t>
      </w:r>
      <w:r w:rsidR="00043896" w:rsidRPr="00923A87">
        <w:rPr>
          <w:rFonts w:ascii="Times New Roman" w:hAnsi="Times New Roman" w:cs="Times New Roman"/>
          <w:sz w:val="24"/>
          <w:szCs w:val="24"/>
          <w:lang w:val="sq-AL" w:eastAsia="ja-JP"/>
        </w:rPr>
        <w:t>ë</w:t>
      </w:r>
      <w:r w:rsidR="00761CEB" w:rsidRPr="00923A87">
        <w:rPr>
          <w:rFonts w:ascii="Times New Roman" w:hAnsi="Times New Roman" w:cs="Times New Roman"/>
          <w:sz w:val="24"/>
          <w:szCs w:val="24"/>
          <w:lang w:val="sq-AL" w:eastAsia="ja-JP"/>
        </w:rPr>
        <w:t>simore krijohen nga vet</w:t>
      </w:r>
      <w:r w:rsidR="00043896" w:rsidRPr="00923A87">
        <w:rPr>
          <w:rFonts w:ascii="Times New Roman" w:hAnsi="Times New Roman" w:cs="Times New Roman"/>
          <w:sz w:val="24"/>
          <w:szCs w:val="24"/>
          <w:lang w:val="sq-AL" w:eastAsia="ja-JP"/>
        </w:rPr>
        <w:t>ë</w:t>
      </w:r>
      <w:r w:rsidR="00761CEB" w:rsidRPr="00923A87">
        <w:rPr>
          <w:rFonts w:ascii="Times New Roman" w:hAnsi="Times New Roman" w:cs="Times New Roman"/>
          <w:sz w:val="24"/>
          <w:szCs w:val="24"/>
          <w:lang w:val="sq-AL" w:eastAsia="ja-JP"/>
        </w:rPr>
        <w:t xml:space="preserve"> m</w:t>
      </w:r>
      <w:r w:rsidR="00043896" w:rsidRPr="00923A87">
        <w:rPr>
          <w:rFonts w:ascii="Times New Roman" w:hAnsi="Times New Roman" w:cs="Times New Roman"/>
          <w:sz w:val="24"/>
          <w:szCs w:val="24"/>
          <w:lang w:val="sq-AL" w:eastAsia="ja-JP"/>
        </w:rPr>
        <w:t>ë</w:t>
      </w:r>
      <w:r w:rsidR="003A7262" w:rsidRPr="00923A87">
        <w:rPr>
          <w:rFonts w:ascii="Times New Roman" w:hAnsi="Times New Roman" w:cs="Times New Roman"/>
          <w:sz w:val="24"/>
          <w:szCs w:val="24"/>
          <w:lang w:val="sq-AL" w:eastAsia="ja-JP"/>
        </w:rPr>
        <w:t>simdhënësit</w:t>
      </w:r>
      <w:r w:rsidR="00761CEB" w:rsidRPr="00923A87">
        <w:rPr>
          <w:rFonts w:ascii="Times New Roman" w:hAnsi="Times New Roman" w:cs="Times New Roman"/>
          <w:sz w:val="24"/>
          <w:szCs w:val="24"/>
          <w:lang w:val="sq-AL" w:eastAsia="ja-JP"/>
        </w:rPr>
        <w:t xml:space="preserve"> ose s</w:t>
      </w:r>
      <w:r w:rsidR="00043896" w:rsidRPr="00923A87">
        <w:rPr>
          <w:rFonts w:ascii="Times New Roman" w:hAnsi="Times New Roman" w:cs="Times New Roman"/>
          <w:sz w:val="24"/>
          <w:szCs w:val="24"/>
          <w:lang w:val="sq-AL" w:eastAsia="ja-JP"/>
        </w:rPr>
        <w:t>ë</w:t>
      </w:r>
      <w:r w:rsidR="00761CEB" w:rsidRPr="00923A87">
        <w:rPr>
          <w:rFonts w:ascii="Times New Roman" w:hAnsi="Times New Roman" w:cs="Times New Roman"/>
          <w:sz w:val="24"/>
          <w:szCs w:val="24"/>
          <w:lang w:val="sq-AL" w:eastAsia="ja-JP"/>
        </w:rPr>
        <w:t xml:space="preserve"> bashku me nx</w:t>
      </w:r>
      <w:r w:rsidR="00043896" w:rsidRPr="00923A87">
        <w:rPr>
          <w:rFonts w:ascii="Times New Roman" w:hAnsi="Times New Roman" w:cs="Times New Roman"/>
          <w:sz w:val="24"/>
          <w:szCs w:val="24"/>
          <w:lang w:val="sq-AL" w:eastAsia="ja-JP"/>
        </w:rPr>
        <w:t>ë</w:t>
      </w:r>
      <w:r w:rsidR="00761CEB" w:rsidRPr="00923A87">
        <w:rPr>
          <w:rFonts w:ascii="Times New Roman" w:hAnsi="Times New Roman" w:cs="Times New Roman"/>
          <w:sz w:val="24"/>
          <w:szCs w:val="24"/>
          <w:lang w:val="sq-AL" w:eastAsia="ja-JP"/>
        </w:rPr>
        <w:t>n</w:t>
      </w:r>
      <w:r w:rsidR="00043896" w:rsidRPr="00923A87">
        <w:rPr>
          <w:rFonts w:ascii="Times New Roman" w:hAnsi="Times New Roman" w:cs="Times New Roman"/>
          <w:sz w:val="24"/>
          <w:szCs w:val="24"/>
          <w:lang w:val="sq-AL" w:eastAsia="ja-JP"/>
        </w:rPr>
        <w:t>ë</w:t>
      </w:r>
      <w:r w:rsidR="00761CEB" w:rsidRPr="00923A87">
        <w:rPr>
          <w:rFonts w:ascii="Times New Roman" w:hAnsi="Times New Roman" w:cs="Times New Roman"/>
          <w:sz w:val="24"/>
          <w:szCs w:val="24"/>
          <w:lang w:val="sq-AL" w:eastAsia="ja-JP"/>
        </w:rPr>
        <w:t>sit. K</w:t>
      </w:r>
      <w:r w:rsidR="00043896" w:rsidRPr="00923A87">
        <w:rPr>
          <w:rFonts w:ascii="Times New Roman" w:hAnsi="Times New Roman" w:cs="Times New Roman"/>
          <w:sz w:val="24"/>
          <w:szCs w:val="24"/>
          <w:lang w:val="sq-AL" w:eastAsia="ja-JP"/>
        </w:rPr>
        <w:t>ë</w:t>
      </w:r>
      <w:r w:rsidR="00761CEB" w:rsidRPr="00923A87">
        <w:rPr>
          <w:rFonts w:ascii="Times New Roman" w:hAnsi="Times New Roman" w:cs="Times New Roman"/>
          <w:sz w:val="24"/>
          <w:szCs w:val="24"/>
          <w:lang w:val="sq-AL" w:eastAsia="ja-JP"/>
        </w:rPr>
        <w:t>to mjete jan</w:t>
      </w:r>
      <w:r w:rsidR="00043896" w:rsidRPr="00923A87">
        <w:rPr>
          <w:rFonts w:ascii="Times New Roman" w:hAnsi="Times New Roman" w:cs="Times New Roman"/>
          <w:sz w:val="24"/>
          <w:szCs w:val="24"/>
          <w:lang w:val="sq-AL" w:eastAsia="ja-JP"/>
        </w:rPr>
        <w:t>ë</w:t>
      </w:r>
      <w:r w:rsidR="00761CEB" w:rsidRPr="00923A87">
        <w:rPr>
          <w:rFonts w:ascii="Times New Roman" w:hAnsi="Times New Roman" w:cs="Times New Roman"/>
          <w:sz w:val="24"/>
          <w:szCs w:val="24"/>
          <w:lang w:val="sq-AL" w:eastAsia="ja-JP"/>
        </w:rPr>
        <w:t xml:space="preserve"> n</w:t>
      </w:r>
      <w:r w:rsidR="00043896" w:rsidRPr="00923A87">
        <w:rPr>
          <w:rFonts w:ascii="Times New Roman" w:hAnsi="Times New Roman" w:cs="Times New Roman"/>
          <w:sz w:val="24"/>
          <w:szCs w:val="24"/>
          <w:lang w:val="sq-AL" w:eastAsia="ja-JP"/>
        </w:rPr>
        <w:t>ë</w:t>
      </w:r>
      <w:r w:rsidR="00761CEB" w:rsidRPr="00923A87">
        <w:rPr>
          <w:rFonts w:ascii="Times New Roman" w:hAnsi="Times New Roman" w:cs="Times New Roman"/>
          <w:sz w:val="24"/>
          <w:szCs w:val="24"/>
          <w:lang w:val="sq-AL" w:eastAsia="ja-JP"/>
        </w:rPr>
        <w:t xml:space="preserve"> p</w:t>
      </w:r>
      <w:r w:rsidR="00043896" w:rsidRPr="00923A87">
        <w:rPr>
          <w:rFonts w:ascii="Times New Roman" w:hAnsi="Times New Roman" w:cs="Times New Roman"/>
          <w:sz w:val="24"/>
          <w:szCs w:val="24"/>
          <w:lang w:val="sq-AL" w:eastAsia="ja-JP"/>
        </w:rPr>
        <w:t>ë</w:t>
      </w:r>
      <w:r w:rsidR="00761CEB" w:rsidRPr="00923A87">
        <w:rPr>
          <w:rFonts w:ascii="Times New Roman" w:hAnsi="Times New Roman" w:cs="Times New Roman"/>
          <w:sz w:val="24"/>
          <w:szCs w:val="24"/>
          <w:lang w:val="sq-AL" w:eastAsia="ja-JP"/>
        </w:rPr>
        <w:t xml:space="preserve">rputhje me objektivat e </w:t>
      </w:r>
      <w:r w:rsidR="00761CEB" w:rsidRPr="00923A87">
        <w:rPr>
          <w:rFonts w:ascii="Times New Roman" w:hAnsi="Times New Roman" w:cs="Times New Roman"/>
          <w:sz w:val="24"/>
          <w:szCs w:val="24"/>
          <w:lang w:val="sq-AL" w:eastAsia="ja-JP"/>
        </w:rPr>
        <w:lastRenderedPageBreak/>
        <w:t>p</w:t>
      </w:r>
      <w:r w:rsidR="00043896" w:rsidRPr="00923A87">
        <w:rPr>
          <w:rFonts w:ascii="Times New Roman" w:hAnsi="Times New Roman" w:cs="Times New Roman"/>
          <w:sz w:val="24"/>
          <w:szCs w:val="24"/>
          <w:lang w:val="sq-AL" w:eastAsia="ja-JP"/>
        </w:rPr>
        <w:t>ë</w:t>
      </w:r>
      <w:r w:rsidR="00761CEB" w:rsidRPr="00923A87">
        <w:rPr>
          <w:rFonts w:ascii="Times New Roman" w:hAnsi="Times New Roman" w:cs="Times New Roman"/>
          <w:sz w:val="24"/>
          <w:szCs w:val="24"/>
          <w:lang w:val="sq-AL" w:eastAsia="ja-JP"/>
        </w:rPr>
        <w:t>rcaktuara n</w:t>
      </w:r>
      <w:r w:rsidR="00043896" w:rsidRPr="00923A87">
        <w:rPr>
          <w:rFonts w:ascii="Times New Roman" w:hAnsi="Times New Roman" w:cs="Times New Roman"/>
          <w:sz w:val="24"/>
          <w:szCs w:val="24"/>
          <w:lang w:val="sq-AL" w:eastAsia="ja-JP"/>
        </w:rPr>
        <w:t>ë</w:t>
      </w:r>
      <w:r w:rsidR="00761CEB" w:rsidRPr="00923A87">
        <w:rPr>
          <w:rFonts w:ascii="Times New Roman" w:hAnsi="Times New Roman" w:cs="Times New Roman"/>
          <w:sz w:val="24"/>
          <w:szCs w:val="24"/>
          <w:lang w:val="sq-AL" w:eastAsia="ja-JP"/>
        </w:rPr>
        <w:t xml:space="preserve"> plane m</w:t>
      </w:r>
      <w:r w:rsidR="00043896" w:rsidRPr="00923A87">
        <w:rPr>
          <w:rFonts w:ascii="Times New Roman" w:hAnsi="Times New Roman" w:cs="Times New Roman"/>
          <w:sz w:val="24"/>
          <w:szCs w:val="24"/>
          <w:lang w:val="sq-AL" w:eastAsia="ja-JP"/>
        </w:rPr>
        <w:t>ë</w:t>
      </w:r>
      <w:r w:rsidR="00761CEB" w:rsidRPr="00923A87">
        <w:rPr>
          <w:rFonts w:ascii="Times New Roman" w:hAnsi="Times New Roman" w:cs="Times New Roman"/>
          <w:sz w:val="24"/>
          <w:szCs w:val="24"/>
          <w:lang w:val="sq-AL" w:eastAsia="ja-JP"/>
        </w:rPr>
        <w:t xml:space="preserve">simore. </w:t>
      </w:r>
      <w:r w:rsidR="00992286" w:rsidRPr="00923A87">
        <w:rPr>
          <w:rFonts w:ascii="Times New Roman" w:hAnsi="Times New Roman" w:cs="Times New Roman"/>
          <w:sz w:val="24"/>
          <w:szCs w:val="24"/>
          <w:lang w:val="sq-AL" w:eastAsia="ja-JP"/>
        </w:rPr>
        <w:t>Pjesa m</w:t>
      </w:r>
      <w:r w:rsidR="00043896" w:rsidRPr="00923A87">
        <w:rPr>
          <w:rFonts w:ascii="Times New Roman" w:hAnsi="Times New Roman" w:cs="Times New Roman"/>
          <w:sz w:val="24"/>
          <w:szCs w:val="24"/>
          <w:lang w:val="sq-AL" w:eastAsia="ja-JP"/>
        </w:rPr>
        <w:t>ë</w:t>
      </w:r>
      <w:r w:rsidR="00992286" w:rsidRPr="00923A87">
        <w:rPr>
          <w:rFonts w:ascii="Times New Roman" w:hAnsi="Times New Roman" w:cs="Times New Roman"/>
          <w:sz w:val="24"/>
          <w:szCs w:val="24"/>
          <w:lang w:val="sq-AL" w:eastAsia="ja-JP"/>
        </w:rPr>
        <w:t xml:space="preserve"> e madhe e ofruesve jan</w:t>
      </w:r>
      <w:r w:rsidR="00043896" w:rsidRPr="00923A87">
        <w:rPr>
          <w:rFonts w:ascii="Times New Roman" w:hAnsi="Times New Roman" w:cs="Times New Roman"/>
          <w:sz w:val="24"/>
          <w:szCs w:val="24"/>
          <w:lang w:val="sq-AL" w:eastAsia="ja-JP"/>
        </w:rPr>
        <w:t>ë</w:t>
      </w:r>
      <w:r w:rsidR="00992286" w:rsidRPr="00923A87">
        <w:rPr>
          <w:rFonts w:ascii="Times New Roman" w:hAnsi="Times New Roman" w:cs="Times New Roman"/>
          <w:sz w:val="24"/>
          <w:szCs w:val="24"/>
          <w:lang w:val="sq-AL" w:eastAsia="ja-JP"/>
        </w:rPr>
        <w:t xml:space="preserve"> t</w:t>
      </w:r>
      <w:r w:rsidR="00043896" w:rsidRPr="00923A87">
        <w:rPr>
          <w:rFonts w:ascii="Times New Roman" w:hAnsi="Times New Roman" w:cs="Times New Roman"/>
          <w:sz w:val="24"/>
          <w:szCs w:val="24"/>
          <w:lang w:val="sq-AL" w:eastAsia="ja-JP"/>
        </w:rPr>
        <w:t>ë</w:t>
      </w:r>
      <w:r w:rsidR="00BD3538" w:rsidRPr="00923A87">
        <w:rPr>
          <w:rFonts w:ascii="Times New Roman" w:hAnsi="Times New Roman" w:cs="Times New Roman"/>
          <w:sz w:val="24"/>
          <w:szCs w:val="24"/>
          <w:lang w:val="sq-AL" w:eastAsia="ja-JP"/>
        </w:rPr>
        <w:t xml:space="preserve"> pajisur</w:t>
      </w:r>
      <w:r w:rsidR="00992286" w:rsidRPr="00923A87">
        <w:rPr>
          <w:rFonts w:ascii="Times New Roman" w:hAnsi="Times New Roman" w:cs="Times New Roman"/>
          <w:sz w:val="24"/>
          <w:szCs w:val="24"/>
          <w:lang w:val="sq-AL" w:eastAsia="ja-JP"/>
        </w:rPr>
        <w:t xml:space="preserve"> me laborator</w:t>
      </w:r>
      <w:r w:rsidR="00043896" w:rsidRPr="00923A87">
        <w:rPr>
          <w:rFonts w:ascii="Times New Roman" w:hAnsi="Times New Roman" w:cs="Times New Roman"/>
          <w:sz w:val="24"/>
          <w:szCs w:val="24"/>
          <w:lang w:val="sq-AL" w:eastAsia="ja-JP"/>
        </w:rPr>
        <w:t>ë</w:t>
      </w:r>
      <w:r w:rsidR="005D073D" w:rsidRPr="00923A87">
        <w:rPr>
          <w:rFonts w:ascii="Times New Roman" w:hAnsi="Times New Roman" w:cs="Times New Roman"/>
          <w:sz w:val="24"/>
          <w:szCs w:val="24"/>
          <w:lang w:val="sq-AL" w:eastAsia="ja-JP"/>
        </w:rPr>
        <w:t xml:space="preserve"> dhe mjedise t</w:t>
      </w:r>
      <w:r w:rsidR="00043896" w:rsidRPr="00923A87">
        <w:rPr>
          <w:rFonts w:ascii="Times New Roman" w:hAnsi="Times New Roman" w:cs="Times New Roman"/>
          <w:sz w:val="24"/>
          <w:szCs w:val="24"/>
          <w:lang w:val="sq-AL" w:eastAsia="ja-JP"/>
        </w:rPr>
        <w:t>ë</w:t>
      </w:r>
      <w:r w:rsidR="005D073D" w:rsidRPr="00923A87">
        <w:rPr>
          <w:rFonts w:ascii="Times New Roman" w:hAnsi="Times New Roman" w:cs="Times New Roman"/>
          <w:sz w:val="24"/>
          <w:szCs w:val="24"/>
          <w:lang w:val="sq-AL" w:eastAsia="ja-JP"/>
        </w:rPr>
        <w:t xml:space="preserve"> edukimit fizik t</w:t>
      </w:r>
      <w:r w:rsidR="00043896" w:rsidRPr="00923A87">
        <w:rPr>
          <w:rFonts w:ascii="Times New Roman" w:hAnsi="Times New Roman" w:cs="Times New Roman"/>
          <w:sz w:val="24"/>
          <w:szCs w:val="24"/>
          <w:lang w:val="sq-AL" w:eastAsia="ja-JP"/>
        </w:rPr>
        <w:t>ë</w:t>
      </w:r>
      <w:r w:rsidR="005D073D" w:rsidRPr="00923A87">
        <w:rPr>
          <w:rFonts w:ascii="Times New Roman" w:hAnsi="Times New Roman" w:cs="Times New Roman"/>
          <w:sz w:val="24"/>
          <w:szCs w:val="24"/>
          <w:lang w:val="sq-AL" w:eastAsia="ja-JP"/>
        </w:rPr>
        <w:t xml:space="preserve"> cilat ndihmojn</w:t>
      </w:r>
      <w:r w:rsidR="00043896" w:rsidRPr="00923A87">
        <w:rPr>
          <w:rFonts w:ascii="Times New Roman" w:hAnsi="Times New Roman" w:cs="Times New Roman"/>
          <w:sz w:val="24"/>
          <w:szCs w:val="24"/>
          <w:lang w:val="sq-AL" w:eastAsia="ja-JP"/>
        </w:rPr>
        <w:t>ë</w:t>
      </w:r>
      <w:r w:rsidR="005D073D" w:rsidRPr="00923A87">
        <w:rPr>
          <w:rFonts w:ascii="Times New Roman" w:hAnsi="Times New Roman" w:cs="Times New Roman"/>
          <w:sz w:val="24"/>
          <w:szCs w:val="24"/>
          <w:lang w:val="sq-AL" w:eastAsia="ja-JP"/>
        </w:rPr>
        <w:t xml:space="preserve"> n</w:t>
      </w:r>
      <w:r w:rsidR="00043896" w:rsidRPr="00923A87">
        <w:rPr>
          <w:rFonts w:ascii="Times New Roman" w:hAnsi="Times New Roman" w:cs="Times New Roman"/>
          <w:sz w:val="24"/>
          <w:szCs w:val="24"/>
          <w:lang w:val="sq-AL" w:eastAsia="ja-JP"/>
        </w:rPr>
        <w:t>ë</w:t>
      </w:r>
      <w:r w:rsidR="005D073D" w:rsidRPr="00923A87">
        <w:rPr>
          <w:rFonts w:ascii="Times New Roman" w:hAnsi="Times New Roman" w:cs="Times New Roman"/>
          <w:sz w:val="24"/>
          <w:szCs w:val="24"/>
          <w:lang w:val="sq-AL" w:eastAsia="ja-JP"/>
        </w:rPr>
        <w:t xml:space="preserve"> zbatimin e kurrikul</w:t>
      </w:r>
      <w:r w:rsidR="00043896" w:rsidRPr="00923A87">
        <w:rPr>
          <w:rFonts w:ascii="Times New Roman" w:hAnsi="Times New Roman" w:cs="Times New Roman"/>
          <w:sz w:val="24"/>
          <w:szCs w:val="24"/>
          <w:lang w:val="sq-AL" w:eastAsia="ja-JP"/>
        </w:rPr>
        <w:t>ë</w:t>
      </w:r>
      <w:r w:rsidR="005D073D" w:rsidRPr="00923A87">
        <w:rPr>
          <w:rFonts w:ascii="Times New Roman" w:hAnsi="Times New Roman" w:cs="Times New Roman"/>
          <w:sz w:val="24"/>
          <w:szCs w:val="24"/>
          <w:lang w:val="sq-AL" w:eastAsia="ja-JP"/>
        </w:rPr>
        <w:t xml:space="preserve">s. </w:t>
      </w:r>
      <w:r w:rsidR="00BD3538" w:rsidRPr="00923A87">
        <w:rPr>
          <w:rFonts w:ascii="Times New Roman" w:hAnsi="Times New Roman" w:cs="Times New Roman"/>
          <w:sz w:val="24"/>
          <w:szCs w:val="24"/>
          <w:lang w:val="sq-AL" w:eastAsia="ja-JP"/>
        </w:rPr>
        <w:t>Kushtet higj</w:t>
      </w:r>
      <w:r w:rsidR="00436549" w:rsidRPr="00923A87">
        <w:rPr>
          <w:rFonts w:ascii="Times New Roman" w:hAnsi="Times New Roman" w:cs="Times New Roman"/>
          <w:sz w:val="24"/>
          <w:szCs w:val="24"/>
          <w:lang w:val="sq-AL" w:eastAsia="ja-JP"/>
        </w:rPr>
        <w:t>eno</w:t>
      </w:r>
      <w:r w:rsidR="00BD3538" w:rsidRPr="00923A87">
        <w:rPr>
          <w:rFonts w:ascii="Times New Roman" w:hAnsi="Times New Roman" w:cs="Times New Roman"/>
          <w:sz w:val="24"/>
          <w:szCs w:val="24"/>
          <w:lang w:val="sq-AL" w:eastAsia="ja-JP"/>
        </w:rPr>
        <w:t>-</w:t>
      </w:r>
      <w:r w:rsidR="00436549" w:rsidRPr="00923A87">
        <w:rPr>
          <w:rFonts w:ascii="Times New Roman" w:hAnsi="Times New Roman" w:cs="Times New Roman"/>
          <w:sz w:val="24"/>
          <w:szCs w:val="24"/>
          <w:lang w:val="sq-AL" w:eastAsia="ja-JP"/>
        </w:rPr>
        <w:t>sani</w:t>
      </w:r>
      <w:r w:rsidR="00DC0989" w:rsidRPr="00923A87">
        <w:rPr>
          <w:rFonts w:ascii="Times New Roman" w:hAnsi="Times New Roman" w:cs="Times New Roman"/>
          <w:sz w:val="24"/>
          <w:szCs w:val="24"/>
          <w:lang w:val="sq-AL" w:eastAsia="ja-JP"/>
        </w:rPr>
        <w:t>t</w:t>
      </w:r>
      <w:r w:rsidR="00436549" w:rsidRPr="00923A87">
        <w:rPr>
          <w:rFonts w:ascii="Times New Roman" w:hAnsi="Times New Roman" w:cs="Times New Roman"/>
          <w:sz w:val="24"/>
          <w:szCs w:val="24"/>
          <w:lang w:val="sq-AL" w:eastAsia="ja-JP"/>
        </w:rPr>
        <w:t>are jan</w:t>
      </w:r>
      <w:r w:rsidR="00043896" w:rsidRPr="00923A87">
        <w:rPr>
          <w:rFonts w:ascii="Times New Roman" w:hAnsi="Times New Roman" w:cs="Times New Roman"/>
          <w:sz w:val="24"/>
          <w:szCs w:val="24"/>
          <w:lang w:val="sq-AL" w:eastAsia="ja-JP"/>
        </w:rPr>
        <w:t>ë</w:t>
      </w:r>
      <w:r w:rsidR="00436549" w:rsidRPr="00923A87">
        <w:rPr>
          <w:rFonts w:ascii="Times New Roman" w:hAnsi="Times New Roman" w:cs="Times New Roman"/>
          <w:sz w:val="24"/>
          <w:szCs w:val="24"/>
          <w:lang w:val="sq-AL" w:eastAsia="ja-JP"/>
        </w:rPr>
        <w:t xml:space="preserve"> t</w:t>
      </w:r>
      <w:r w:rsidR="00043896" w:rsidRPr="00923A87">
        <w:rPr>
          <w:rFonts w:ascii="Times New Roman" w:hAnsi="Times New Roman" w:cs="Times New Roman"/>
          <w:sz w:val="24"/>
          <w:szCs w:val="24"/>
          <w:lang w:val="sq-AL" w:eastAsia="ja-JP"/>
        </w:rPr>
        <w:t>ë</w:t>
      </w:r>
      <w:r w:rsidR="00436549" w:rsidRPr="00923A87">
        <w:rPr>
          <w:rFonts w:ascii="Times New Roman" w:hAnsi="Times New Roman" w:cs="Times New Roman"/>
          <w:sz w:val="24"/>
          <w:szCs w:val="24"/>
          <w:lang w:val="sq-AL" w:eastAsia="ja-JP"/>
        </w:rPr>
        <w:t xml:space="preserve"> p</w:t>
      </w:r>
      <w:r w:rsidR="00043896" w:rsidRPr="00923A87">
        <w:rPr>
          <w:rFonts w:ascii="Times New Roman" w:hAnsi="Times New Roman" w:cs="Times New Roman"/>
          <w:sz w:val="24"/>
          <w:szCs w:val="24"/>
          <w:lang w:val="sq-AL" w:eastAsia="ja-JP"/>
        </w:rPr>
        <w:t>ë</w:t>
      </w:r>
      <w:r w:rsidR="00436549" w:rsidRPr="00923A87">
        <w:rPr>
          <w:rFonts w:ascii="Times New Roman" w:hAnsi="Times New Roman" w:cs="Times New Roman"/>
          <w:sz w:val="24"/>
          <w:szCs w:val="24"/>
          <w:lang w:val="sq-AL" w:eastAsia="ja-JP"/>
        </w:rPr>
        <w:t>rshtatshme, dhe duke qen</w:t>
      </w:r>
      <w:r w:rsidR="00043896" w:rsidRPr="00923A87">
        <w:rPr>
          <w:rFonts w:ascii="Times New Roman" w:hAnsi="Times New Roman" w:cs="Times New Roman"/>
          <w:sz w:val="24"/>
          <w:szCs w:val="24"/>
          <w:lang w:val="sq-AL" w:eastAsia="ja-JP"/>
        </w:rPr>
        <w:t>ë</w:t>
      </w:r>
      <w:r w:rsidR="00436549" w:rsidRPr="00923A87">
        <w:rPr>
          <w:rFonts w:ascii="Times New Roman" w:hAnsi="Times New Roman" w:cs="Times New Roman"/>
          <w:sz w:val="24"/>
          <w:szCs w:val="24"/>
          <w:lang w:val="sq-AL" w:eastAsia="ja-JP"/>
        </w:rPr>
        <w:t xml:space="preserve"> se viti shkollor 2020-2021 ka qen</w:t>
      </w:r>
      <w:r w:rsidR="00043896" w:rsidRPr="00923A87">
        <w:rPr>
          <w:rFonts w:ascii="Times New Roman" w:hAnsi="Times New Roman" w:cs="Times New Roman"/>
          <w:sz w:val="24"/>
          <w:szCs w:val="24"/>
          <w:lang w:val="sq-AL" w:eastAsia="ja-JP"/>
        </w:rPr>
        <w:t>ë</w:t>
      </w:r>
      <w:r w:rsidR="00436549" w:rsidRPr="00923A87">
        <w:rPr>
          <w:rFonts w:ascii="Times New Roman" w:hAnsi="Times New Roman" w:cs="Times New Roman"/>
          <w:sz w:val="24"/>
          <w:szCs w:val="24"/>
          <w:lang w:val="sq-AL" w:eastAsia="ja-JP"/>
        </w:rPr>
        <w:t xml:space="preserve"> ende n</w:t>
      </w:r>
      <w:r w:rsidR="00043896" w:rsidRPr="00923A87">
        <w:rPr>
          <w:rFonts w:ascii="Times New Roman" w:hAnsi="Times New Roman" w:cs="Times New Roman"/>
          <w:sz w:val="24"/>
          <w:szCs w:val="24"/>
          <w:lang w:val="sq-AL" w:eastAsia="ja-JP"/>
        </w:rPr>
        <w:t>ë</w:t>
      </w:r>
      <w:r w:rsidR="00436549" w:rsidRPr="00923A87">
        <w:rPr>
          <w:rFonts w:ascii="Times New Roman" w:hAnsi="Times New Roman" w:cs="Times New Roman"/>
          <w:sz w:val="24"/>
          <w:szCs w:val="24"/>
          <w:lang w:val="sq-AL" w:eastAsia="ja-JP"/>
        </w:rPr>
        <w:t>n ndikimin e pandemis</w:t>
      </w:r>
      <w:r w:rsidR="00043896" w:rsidRPr="00923A87">
        <w:rPr>
          <w:rFonts w:ascii="Times New Roman" w:hAnsi="Times New Roman" w:cs="Times New Roman"/>
          <w:sz w:val="24"/>
          <w:szCs w:val="24"/>
          <w:lang w:val="sq-AL" w:eastAsia="ja-JP"/>
        </w:rPr>
        <w:t>ë</w:t>
      </w:r>
      <w:r w:rsidR="00436549" w:rsidRPr="00923A87">
        <w:rPr>
          <w:rFonts w:ascii="Times New Roman" w:hAnsi="Times New Roman" w:cs="Times New Roman"/>
          <w:sz w:val="24"/>
          <w:szCs w:val="24"/>
          <w:lang w:val="sq-AL" w:eastAsia="ja-JP"/>
        </w:rPr>
        <w:t xml:space="preserve"> Covid-19, ofruesit kan</w:t>
      </w:r>
      <w:r w:rsidR="00043896" w:rsidRPr="00923A87">
        <w:rPr>
          <w:rFonts w:ascii="Times New Roman" w:hAnsi="Times New Roman" w:cs="Times New Roman"/>
          <w:sz w:val="24"/>
          <w:szCs w:val="24"/>
          <w:lang w:val="sq-AL" w:eastAsia="ja-JP"/>
        </w:rPr>
        <w:t>ë</w:t>
      </w:r>
      <w:r w:rsidR="00436549" w:rsidRPr="00923A87">
        <w:rPr>
          <w:rFonts w:ascii="Times New Roman" w:hAnsi="Times New Roman" w:cs="Times New Roman"/>
          <w:sz w:val="24"/>
          <w:szCs w:val="24"/>
          <w:lang w:val="sq-AL" w:eastAsia="ja-JP"/>
        </w:rPr>
        <w:t xml:space="preserve"> marr</w:t>
      </w:r>
      <w:r w:rsidR="00043896" w:rsidRPr="00923A87">
        <w:rPr>
          <w:rFonts w:ascii="Times New Roman" w:hAnsi="Times New Roman" w:cs="Times New Roman"/>
          <w:sz w:val="24"/>
          <w:szCs w:val="24"/>
          <w:lang w:val="sq-AL" w:eastAsia="ja-JP"/>
        </w:rPr>
        <w:t>ë</w:t>
      </w:r>
      <w:r w:rsidR="00436549" w:rsidRPr="00923A87">
        <w:rPr>
          <w:rFonts w:ascii="Times New Roman" w:hAnsi="Times New Roman" w:cs="Times New Roman"/>
          <w:sz w:val="24"/>
          <w:szCs w:val="24"/>
          <w:lang w:val="sq-AL" w:eastAsia="ja-JP"/>
        </w:rPr>
        <w:t xml:space="preserve"> masat e duhura mbrojt</w:t>
      </w:r>
      <w:r w:rsidR="00043896" w:rsidRPr="00923A87">
        <w:rPr>
          <w:rFonts w:ascii="Times New Roman" w:hAnsi="Times New Roman" w:cs="Times New Roman"/>
          <w:sz w:val="24"/>
          <w:szCs w:val="24"/>
          <w:lang w:val="sq-AL" w:eastAsia="ja-JP"/>
        </w:rPr>
        <w:t>ë</w:t>
      </w:r>
      <w:r w:rsidR="00436549" w:rsidRPr="00923A87">
        <w:rPr>
          <w:rFonts w:ascii="Times New Roman" w:hAnsi="Times New Roman" w:cs="Times New Roman"/>
          <w:sz w:val="24"/>
          <w:szCs w:val="24"/>
          <w:lang w:val="sq-AL" w:eastAsia="ja-JP"/>
        </w:rPr>
        <w:t>se gjat</w:t>
      </w:r>
      <w:r w:rsidR="00043896" w:rsidRPr="00923A87">
        <w:rPr>
          <w:rFonts w:ascii="Times New Roman" w:hAnsi="Times New Roman" w:cs="Times New Roman"/>
          <w:sz w:val="24"/>
          <w:szCs w:val="24"/>
          <w:lang w:val="sq-AL" w:eastAsia="ja-JP"/>
        </w:rPr>
        <w:t>ë</w:t>
      </w:r>
      <w:r w:rsidR="00436549" w:rsidRPr="00923A87">
        <w:rPr>
          <w:rFonts w:ascii="Times New Roman" w:hAnsi="Times New Roman" w:cs="Times New Roman"/>
          <w:sz w:val="24"/>
          <w:szCs w:val="24"/>
          <w:lang w:val="sq-AL" w:eastAsia="ja-JP"/>
        </w:rPr>
        <w:t xml:space="preserve"> realizimit t</w:t>
      </w:r>
      <w:r w:rsidR="00043896" w:rsidRPr="00923A87">
        <w:rPr>
          <w:rFonts w:ascii="Times New Roman" w:hAnsi="Times New Roman" w:cs="Times New Roman"/>
          <w:sz w:val="24"/>
          <w:szCs w:val="24"/>
          <w:lang w:val="sq-AL" w:eastAsia="ja-JP"/>
        </w:rPr>
        <w:t>ë</w:t>
      </w:r>
      <w:r w:rsidR="00436549" w:rsidRPr="00923A87">
        <w:rPr>
          <w:rFonts w:ascii="Times New Roman" w:hAnsi="Times New Roman" w:cs="Times New Roman"/>
          <w:sz w:val="24"/>
          <w:szCs w:val="24"/>
          <w:lang w:val="sq-AL" w:eastAsia="ja-JP"/>
        </w:rPr>
        <w:t xml:space="preserve"> m</w:t>
      </w:r>
      <w:r w:rsidR="00043896" w:rsidRPr="00923A87">
        <w:rPr>
          <w:rFonts w:ascii="Times New Roman" w:hAnsi="Times New Roman" w:cs="Times New Roman"/>
          <w:sz w:val="24"/>
          <w:szCs w:val="24"/>
          <w:lang w:val="sq-AL" w:eastAsia="ja-JP"/>
        </w:rPr>
        <w:t>ë</w:t>
      </w:r>
      <w:r w:rsidR="00436549" w:rsidRPr="00923A87">
        <w:rPr>
          <w:rFonts w:ascii="Times New Roman" w:hAnsi="Times New Roman" w:cs="Times New Roman"/>
          <w:sz w:val="24"/>
          <w:szCs w:val="24"/>
          <w:lang w:val="sq-AL" w:eastAsia="ja-JP"/>
        </w:rPr>
        <w:t>simdh</w:t>
      </w:r>
      <w:r w:rsidR="00043896" w:rsidRPr="00923A87">
        <w:rPr>
          <w:rFonts w:ascii="Times New Roman" w:hAnsi="Times New Roman" w:cs="Times New Roman"/>
          <w:sz w:val="24"/>
          <w:szCs w:val="24"/>
          <w:lang w:val="sq-AL" w:eastAsia="ja-JP"/>
        </w:rPr>
        <w:t>ë</w:t>
      </w:r>
      <w:r w:rsidR="00436549" w:rsidRPr="00923A87">
        <w:rPr>
          <w:rFonts w:ascii="Times New Roman" w:hAnsi="Times New Roman" w:cs="Times New Roman"/>
          <w:sz w:val="24"/>
          <w:szCs w:val="24"/>
          <w:lang w:val="sq-AL" w:eastAsia="ja-JP"/>
        </w:rPr>
        <w:t xml:space="preserve">nies. </w:t>
      </w:r>
    </w:p>
    <w:p w:rsidR="006A5519" w:rsidRPr="00923A87" w:rsidRDefault="006A5519" w:rsidP="006A5519">
      <w:pPr>
        <w:pStyle w:val="ListParagraph"/>
        <w:numPr>
          <w:ilvl w:val="0"/>
          <w:numId w:val="4"/>
        </w:numPr>
        <w:spacing w:after="160" w:line="259" w:lineRule="auto"/>
        <w:jc w:val="both"/>
        <w:rPr>
          <w:rFonts w:ascii="Times New Roman" w:hAnsi="Times New Roman" w:cs="Times New Roman"/>
          <w:i/>
          <w:sz w:val="24"/>
          <w:szCs w:val="24"/>
          <w:lang w:val="sq-AL" w:eastAsia="ja-JP"/>
        </w:rPr>
      </w:pPr>
      <w:r w:rsidRPr="00923A87">
        <w:rPr>
          <w:rFonts w:ascii="Times New Roman" w:hAnsi="Times New Roman" w:cs="Times New Roman"/>
          <w:i/>
          <w:sz w:val="24"/>
          <w:szCs w:val="24"/>
          <w:lang w:val="sq-AL" w:eastAsia="ja-JP"/>
        </w:rPr>
        <w:t>Dobësitë</w:t>
      </w:r>
    </w:p>
    <w:p w:rsidR="006A5519" w:rsidRPr="00923A87" w:rsidRDefault="0093196A" w:rsidP="0093196A">
      <w:pPr>
        <w:jc w:val="both"/>
        <w:rPr>
          <w:rFonts w:ascii="Times New Roman" w:hAnsi="Times New Roman" w:cs="Times New Roman"/>
          <w:sz w:val="24"/>
          <w:szCs w:val="24"/>
          <w:lang w:val="sq-AL"/>
        </w:rPr>
      </w:pPr>
      <w:r w:rsidRPr="00923A87">
        <w:rPr>
          <w:rFonts w:ascii="Times New Roman" w:hAnsi="Times New Roman" w:cs="Times New Roman"/>
          <w:sz w:val="24"/>
          <w:szCs w:val="24"/>
          <w:lang w:val="sq-AL"/>
        </w:rPr>
        <w:t>Nga dob</w:t>
      </w:r>
      <w:r w:rsidR="00043896"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sit</w:t>
      </w:r>
      <w:r w:rsidR="00043896"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e konstatuara n</w:t>
      </w:r>
      <w:r w:rsidR="00043896"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analiz</w:t>
      </w:r>
      <w:r w:rsidR="00043896"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n e raporteve t</w:t>
      </w:r>
      <w:r w:rsidR="00043896"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vet</w:t>
      </w:r>
      <w:r w:rsidR="00043896"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vler</w:t>
      </w:r>
      <w:r w:rsidR="00043896"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simit, mungesa e teksteve profesionale mbetet ende nj</w:t>
      </w:r>
      <w:r w:rsidR="00043896"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dob</w:t>
      </w:r>
      <w:r w:rsidR="00043896"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si n</w:t>
      </w:r>
      <w:r w:rsidR="00043896"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sistemin e AFP-s</w:t>
      </w:r>
      <w:r w:rsidR="00043896"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w:t>
      </w:r>
      <w:r w:rsidR="00357E8F" w:rsidRPr="00923A87">
        <w:rPr>
          <w:rFonts w:ascii="Times New Roman" w:hAnsi="Times New Roman" w:cs="Times New Roman"/>
          <w:sz w:val="24"/>
          <w:szCs w:val="24"/>
          <w:lang w:val="sq-AL"/>
        </w:rPr>
        <w:t xml:space="preserve">Ka </w:t>
      </w:r>
      <w:r w:rsidR="00DC0989" w:rsidRPr="00923A87">
        <w:rPr>
          <w:rFonts w:ascii="Times New Roman" w:hAnsi="Times New Roman" w:cs="Times New Roman"/>
          <w:sz w:val="24"/>
          <w:szCs w:val="24"/>
          <w:lang w:val="sq-AL"/>
        </w:rPr>
        <w:t xml:space="preserve">edhe </w:t>
      </w:r>
      <w:r w:rsidR="00357E8F" w:rsidRPr="00923A87">
        <w:rPr>
          <w:rFonts w:ascii="Times New Roman" w:hAnsi="Times New Roman" w:cs="Times New Roman"/>
          <w:sz w:val="24"/>
          <w:szCs w:val="24"/>
          <w:lang w:val="sq-AL"/>
        </w:rPr>
        <w:t>munges</w:t>
      </w:r>
      <w:r w:rsidR="00043896" w:rsidRPr="00923A87">
        <w:rPr>
          <w:rFonts w:ascii="Times New Roman" w:hAnsi="Times New Roman" w:cs="Times New Roman"/>
          <w:sz w:val="24"/>
          <w:szCs w:val="24"/>
          <w:lang w:val="sq-AL"/>
        </w:rPr>
        <w:t>ë</w:t>
      </w:r>
      <w:r w:rsidR="00357E8F" w:rsidRPr="00923A87">
        <w:rPr>
          <w:rFonts w:ascii="Times New Roman" w:hAnsi="Times New Roman" w:cs="Times New Roman"/>
          <w:sz w:val="24"/>
          <w:szCs w:val="24"/>
          <w:lang w:val="sq-AL"/>
        </w:rPr>
        <w:t xml:space="preserve"> n</w:t>
      </w:r>
      <w:r w:rsidR="00043896" w:rsidRPr="00923A87">
        <w:rPr>
          <w:rFonts w:ascii="Times New Roman" w:hAnsi="Times New Roman" w:cs="Times New Roman"/>
          <w:sz w:val="24"/>
          <w:szCs w:val="24"/>
          <w:lang w:val="sq-AL"/>
        </w:rPr>
        <w:t>ë</w:t>
      </w:r>
      <w:r w:rsidR="00357E8F" w:rsidRPr="00923A87">
        <w:rPr>
          <w:rFonts w:ascii="Times New Roman" w:hAnsi="Times New Roman" w:cs="Times New Roman"/>
          <w:sz w:val="24"/>
          <w:szCs w:val="24"/>
          <w:lang w:val="sq-AL"/>
        </w:rPr>
        <w:t xml:space="preserve"> mjetet materiale t</w:t>
      </w:r>
      <w:r w:rsidR="00043896" w:rsidRPr="00923A87">
        <w:rPr>
          <w:rFonts w:ascii="Times New Roman" w:hAnsi="Times New Roman" w:cs="Times New Roman"/>
          <w:sz w:val="24"/>
          <w:szCs w:val="24"/>
          <w:lang w:val="sq-AL"/>
        </w:rPr>
        <w:t>ë</w:t>
      </w:r>
      <w:r w:rsidR="00357E8F" w:rsidRPr="00923A87">
        <w:rPr>
          <w:rFonts w:ascii="Times New Roman" w:hAnsi="Times New Roman" w:cs="Times New Roman"/>
          <w:sz w:val="24"/>
          <w:szCs w:val="24"/>
          <w:lang w:val="sq-AL"/>
        </w:rPr>
        <w:t xml:space="preserve"> nevojshme n</w:t>
      </w:r>
      <w:r w:rsidR="00043896" w:rsidRPr="00923A87">
        <w:rPr>
          <w:rFonts w:ascii="Times New Roman" w:hAnsi="Times New Roman" w:cs="Times New Roman"/>
          <w:sz w:val="24"/>
          <w:szCs w:val="24"/>
          <w:lang w:val="sq-AL"/>
        </w:rPr>
        <w:t>ë</w:t>
      </w:r>
      <w:r w:rsidR="00357E8F" w:rsidRPr="00923A87">
        <w:rPr>
          <w:rFonts w:ascii="Times New Roman" w:hAnsi="Times New Roman" w:cs="Times New Roman"/>
          <w:sz w:val="24"/>
          <w:szCs w:val="24"/>
          <w:lang w:val="sq-AL"/>
        </w:rPr>
        <w:t xml:space="preserve"> zbatimin e </w:t>
      </w:r>
      <w:r w:rsidR="00971568" w:rsidRPr="00923A87">
        <w:rPr>
          <w:rFonts w:ascii="Times New Roman" w:hAnsi="Times New Roman" w:cs="Times New Roman"/>
          <w:sz w:val="24"/>
          <w:szCs w:val="24"/>
          <w:lang w:val="sq-AL"/>
        </w:rPr>
        <w:t>kurrikul</w:t>
      </w:r>
      <w:r w:rsidR="00043896" w:rsidRPr="00923A87">
        <w:rPr>
          <w:rFonts w:ascii="Times New Roman" w:hAnsi="Times New Roman" w:cs="Times New Roman"/>
          <w:sz w:val="24"/>
          <w:szCs w:val="24"/>
          <w:lang w:val="sq-AL"/>
        </w:rPr>
        <w:t>ë</w:t>
      </w:r>
      <w:r w:rsidR="00971568" w:rsidRPr="00923A87">
        <w:rPr>
          <w:rFonts w:ascii="Times New Roman" w:hAnsi="Times New Roman" w:cs="Times New Roman"/>
          <w:sz w:val="24"/>
          <w:szCs w:val="24"/>
          <w:lang w:val="sq-AL"/>
        </w:rPr>
        <w:t>s. Gjithashtu n</w:t>
      </w:r>
      <w:r w:rsidR="00043896" w:rsidRPr="00923A87">
        <w:rPr>
          <w:rFonts w:ascii="Times New Roman" w:hAnsi="Times New Roman" w:cs="Times New Roman"/>
          <w:sz w:val="24"/>
          <w:szCs w:val="24"/>
          <w:lang w:val="sq-AL"/>
        </w:rPr>
        <w:t>ë</w:t>
      </w:r>
      <w:r w:rsidR="00971568" w:rsidRPr="00923A87">
        <w:rPr>
          <w:rFonts w:ascii="Times New Roman" w:hAnsi="Times New Roman" w:cs="Times New Roman"/>
          <w:sz w:val="24"/>
          <w:szCs w:val="24"/>
          <w:lang w:val="sq-AL"/>
        </w:rPr>
        <w:t xml:space="preserve"> disa prej ofruesve mungojn</w:t>
      </w:r>
      <w:r w:rsidR="00043896" w:rsidRPr="00923A87">
        <w:rPr>
          <w:rFonts w:ascii="Times New Roman" w:hAnsi="Times New Roman" w:cs="Times New Roman"/>
          <w:sz w:val="24"/>
          <w:szCs w:val="24"/>
          <w:lang w:val="sq-AL"/>
        </w:rPr>
        <w:t>ë</w:t>
      </w:r>
      <w:r w:rsidR="00971568" w:rsidRPr="00923A87">
        <w:rPr>
          <w:rFonts w:ascii="Times New Roman" w:hAnsi="Times New Roman" w:cs="Times New Roman"/>
          <w:sz w:val="24"/>
          <w:szCs w:val="24"/>
          <w:lang w:val="sq-AL"/>
        </w:rPr>
        <w:t xml:space="preserve"> plot</w:t>
      </w:r>
      <w:r w:rsidR="00043896" w:rsidRPr="00923A87">
        <w:rPr>
          <w:rFonts w:ascii="Times New Roman" w:hAnsi="Times New Roman" w:cs="Times New Roman"/>
          <w:sz w:val="24"/>
          <w:szCs w:val="24"/>
          <w:lang w:val="sq-AL"/>
        </w:rPr>
        <w:t>ë</w:t>
      </w:r>
      <w:r w:rsidR="00971568" w:rsidRPr="00923A87">
        <w:rPr>
          <w:rFonts w:ascii="Times New Roman" w:hAnsi="Times New Roman" w:cs="Times New Roman"/>
          <w:sz w:val="24"/>
          <w:szCs w:val="24"/>
          <w:lang w:val="sq-AL"/>
        </w:rPr>
        <w:t>sisht laboratorët p</w:t>
      </w:r>
      <w:r w:rsidR="00043896" w:rsidRPr="00923A87">
        <w:rPr>
          <w:rFonts w:ascii="Times New Roman" w:hAnsi="Times New Roman" w:cs="Times New Roman"/>
          <w:sz w:val="24"/>
          <w:szCs w:val="24"/>
          <w:lang w:val="sq-AL"/>
        </w:rPr>
        <w:t>ë</w:t>
      </w:r>
      <w:r w:rsidR="00971568" w:rsidRPr="00923A87">
        <w:rPr>
          <w:rFonts w:ascii="Times New Roman" w:hAnsi="Times New Roman" w:cs="Times New Roman"/>
          <w:sz w:val="24"/>
          <w:szCs w:val="24"/>
          <w:lang w:val="sq-AL"/>
        </w:rPr>
        <w:t>r l</w:t>
      </w:r>
      <w:r w:rsidR="00043896" w:rsidRPr="00923A87">
        <w:rPr>
          <w:rFonts w:ascii="Times New Roman" w:hAnsi="Times New Roman" w:cs="Times New Roman"/>
          <w:sz w:val="24"/>
          <w:szCs w:val="24"/>
          <w:lang w:val="sq-AL"/>
        </w:rPr>
        <w:t>ë</w:t>
      </w:r>
      <w:r w:rsidR="00971568" w:rsidRPr="00923A87">
        <w:rPr>
          <w:rFonts w:ascii="Times New Roman" w:hAnsi="Times New Roman" w:cs="Times New Roman"/>
          <w:sz w:val="24"/>
          <w:szCs w:val="24"/>
          <w:lang w:val="sq-AL"/>
        </w:rPr>
        <w:t>nd</w:t>
      </w:r>
      <w:r w:rsidR="00043896" w:rsidRPr="00923A87">
        <w:rPr>
          <w:rFonts w:ascii="Times New Roman" w:hAnsi="Times New Roman" w:cs="Times New Roman"/>
          <w:sz w:val="24"/>
          <w:szCs w:val="24"/>
          <w:lang w:val="sq-AL"/>
        </w:rPr>
        <w:t>ë</w:t>
      </w:r>
      <w:r w:rsidR="00971568" w:rsidRPr="00923A87">
        <w:rPr>
          <w:rFonts w:ascii="Times New Roman" w:hAnsi="Times New Roman" w:cs="Times New Roman"/>
          <w:sz w:val="24"/>
          <w:szCs w:val="24"/>
          <w:lang w:val="sq-AL"/>
        </w:rPr>
        <w:t>t e kultur</w:t>
      </w:r>
      <w:r w:rsidR="00043896" w:rsidRPr="00923A87">
        <w:rPr>
          <w:rFonts w:ascii="Times New Roman" w:hAnsi="Times New Roman" w:cs="Times New Roman"/>
          <w:sz w:val="24"/>
          <w:szCs w:val="24"/>
          <w:lang w:val="sq-AL"/>
        </w:rPr>
        <w:t>ë</w:t>
      </w:r>
      <w:r w:rsidR="00971568" w:rsidRPr="00923A87">
        <w:rPr>
          <w:rFonts w:ascii="Times New Roman" w:hAnsi="Times New Roman" w:cs="Times New Roman"/>
          <w:sz w:val="24"/>
          <w:szCs w:val="24"/>
          <w:lang w:val="sq-AL"/>
        </w:rPr>
        <w:t>s s</w:t>
      </w:r>
      <w:r w:rsidR="00043896" w:rsidRPr="00923A87">
        <w:rPr>
          <w:rFonts w:ascii="Times New Roman" w:hAnsi="Times New Roman" w:cs="Times New Roman"/>
          <w:sz w:val="24"/>
          <w:szCs w:val="24"/>
          <w:lang w:val="sq-AL"/>
        </w:rPr>
        <w:t>ë</w:t>
      </w:r>
      <w:r w:rsidR="00971568" w:rsidRPr="00923A87">
        <w:rPr>
          <w:rFonts w:ascii="Times New Roman" w:hAnsi="Times New Roman" w:cs="Times New Roman"/>
          <w:sz w:val="24"/>
          <w:szCs w:val="24"/>
          <w:lang w:val="sq-AL"/>
        </w:rPr>
        <w:t xml:space="preserve"> p</w:t>
      </w:r>
      <w:r w:rsidR="00043896" w:rsidRPr="00923A87">
        <w:rPr>
          <w:rFonts w:ascii="Times New Roman" w:hAnsi="Times New Roman" w:cs="Times New Roman"/>
          <w:sz w:val="24"/>
          <w:szCs w:val="24"/>
          <w:lang w:val="sq-AL"/>
        </w:rPr>
        <w:t>ë</w:t>
      </w:r>
      <w:r w:rsidR="00971568" w:rsidRPr="00923A87">
        <w:rPr>
          <w:rFonts w:ascii="Times New Roman" w:hAnsi="Times New Roman" w:cs="Times New Roman"/>
          <w:sz w:val="24"/>
          <w:szCs w:val="24"/>
          <w:lang w:val="sq-AL"/>
        </w:rPr>
        <w:t>rgjithshme</w:t>
      </w:r>
      <w:r w:rsidR="00B07E56" w:rsidRPr="00923A87">
        <w:rPr>
          <w:rFonts w:ascii="Times New Roman" w:hAnsi="Times New Roman" w:cs="Times New Roman"/>
          <w:sz w:val="24"/>
          <w:szCs w:val="24"/>
          <w:lang w:val="sq-AL"/>
        </w:rPr>
        <w:t>, laborator</w:t>
      </w:r>
      <w:r w:rsidR="00043896" w:rsidRPr="00923A87">
        <w:rPr>
          <w:rFonts w:ascii="Times New Roman" w:hAnsi="Times New Roman" w:cs="Times New Roman"/>
          <w:sz w:val="24"/>
          <w:szCs w:val="24"/>
          <w:lang w:val="sq-AL"/>
        </w:rPr>
        <w:t>ë</w:t>
      </w:r>
      <w:r w:rsidR="00B07E56" w:rsidRPr="00923A87">
        <w:rPr>
          <w:rFonts w:ascii="Times New Roman" w:hAnsi="Times New Roman" w:cs="Times New Roman"/>
          <w:sz w:val="24"/>
          <w:szCs w:val="24"/>
          <w:lang w:val="sq-AL"/>
        </w:rPr>
        <w:t xml:space="preserve"> TIK</w:t>
      </w:r>
      <w:r w:rsidR="00193263" w:rsidRPr="00923A87">
        <w:rPr>
          <w:rFonts w:ascii="Times New Roman" w:hAnsi="Times New Roman" w:cs="Times New Roman"/>
          <w:sz w:val="24"/>
          <w:szCs w:val="24"/>
          <w:lang w:val="sq-AL"/>
        </w:rPr>
        <w:t xml:space="preserve"> dhe ambi</w:t>
      </w:r>
      <w:r w:rsidR="00971568" w:rsidRPr="00923A87">
        <w:rPr>
          <w:rFonts w:ascii="Times New Roman" w:hAnsi="Times New Roman" w:cs="Times New Roman"/>
          <w:sz w:val="24"/>
          <w:szCs w:val="24"/>
          <w:lang w:val="sq-AL"/>
        </w:rPr>
        <w:t>ente t</w:t>
      </w:r>
      <w:r w:rsidR="00043896" w:rsidRPr="00923A87">
        <w:rPr>
          <w:rFonts w:ascii="Times New Roman" w:hAnsi="Times New Roman" w:cs="Times New Roman"/>
          <w:sz w:val="24"/>
          <w:szCs w:val="24"/>
          <w:lang w:val="sq-AL"/>
        </w:rPr>
        <w:t>ë</w:t>
      </w:r>
      <w:r w:rsidR="00971568" w:rsidRPr="00923A87">
        <w:rPr>
          <w:rFonts w:ascii="Times New Roman" w:hAnsi="Times New Roman" w:cs="Times New Roman"/>
          <w:sz w:val="24"/>
          <w:szCs w:val="24"/>
          <w:lang w:val="sq-AL"/>
        </w:rPr>
        <w:t xml:space="preserve"> edukimit fizik. Prind</w:t>
      </w:r>
      <w:r w:rsidR="00043896" w:rsidRPr="00923A87">
        <w:rPr>
          <w:rFonts w:ascii="Times New Roman" w:hAnsi="Times New Roman" w:cs="Times New Roman"/>
          <w:sz w:val="24"/>
          <w:szCs w:val="24"/>
          <w:lang w:val="sq-AL"/>
        </w:rPr>
        <w:t>ë</w:t>
      </w:r>
      <w:r w:rsidR="00971568" w:rsidRPr="00923A87">
        <w:rPr>
          <w:rFonts w:ascii="Times New Roman" w:hAnsi="Times New Roman" w:cs="Times New Roman"/>
          <w:sz w:val="24"/>
          <w:szCs w:val="24"/>
          <w:lang w:val="sq-AL"/>
        </w:rPr>
        <w:t>rit nuk bashk</w:t>
      </w:r>
      <w:r w:rsidR="00043896" w:rsidRPr="00923A87">
        <w:rPr>
          <w:rFonts w:ascii="Times New Roman" w:hAnsi="Times New Roman" w:cs="Times New Roman"/>
          <w:sz w:val="24"/>
          <w:szCs w:val="24"/>
          <w:lang w:val="sq-AL"/>
        </w:rPr>
        <w:t>ë</w:t>
      </w:r>
      <w:r w:rsidR="00971568" w:rsidRPr="00923A87">
        <w:rPr>
          <w:rFonts w:ascii="Times New Roman" w:hAnsi="Times New Roman" w:cs="Times New Roman"/>
          <w:sz w:val="24"/>
          <w:szCs w:val="24"/>
          <w:lang w:val="sq-AL"/>
        </w:rPr>
        <w:t>punojn</w:t>
      </w:r>
      <w:r w:rsidR="00043896" w:rsidRPr="00923A87">
        <w:rPr>
          <w:rFonts w:ascii="Times New Roman" w:hAnsi="Times New Roman" w:cs="Times New Roman"/>
          <w:sz w:val="24"/>
          <w:szCs w:val="24"/>
          <w:lang w:val="sq-AL"/>
        </w:rPr>
        <w:t>ë</w:t>
      </w:r>
      <w:r w:rsidR="00971568" w:rsidRPr="00923A87">
        <w:rPr>
          <w:rFonts w:ascii="Times New Roman" w:hAnsi="Times New Roman" w:cs="Times New Roman"/>
          <w:sz w:val="24"/>
          <w:szCs w:val="24"/>
          <w:lang w:val="sq-AL"/>
        </w:rPr>
        <w:t xml:space="preserve"> me m</w:t>
      </w:r>
      <w:r w:rsidR="00043896" w:rsidRPr="00923A87">
        <w:rPr>
          <w:rFonts w:ascii="Times New Roman" w:hAnsi="Times New Roman" w:cs="Times New Roman"/>
          <w:sz w:val="24"/>
          <w:szCs w:val="24"/>
          <w:lang w:val="sq-AL"/>
        </w:rPr>
        <w:t>ë</w:t>
      </w:r>
      <w:r w:rsidR="00971568" w:rsidRPr="00923A87">
        <w:rPr>
          <w:rFonts w:ascii="Times New Roman" w:hAnsi="Times New Roman" w:cs="Times New Roman"/>
          <w:sz w:val="24"/>
          <w:szCs w:val="24"/>
          <w:lang w:val="sq-AL"/>
        </w:rPr>
        <w:t>simdh</w:t>
      </w:r>
      <w:r w:rsidR="00043896" w:rsidRPr="00923A87">
        <w:rPr>
          <w:rFonts w:ascii="Times New Roman" w:hAnsi="Times New Roman" w:cs="Times New Roman"/>
          <w:sz w:val="24"/>
          <w:szCs w:val="24"/>
          <w:lang w:val="sq-AL"/>
        </w:rPr>
        <w:t>ë</w:t>
      </w:r>
      <w:r w:rsidR="00971568" w:rsidRPr="00923A87">
        <w:rPr>
          <w:rFonts w:ascii="Times New Roman" w:hAnsi="Times New Roman" w:cs="Times New Roman"/>
          <w:sz w:val="24"/>
          <w:szCs w:val="24"/>
          <w:lang w:val="sq-AL"/>
        </w:rPr>
        <w:t>n</w:t>
      </w:r>
      <w:r w:rsidR="00043896" w:rsidRPr="00923A87">
        <w:rPr>
          <w:rFonts w:ascii="Times New Roman" w:hAnsi="Times New Roman" w:cs="Times New Roman"/>
          <w:sz w:val="24"/>
          <w:szCs w:val="24"/>
          <w:lang w:val="sq-AL"/>
        </w:rPr>
        <w:t>ë</w:t>
      </w:r>
      <w:r w:rsidR="00971568" w:rsidRPr="00923A87">
        <w:rPr>
          <w:rFonts w:ascii="Times New Roman" w:hAnsi="Times New Roman" w:cs="Times New Roman"/>
          <w:sz w:val="24"/>
          <w:szCs w:val="24"/>
          <w:lang w:val="sq-AL"/>
        </w:rPr>
        <w:t>sit dhe nx</w:t>
      </w:r>
      <w:r w:rsidR="00043896" w:rsidRPr="00923A87">
        <w:rPr>
          <w:rFonts w:ascii="Times New Roman" w:hAnsi="Times New Roman" w:cs="Times New Roman"/>
          <w:sz w:val="24"/>
          <w:szCs w:val="24"/>
          <w:lang w:val="sq-AL"/>
        </w:rPr>
        <w:t>ë</w:t>
      </w:r>
      <w:r w:rsidR="00971568" w:rsidRPr="00923A87">
        <w:rPr>
          <w:rFonts w:ascii="Times New Roman" w:hAnsi="Times New Roman" w:cs="Times New Roman"/>
          <w:sz w:val="24"/>
          <w:szCs w:val="24"/>
          <w:lang w:val="sq-AL"/>
        </w:rPr>
        <w:t>n</w:t>
      </w:r>
      <w:r w:rsidR="00043896" w:rsidRPr="00923A87">
        <w:rPr>
          <w:rFonts w:ascii="Times New Roman" w:hAnsi="Times New Roman" w:cs="Times New Roman"/>
          <w:sz w:val="24"/>
          <w:szCs w:val="24"/>
          <w:lang w:val="sq-AL"/>
        </w:rPr>
        <w:t>ë</w:t>
      </w:r>
      <w:r w:rsidR="00971568" w:rsidRPr="00923A87">
        <w:rPr>
          <w:rFonts w:ascii="Times New Roman" w:hAnsi="Times New Roman" w:cs="Times New Roman"/>
          <w:sz w:val="24"/>
          <w:szCs w:val="24"/>
          <w:lang w:val="sq-AL"/>
        </w:rPr>
        <w:t xml:space="preserve">sit </w:t>
      </w:r>
      <w:r w:rsidR="008A2845" w:rsidRPr="00923A87">
        <w:rPr>
          <w:rFonts w:ascii="Times New Roman" w:hAnsi="Times New Roman" w:cs="Times New Roman"/>
          <w:sz w:val="24"/>
          <w:szCs w:val="24"/>
          <w:lang w:val="sq-AL"/>
        </w:rPr>
        <w:t>n</w:t>
      </w:r>
      <w:r w:rsidR="00043896" w:rsidRPr="00923A87">
        <w:rPr>
          <w:rFonts w:ascii="Times New Roman" w:hAnsi="Times New Roman" w:cs="Times New Roman"/>
          <w:sz w:val="24"/>
          <w:szCs w:val="24"/>
          <w:lang w:val="sq-AL"/>
        </w:rPr>
        <w:t>ë</w:t>
      </w:r>
      <w:r w:rsidR="008A2845" w:rsidRPr="00923A87">
        <w:rPr>
          <w:rFonts w:ascii="Times New Roman" w:hAnsi="Times New Roman" w:cs="Times New Roman"/>
          <w:sz w:val="24"/>
          <w:szCs w:val="24"/>
          <w:lang w:val="sq-AL"/>
        </w:rPr>
        <w:t xml:space="preserve"> krijimin e mjeteve m</w:t>
      </w:r>
      <w:r w:rsidR="00043896" w:rsidRPr="00923A87">
        <w:rPr>
          <w:rFonts w:ascii="Times New Roman" w:hAnsi="Times New Roman" w:cs="Times New Roman"/>
          <w:sz w:val="24"/>
          <w:szCs w:val="24"/>
          <w:lang w:val="sq-AL"/>
        </w:rPr>
        <w:t>ë</w:t>
      </w:r>
      <w:r w:rsidR="008A2845" w:rsidRPr="00923A87">
        <w:rPr>
          <w:rFonts w:ascii="Times New Roman" w:hAnsi="Times New Roman" w:cs="Times New Roman"/>
          <w:sz w:val="24"/>
          <w:szCs w:val="24"/>
          <w:lang w:val="sq-AL"/>
        </w:rPr>
        <w:t>simore, dhe n</w:t>
      </w:r>
      <w:r w:rsidR="00043896" w:rsidRPr="00923A87">
        <w:rPr>
          <w:rFonts w:ascii="Times New Roman" w:hAnsi="Times New Roman" w:cs="Times New Roman"/>
          <w:sz w:val="24"/>
          <w:szCs w:val="24"/>
          <w:lang w:val="sq-AL"/>
        </w:rPr>
        <w:t>ë</w:t>
      </w:r>
      <w:r w:rsidR="008A2845" w:rsidRPr="00923A87">
        <w:rPr>
          <w:rFonts w:ascii="Times New Roman" w:hAnsi="Times New Roman" w:cs="Times New Roman"/>
          <w:sz w:val="24"/>
          <w:szCs w:val="24"/>
          <w:lang w:val="sq-AL"/>
        </w:rPr>
        <w:t xml:space="preserve"> disa raste nuk jan</w:t>
      </w:r>
      <w:r w:rsidR="00043896" w:rsidRPr="00923A87">
        <w:rPr>
          <w:rFonts w:ascii="Times New Roman" w:hAnsi="Times New Roman" w:cs="Times New Roman"/>
          <w:sz w:val="24"/>
          <w:szCs w:val="24"/>
          <w:lang w:val="sq-AL"/>
        </w:rPr>
        <w:t>ë</w:t>
      </w:r>
      <w:r w:rsidR="008A2845" w:rsidRPr="00923A87">
        <w:rPr>
          <w:rFonts w:ascii="Times New Roman" w:hAnsi="Times New Roman" w:cs="Times New Roman"/>
          <w:sz w:val="24"/>
          <w:szCs w:val="24"/>
          <w:lang w:val="sq-AL"/>
        </w:rPr>
        <w:t xml:space="preserve"> b</w:t>
      </w:r>
      <w:r w:rsidR="00043896" w:rsidRPr="00923A87">
        <w:rPr>
          <w:rFonts w:ascii="Times New Roman" w:hAnsi="Times New Roman" w:cs="Times New Roman"/>
          <w:sz w:val="24"/>
          <w:szCs w:val="24"/>
          <w:lang w:val="sq-AL"/>
        </w:rPr>
        <w:t>ë</w:t>
      </w:r>
      <w:r w:rsidR="008A2845" w:rsidRPr="00923A87">
        <w:rPr>
          <w:rFonts w:ascii="Times New Roman" w:hAnsi="Times New Roman" w:cs="Times New Roman"/>
          <w:sz w:val="24"/>
          <w:szCs w:val="24"/>
          <w:lang w:val="sq-AL"/>
        </w:rPr>
        <w:t>r</w:t>
      </w:r>
      <w:r w:rsidR="00043896" w:rsidRPr="00923A87">
        <w:rPr>
          <w:rFonts w:ascii="Times New Roman" w:hAnsi="Times New Roman" w:cs="Times New Roman"/>
          <w:sz w:val="24"/>
          <w:szCs w:val="24"/>
          <w:lang w:val="sq-AL"/>
        </w:rPr>
        <w:t>ë</w:t>
      </w:r>
      <w:r w:rsidR="008A2845" w:rsidRPr="00923A87">
        <w:rPr>
          <w:rFonts w:ascii="Times New Roman" w:hAnsi="Times New Roman" w:cs="Times New Roman"/>
          <w:sz w:val="24"/>
          <w:szCs w:val="24"/>
          <w:lang w:val="sq-AL"/>
        </w:rPr>
        <w:t xml:space="preserve"> p</w:t>
      </w:r>
      <w:r w:rsidR="00043896" w:rsidRPr="00923A87">
        <w:rPr>
          <w:rFonts w:ascii="Times New Roman" w:hAnsi="Times New Roman" w:cs="Times New Roman"/>
          <w:sz w:val="24"/>
          <w:szCs w:val="24"/>
          <w:lang w:val="sq-AL"/>
        </w:rPr>
        <w:t>ë</w:t>
      </w:r>
      <w:r w:rsidR="008A2845" w:rsidRPr="00923A87">
        <w:rPr>
          <w:rFonts w:ascii="Times New Roman" w:hAnsi="Times New Roman" w:cs="Times New Roman"/>
          <w:sz w:val="24"/>
          <w:szCs w:val="24"/>
          <w:lang w:val="sq-AL"/>
        </w:rPr>
        <w:t>rpjekje p</w:t>
      </w:r>
      <w:r w:rsidR="00043896" w:rsidRPr="00923A87">
        <w:rPr>
          <w:rFonts w:ascii="Times New Roman" w:hAnsi="Times New Roman" w:cs="Times New Roman"/>
          <w:sz w:val="24"/>
          <w:szCs w:val="24"/>
          <w:lang w:val="sq-AL"/>
        </w:rPr>
        <w:t>ë</w:t>
      </w:r>
      <w:r w:rsidR="008A2845" w:rsidRPr="00923A87">
        <w:rPr>
          <w:rFonts w:ascii="Times New Roman" w:hAnsi="Times New Roman" w:cs="Times New Roman"/>
          <w:sz w:val="24"/>
          <w:szCs w:val="24"/>
          <w:lang w:val="sq-AL"/>
        </w:rPr>
        <w:t>r aplikimin e k</w:t>
      </w:r>
      <w:r w:rsidR="00043896" w:rsidRPr="00923A87">
        <w:rPr>
          <w:rFonts w:ascii="Times New Roman" w:hAnsi="Times New Roman" w:cs="Times New Roman"/>
          <w:sz w:val="24"/>
          <w:szCs w:val="24"/>
          <w:lang w:val="sq-AL"/>
        </w:rPr>
        <w:t>ë</w:t>
      </w:r>
      <w:r w:rsidR="008A2845" w:rsidRPr="00923A87">
        <w:rPr>
          <w:rFonts w:ascii="Times New Roman" w:hAnsi="Times New Roman" w:cs="Times New Roman"/>
          <w:sz w:val="24"/>
          <w:szCs w:val="24"/>
          <w:lang w:val="sq-AL"/>
        </w:rPr>
        <w:t>saj praktike</w:t>
      </w:r>
      <w:r w:rsidR="000A4AFC" w:rsidRPr="00923A87">
        <w:rPr>
          <w:rFonts w:ascii="Times New Roman" w:hAnsi="Times New Roman" w:cs="Times New Roman"/>
          <w:sz w:val="24"/>
          <w:szCs w:val="24"/>
          <w:lang w:val="sq-AL"/>
        </w:rPr>
        <w:t>.</w:t>
      </w:r>
    </w:p>
    <w:p w:rsidR="00BA6E52" w:rsidRPr="00D13284" w:rsidRDefault="00FB11AB" w:rsidP="00BD3538">
      <w:pPr>
        <w:pStyle w:val="ListParagraph"/>
        <w:numPr>
          <w:ilvl w:val="0"/>
          <w:numId w:val="1"/>
        </w:numPr>
        <w:jc w:val="both"/>
        <w:rPr>
          <w:rFonts w:ascii="Times New Roman" w:hAnsi="Times New Roman" w:cs="Times New Roman"/>
          <w:b/>
          <w:sz w:val="24"/>
          <w:szCs w:val="24"/>
          <w:lang w:val="sq-AL"/>
        </w:rPr>
      </w:pPr>
      <w:r w:rsidRPr="00D13284">
        <w:rPr>
          <w:rFonts w:ascii="Times New Roman" w:hAnsi="Times New Roman" w:cs="Times New Roman"/>
          <w:b/>
          <w:sz w:val="24"/>
          <w:szCs w:val="24"/>
          <w:lang w:val="sq-AL"/>
        </w:rPr>
        <w:t>Ekipi kurrikular</w:t>
      </w:r>
    </w:p>
    <w:p w:rsidR="006A5519" w:rsidRPr="00923A87" w:rsidRDefault="006A5519" w:rsidP="006A5519">
      <w:pPr>
        <w:pStyle w:val="ListParagraph"/>
        <w:numPr>
          <w:ilvl w:val="0"/>
          <w:numId w:val="5"/>
        </w:numPr>
        <w:spacing w:after="160" w:line="259" w:lineRule="auto"/>
        <w:jc w:val="both"/>
        <w:rPr>
          <w:rFonts w:ascii="Times New Roman" w:hAnsi="Times New Roman" w:cs="Times New Roman"/>
          <w:i/>
          <w:sz w:val="24"/>
          <w:szCs w:val="24"/>
          <w:lang w:val="sq-AL" w:eastAsia="ja-JP"/>
        </w:rPr>
      </w:pPr>
      <w:r w:rsidRPr="00923A87">
        <w:rPr>
          <w:rFonts w:ascii="Times New Roman" w:hAnsi="Times New Roman" w:cs="Times New Roman"/>
          <w:i/>
          <w:sz w:val="24"/>
          <w:szCs w:val="24"/>
          <w:lang w:val="sq-AL" w:eastAsia="ja-JP"/>
        </w:rPr>
        <w:t>Rezultati</w:t>
      </w:r>
    </w:p>
    <w:p w:rsidR="000A4AFC" w:rsidRPr="00923A87" w:rsidRDefault="000A4AFC" w:rsidP="000A4AFC">
      <w:pPr>
        <w:spacing w:after="160" w:line="259" w:lineRule="auto"/>
        <w:jc w:val="both"/>
        <w:rPr>
          <w:rFonts w:ascii="Times New Roman" w:hAnsi="Times New Roman" w:cs="Times New Roman"/>
          <w:sz w:val="24"/>
          <w:szCs w:val="24"/>
          <w:lang w:val="sq-AL" w:eastAsia="ja-JP"/>
        </w:rPr>
      </w:pPr>
      <w:r w:rsidRPr="00923A87">
        <w:rPr>
          <w:rFonts w:ascii="Times New Roman" w:hAnsi="Times New Roman" w:cs="Times New Roman"/>
          <w:sz w:val="24"/>
          <w:szCs w:val="24"/>
          <w:lang w:val="sq-AL" w:eastAsia="ja-JP"/>
        </w:rPr>
        <w:t>N</w:t>
      </w:r>
      <w:r w:rsidR="00043896" w:rsidRPr="00923A87">
        <w:rPr>
          <w:rFonts w:ascii="Times New Roman" w:hAnsi="Times New Roman" w:cs="Times New Roman"/>
          <w:sz w:val="24"/>
          <w:szCs w:val="24"/>
          <w:lang w:val="sq-AL" w:eastAsia="ja-JP"/>
        </w:rPr>
        <w:t>ë</w:t>
      </w:r>
      <w:r w:rsidRPr="00923A87">
        <w:rPr>
          <w:rFonts w:ascii="Times New Roman" w:hAnsi="Times New Roman" w:cs="Times New Roman"/>
          <w:sz w:val="24"/>
          <w:szCs w:val="24"/>
          <w:lang w:val="sq-AL" w:eastAsia="ja-JP"/>
        </w:rPr>
        <w:t xml:space="preserve"> ofruesit e AFP-s</w:t>
      </w:r>
      <w:r w:rsidR="00043896" w:rsidRPr="00923A87">
        <w:rPr>
          <w:rFonts w:ascii="Times New Roman" w:hAnsi="Times New Roman" w:cs="Times New Roman"/>
          <w:sz w:val="24"/>
          <w:szCs w:val="24"/>
          <w:lang w:val="sq-AL" w:eastAsia="ja-JP"/>
        </w:rPr>
        <w:t>ë</w:t>
      </w:r>
      <w:r w:rsidRPr="00923A87">
        <w:rPr>
          <w:rFonts w:ascii="Times New Roman" w:hAnsi="Times New Roman" w:cs="Times New Roman"/>
          <w:sz w:val="24"/>
          <w:szCs w:val="24"/>
          <w:lang w:val="sq-AL" w:eastAsia="ja-JP"/>
        </w:rPr>
        <w:t xml:space="preserve"> t</w:t>
      </w:r>
      <w:r w:rsidR="00043896" w:rsidRPr="00923A87">
        <w:rPr>
          <w:rFonts w:ascii="Times New Roman" w:hAnsi="Times New Roman" w:cs="Times New Roman"/>
          <w:sz w:val="24"/>
          <w:szCs w:val="24"/>
          <w:lang w:val="sq-AL" w:eastAsia="ja-JP"/>
        </w:rPr>
        <w:t>ë</w:t>
      </w:r>
      <w:r w:rsidRPr="00923A87">
        <w:rPr>
          <w:rFonts w:ascii="Times New Roman" w:hAnsi="Times New Roman" w:cs="Times New Roman"/>
          <w:sz w:val="24"/>
          <w:szCs w:val="24"/>
          <w:lang w:val="sq-AL" w:eastAsia="ja-JP"/>
        </w:rPr>
        <w:t xml:space="preserve"> cil</w:t>
      </w:r>
      <w:r w:rsidR="00043896" w:rsidRPr="00923A87">
        <w:rPr>
          <w:rFonts w:ascii="Times New Roman" w:hAnsi="Times New Roman" w:cs="Times New Roman"/>
          <w:sz w:val="24"/>
          <w:szCs w:val="24"/>
          <w:lang w:val="sq-AL" w:eastAsia="ja-JP"/>
        </w:rPr>
        <w:t>ë</w:t>
      </w:r>
      <w:r w:rsidRPr="00923A87">
        <w:rPr>
          <w:rFonts w:ascii="Times New Roman" w:hAnsi="Times New Roman" w:cs="Times New Roman"/>
          <w:sz w:val="24"/>
          <w:szCs w:val="24"/>
          <w:lang w:val="sq-AL" w:eastAsia="ja-JP"/>
        </w:rPr>
        <w:t>t e kan</w:t>
      </w:r>
      <w:r w:rsidR="00043896" w:rsidRPr="00923A87">
        <w:rPr>
          <w:rFonts w:ascii="Times New Roman" w:hAnsi="Times New Roman" w:cs="Times New Roman"/>
          <w:sz w:val="24"/>
          <w:szCs w:val="24"/>
          <w:lang w:val="sq-AL" w:eastAsia="ja-JP"/>
        </w:rPr>
        <w:t>ë</w:t>
      </w:r>
      <w:r w:rsidRPr="00923A87">
        <w:rPr>
          <w:rFonts w:ascii="Times New Roman" w:hAnsi="Times New Roman" w:cs="Times New Roman"/>
          <w:sz w:val="24"/>
          <w:szCs w:val="24"/>
          <w:lang w:val="sq-AL" w:eastAsia="ja-JP"/>
        </w:rPr>
        <w:t xml:space="preserve"> ngritur ekipin kurrikular </w:t>
      </w:r>
      <w:r w:rsidR="009C0B8D" w:rsidRPr="00923A87">
        <w:rPr>
          <w:rFonts w:ascii="Times New Roman" w:hAnsi="Times New Roman" w:cs="Times New Roman"/>
          <w:sz w:val="24"/>
          <w:szCs w:val="24"/>
          <w:lang w:val="sq-AL" w:eastAsia="ja-JP"/>
        </w:rPr>
        <w:t xml:space="preserve">konform akteve ligjore, </w:t>
      </w:r>
      <w:r w:rsidR="00043896" w:rsidRPr="00923A87">
        <w:rPr>
          <w:rFonts w:ascii="Times New Roman" w:hAnsi="Times New Roman" w:cs="Times New Roman"/>
          <w:sz w:val="24"/>
          <w:szCs w:val="24"/>
          <w:lang w:val="sq-AL" w:eastAsia="ja-JP"/>
        </w:rPr>
        <w:t>ë</w:t>
      </w:r>
      <w:r w:rsidR="009C0B8D" w:rsidRPr="00923A87">
        <w:rPr>
          <w:rFonts w:ascii="Times New Roman" w:hAnsi="Times New Roman" w:cs="Times New Roman"/>
          <w:sz w:val="24"/>
          <w:szCs w:val="24"/>
          <w:lang w:val="sq-AL" w:eastAsia="ja-JP"/>
        </w:rPr>
        <w:t>sht</w:t>
      </w:r>
      <w:r w:rsidR="00043896" w:rsidRPr="00923A87">
        <w:rPr>
          <w:rFonts w:ascii="Times New Roman" w:hAnsi="Times New Roman" w:cs="Times New Roman"/>
          <w:sz w:val="24"/>
          <w:szCs w:val="24"/>
          <w:lang w:val="sq-AL" w:eastAsia="ja-JP"/>
        </w:rPr>
        <w:t>ë</w:t>
      </w:r>
      <w:r w:rsidR="009C0B8D" w:rsidRPr="00923A87">
        <w:rPr>
          <w:rFonts w:ascii="Times New Roman" w:hAnsi="Times New Roman" w:cs="Times New Roman"/>
          <w:sz w:val="24"/>
          <w:szCs w:val="24"/>
          <w:lang w:val="sq-AL" w:eastAsia="ja-JP"/>
        </w:rPr>
        <w:t xml:space="preserve"> arritur n</w:t>
      </w:r>
      <w:r w:rsidR="00043896" w:rsidRPr="00923A87">
        <w:rPr>
          <w:rFonts w:ascii="Times New Roman" w:hAnsi="Times New Roman" w:cs="Times New Roman"/>
          <w:sz w:val="24"/>
          <w:szCs w:val="24"/>
          <w:lang w:val="sq-AL" w:eastAsia="ja-JP"/>
        </w:rPr>
        <w:t>ë</w:t>
      </w:r>
      <w:r w:rsidR="009C0B8D" w:rsidRPr="00923A87">
        <w:rPr>
          <w:rFonts w:ascii="Times New Roman" w:hAnsi="Times New Roman" w:cs="Times New Roman"/>
          <w:sz w:val="24"/>
          <w:szCs w:val="24"/>
          <w:lang w:val="sq-AL" w:eastAsia="ja-JP"/>
        </w:rPr>
        <w:t xml:space="preserve"> p</w:t>
      </w:r>
      <w:r w:rsidR="00043896" w:rsidRPr="00923A87">
        <w:rPr>
          <w:rFonts w:ascii="Times New Roman" w:hAnsi="Times New Roman" w:cs="Times New Roman"/>
          <w:sz w:val="24"/>
          <w:szCs w:val="24"/>
          <w:lang w:val="sq-AL" w:eastAsia="ja-JP"/>
        </w:rPr>
        <w:t>ë</w:t>
      </w:r>
      <w:r w:rsidR="009C0B8D" w:rsidRPr="00923A87">
        <w:rPr>
          <w:rFonts w:ascii="Times New Roman" w:hAnsi="Times New Roman" w:cs="Times New Roman"/>
          <w:sz w:val="24"/>
          <w:szCs w:val="24"/>
          <w:lang w:val="sq-AL" w:eastAsia="ja-JP"/>
        </w:rPr>
        <w:t xml:space="preserve">rfundimin se </w:t>
      </w:r>
      <w:r w:rsidR="00F65A88" w:rsidRPr="00923A87">
        <w:rPr>
          <w:rFonts w:ascii="Times New Roman" w:hAnsi="Times New Roman" w:cs="Times New Roman"/>
          <w:sz w:val="24"/>
          <w:szCs w:val="24"/>
          <w:lang w:val="sq-AL" w:eastAsia="ja-JP"/>
        </w:rPr>
        <w:t xml:space="preserve">përgjithësisht </w:t>
      </w:r>
      <w:r w:rsidR="009C0B8D" w:rsidRPr="00923A87">
        <w:rPr>
          <w:rFonts w:ascii="Times New Roman" w:hAnsi="Times New Roman" w:cs="Times New Roman"/>
          <w:sz w:val="24"/>
          <w:szCs w:val="24"/>
          <w:lang w:val="sq-AL" w:eastAsia="ja-JP"/>
        </w:rPr>
        <w:t>ekipi kurrikular fton n</w:t>
      </w:r>
      <w:r w:rsidR="00043896" w:rsidRPr="00923A87">
        <w:rPr>
          <w:rFonts w:ascii="Times New Roman" w:hAnsi="Times New Roman" w:cs="Times New Roman"/>
          <w:sz w:val="24"/>
          <w:szCs w:val="24"/>
          <w:lang w:val="sq-AL" w:eastAsia="ja-JP"/>
        </w:rPr>
        <w:t>ë</w:t>
      </w:r>
      <w:r w:rsidR="009C0B8D" w:rsidRPr="00923A87">
        <w:rPr>
          <w:rFonts w:ascii="Times New Roman" w:hAnsi="Times New Roman" w:cs="Times New Roman"/>
          <w:sz w:val="24"/>
          <w:szCs w:val="24"/>
          <w:lang w:val="sq-AL" w:eastAsia="ja-JP"/>
        </w:rPr>
        <w:t xml:space="preserve"> mbledhjet e tij p</w:t>
      </w:r>
      <w:r w:rsidR="00043896" w:rsidRPr="00923A87">
        <w:rPr>
          <w:rFonts w:ascii="Times New Roman" w:hAnsi="Times New Roman" w:cs="Times New Roman"/>
          <w:sz w:val="24"/>
          <w:szCs w:val="24"/>
          <w:lang w:val="sq-AL" w:eastAsia="ja-JP"/>
        </w:rPr>
        <w:t>ë</w:t>
      </w:r>
      <w:r w:rsidR="009C0B8D" w:rsidRPr="00923A87">
        <w:rPr>
          <w:rFonts w:ascii="Times New Roman" w:hAnsi="Times New Roman" w:cs="Times New Roman"/>
          <w:sz w:val="24"/>
          <w:szCs w:val="24"/>
          <w:lang w:val="sq-AL" w:eastAsia="ja-JP"/>
        </w:rPr>
        <w:t>rfaq</w:t>
      </w:r>
      <w:r w:rsidR="00043896" w:rsidRPr="00923A87">
        <w:rPr>
          <w:rFonts w:ascii="Times New Roman" w:hAnsi="Times New Roman" w:cs="Times New Roman"/>
          <w:sz w:val="24"/>
          <w:szCs w:val="24"/>
          <w:lang w:val="sq-AL" w:eastAsia="ja-JP"/>
        </w:rPr>
        <w:t>ë</w:t>
      </w:r>
      <w:r w:rsidR="009C0B8D" w:rsidRPr="00923A87">
        <w:rPr>
          <w:rFonts w:ascii="Times New Roman" w:hAnsi="Times New Roman" w:cs="Times New Roman"/>
          <w:sz w:val="24"/>
          <w:szCs w:val="24"/>
          <w:lang w:val="sq-AL" w:eastAsia="ja-JP"/>
        </w:rPr>
        <w:t>sues t</w:t>
      </w:r>
      <w:r w:rsidR="00043896" w:rsidRPr="00923A87">
        <w:rPr>
          <w:rFonts w:ascii="Times New Roman" w:hAnsi="Times New Roman" w:cs="Times New Roman"/>
          <w:sz w:val="24"/>
          <w:szCs w:val="24"/>
          <w:lang w:val="sq-AL" w:eastAsia="ja-JP"/>
        </w:rPr>
        <w:t>ë</w:t>
      </w:r>
      <w:r w:rsidR="009C0B8D" w:rsidRPr="00923A87">
        <w:rPr>
          <w:rFonts w:ascii="Times New Roman" w:hAnsi="Times New Roman" w:cs="Times New Roman"/>
          <w:sz w:val="24"/>
          <w:szCs w:val="24"/>
          <w:lang w:val="sq-AL" w:eastAsia="ja-JP"/>
        </w:rPr>
        <w:t xml:space="preserve"> bordit t</w:t>
      </w:r>
      <w:r w:rsidR="00043896" w:rsidRPr="00923A87">
        <w:rPr>
          <w:rFonts w:ascii="Times New Roman" w:hAnsi="Times New Roman" w:cs="Times New Roman"/>
          <w:sz w:val="24"/>
          <w:szCs w:val="24"/>
          <w:lang w:val="sq-AL" w:eastAsia="ja-JP"/>
        </w:rPr>
        <w:t>ë</w:t>
      </w:r>
      <w:r w:rsidR="009C0B8D" w:rsidRPr="00923A87">
        <w:rPr>
          <w:rFonts w:ascii="Times New Roman" w:hAnsi="Times New Roman" w:cs="Times New Roman"/>
          <w:sz w:val="24"/>
          <w:szCs w:val="24"/>
          <w:lang w:val="sq-AL" w:eastAsia="ja-JP"/>
        </w:rPr>
        <w:t xml:space="preserve"> shkoll</w:t>
      </w:r>
      <w:r w:rsidR="00043896" w:rsidRPr="00923A87">
        <w:rPr>
          <w:rFonts w:ascii="Times New Roman" w:hAnsi="Times New Roman" w:cs="Times New Roman"/>
          <w:sz w:val="24"/>
          <w:szCs w:val="24"/>
          <w:lang w:val="sq-AL" w:eastAsia="ja-JP"/>
        </w:rPr>
        <w:t>ë</w:t>
      </w:r>
      <w:r w:rsidR="009C0B8D" w:rsidRPr="00923A87">
        <w:rPr>
          <w:rFonts w:ascii="Times New Roman" w:hAnsi="Times New Roman" w:cs="Times New Roman"/>
          <w:sz w:val="24"/>
          <w:szCs w:val="24"/>
          <w:lang w:val="sq-AL" w:eastAsia="ja-JP"/>
        </w:rPr>
        <w:t>s, qeveris</w:t>
      </w:r>
      <w:r w:rsidR="00043896" w:rsidRPr="00923A87">
        <w:rPr>
          <w:rFonts w:ascii="Times New Roman" w:hAnsi="Times New Roman" w:cs="Times New Roman"/>
          <w:sz w:val="24"/>
          <w:szCs w:val="24"/>
          <w:lang w:val="sq-AL" w:eastAsia="ja-JP"/>
        </w:rPr>
        <w:t>ë</w:t>
      </w:r>
      <w:r w:rsidR="009C0B8D" w:rsidRPr="00923A87">
        <w:rPr>
          <w:rFonts w:ascii="Times New Roman" w:hAnsi="Times New Roman" w:cs="Times New Roman"/>
          <w:sz w:val="24"/>
          <w:szCs w:val="24"/>
          <w:lang w:val="sq-AL" w:eastAsia="ja-JP"/>
        </w:rPr>
        <w:t xml:space="preserve"> s</w:t>
      </w:r>
      <w:r w:rsidR="00043896" w:rsidRPr="00923A87">
        <w:rPr>
          <w:rFonts w:ascii="Times New Roman" w:hAnsi="Times New Roman" w:cs="Times New Roman"/>
          <w:sz w:val="24"/>
          <w:szCs w:val="24"/>
          <w:lang w:val="sq-AL" w:eastAsia="ja-JP"/>
        </w:rPr>
        <w:t>ë</w:t>
      </w:r>
      <w:r w:rsidR="009C0B8D" w:rsidRPr="00923A87">
        <w:rPr>
          <w:rFonts w:ascii="Times New Roman" w:hAnsi="Times New Roman" w:cs="Times New Roman"/>
          <w:sz w:val="24"/>
          <w:szCs w:val="24"/>
          <w:lang w:val="sq-AL" w:eastAsia="ja-JP"/>
        </w:rPr>
        <w:t xml:space="preserve"> nx</w:t>
      </w:r>
      <w:r w:rsidR="00043896" w:rsidRPr="00923A87">
        <w:rPr>
          <w:rFonts w:ascii="Times New Roman" w:hAnsi="Times New Roman" w:cs="Times New Roman"/>
          <w:sz w:val="24"/>
          <w:szCs w:val="24"/>
          <w:lang w:val="sq-AL" w:eastAsia="ja-JP"/>
        </w:rPr>
        <w:t>ë</w:t>
      </w:r>
      <w:r w:rsidR="009C0B8D" w:rsidRPr="00923A87">
        <w:rPr>
          <w:rFonts w:ascii="Times New Roman" w:hAnsi="Times New Roman" w:cs="Times New Roman"/>
          <w:sz w:val="24"/>
          <w:szCs w:val="24"/>
          <w:lang w:val="sq-AL" w:eastAsia="ja-JP"/>
        </w:rPr>
        <w:t>n</w:t>
      </w:r>
      <w:r w:rsidR="00043896" w:rsidRPr="00923A87">
        <w:rPr>
          <w:rFonts w:ascii="Times New Roman" w:hAnsi="Times New Roman" w:cs="Times New Roman"/>
          <w:sz w:val="24"/>
          <w:szCs w:val="24"/>
          <w:lang w:val="sq-AL" w:eastAsia="ja-JP"/>
        </w:rPr>
        <w:t>ë</w:t>
      </w:r>
      <w:r w:rsidR="009C0B8D" w:rsidRPr="00923A87">
        <w:rPr>
          <w:rFonts w:ascii="Times New Roman" w:hAnsi="Times New Roman" w:cs="Times New Roman"/>
          <w:sz w:val="24"/>
          <w:szCs w:val="24"/>
          <w:lang w:val="sq-AL" w:eastAsia="ja-JP"/>
        </w:rPr>
        <w:t>sve dhe k</w:t>
      </w:r>
      <w:r w:rsidR="00043896" w:rsidRPr="00923A87">
        <w:rPr>
          <w:rFonts w:ascii="Times New Roman" w:hAnsi="Times New Roman" w:cs="Times New Roman"/>
          <w:sz w:val="24"/>
          <w:szCs w:val="24"/>
          <w:lang w:val="sq-AL" w:eastAsia="ja-JP"/>
        </w:rPr>
        <w:t>ë</w:t>
      </w:r>
      <w:r w:rsidR="009C0B8D" w:rsidRPr="00923A87">
        <w:rPr>
          <w:rFonts w:ascii="Times New Roman" w:hAnsi="Times New Roman" w:cs="Times New Roman"/>
          <w:sz w:val="24"/>
          <w:szCs w:val="24"/>
          <w:lang w:val="sq-AL" w:eastAsia="ja-JP"/>
        </w:rPr>
        <w:t>shillit t</w:t>
      </w:r>
      <w:r w:rsidR="00043896" w:rsidRPr="00923A87">
        <w:rPr>
          <w:rFonts w:ascii="Times New Roman" w:hAnsi="Times New Roman" w:cs="Times New Roman"/>
          <w:sz w:val="24"/>
          <w:szCs w:val="24"/>
          <w:lang w:val="sq-AL" w:eastAsia="ja-JP"/>
        </w:rPr>
        <w:t>ë</w:t>
      </w:r>
      <w:r w:rsidR="009C0B8D" w:rsidRPr="00923A87">
        <w:rPr>
          <w:rFonts w:ascii="Times New Roman" w:hAnsi="Times New Roman" w:cs="Times New Roman"/>
          <w:sz w:val="24"/>
          <w:szCs w:val="24"/>
          <w:lang w:val="sq-AL" w:eastAsia="ja-JP"/>
        </w:rPr>
        <w:t xml:space="preserve"> prind</w:t>
      </w:r>
      <w:r w:rsidR="00043896" w:rsidRPr="00923A87">
        <w:rPr>
          <w:rFonts w:ascii="Times New Roman" w:hAnsi="Times New Roman" w:cs="Times New Roman"/>
          <w:sz w:val="24"/>
          <w:szCs w:val="24"/>
          <w:lang w:val="sq-AL" w:eastAsia="ja-JP"/>
        </w:rPr>
        <w:t>ë</w:t>
      </w:r>
      <w:r w:rsidR="009C0B8D" w:rsidRPr="00923A87">
        <w:rPr>
          <w:rFonts w:ascii="Times New Roman" w:hAnsi="Times New Roman" w:cs="Times New Roman"/>
          <w:sz w:val="24"/>
          <w:szCs w:val="24"/>
          <w:lang w:val="sq-AL" w:eastAsia="ja-JP"/>
        </w:rPr>
        <w:t>rve t</w:t>
      </w:r>
      <w:r w:rsidR="00043896" w:rsidRPr="00923A87">
        <w:rPr>
          <w:rFonts w:ascii="Times New Roman" w:hAnsi="Times New Roman" w:cs="Times New Roman"/>
          <w:sz w:val="24"/>
          <w:szCs w:val="24"/>
          <w:lang w:val="sq-AL" w:eastAsia="ja-JP"/>
        </w:rPr>
        <w:t>ë</w:t>
      </w:r>
      <w:r w:rsidR="009C0B8D" w:rsidRPr="00923A87">
        <w:rPr>
          <w:rFonts w:ascii="Times New Roman" w:hAnsi="Times New Roman" w:cs="Times New Roman"/>
          <w:sz w:val="24"/>
          <w:szCs w:val="24"/>
          <w:lang w:val="sq-AL" w:eastAsia="ja-JP"/>
        </w:rPr>
        <w:t xml:space="preserve"> shkoll</w:t>
      </w:r>
      <w:r w:rsidR="00043896" w:rsidRPr="00923A87">
        <w:rPr>
          <w:rFonts w:ascii="Times New Roman" w:hAnsi="Times New Roman" w:cs="Times New Roman"/>
          <w:sz w:val="24"/>
          <w:szCs w:val="24"/>
          <w:lang w:val="sq-AL" w:eastAsia="ja-JP"/>
        </w:rPr>
        <w:t>ë</w:t>
      </w:r>
      <w:r w:rsidR="009C0B8D" w:rsidRPr="00923A87">
        <w:rPr>
          <w:rFonts w:ascii="Times New Roman" w:hAnsi="Times New Roman" w:cs="Times New Roman"/>
          <w:sz w:val="24"/>
          <w:szCs w:val="24"/>
          <w:lang w:val="sq-AL" w:eastAsia="ja-JP"/>
        </w:rPr>
        <w:t xml:space="preserve">s. </w:t>
      </w:r>
      <w:r w:rsidR="00BA6E52" w:rsidRPr="00923A87">
        <w:rPr>
          <w:rFonts w:ascii="Times New Roman" w:hAnsi="Times New Roman" w:cs="Times New Roman"/>
          <w:sz w:val="24"/>
          <w:szCs w:val="24"/>
          <w:lang w:val="sq-AL" w:eastAsia="ja-JP"/>
        </w:rPr>
        <w:t>Gjithashtu ofruesit e respektojn</w:t>
      </w:r>
      <w:r w:rsidR="00043896" w:rsidRPr="00923A87">
        <w:rPr>
          <w:rFonts w:ascii="Times New Roman" w:hAnsi="Times New Roman" w:cs="Times New Roman"/>
          <w:sz w:val="24"/>
          <w:szCs w:val="24"/>
          <w:lang w:val="sq-AL" w:eastAsia="ja-JP"/>
        </w:rPr>
        <w:t>ë</w:t>
      </w:r>
      <w:r w:rsidR="00C3315D" w:rsidRPr="00923A87">
        <w:rPr>
          <w:rFonts w:ascii="Times New Roman" w:hAnsi="Times New Roman" w:cs="Times New Roman"/>
          <w:sz w:val="24"/>
          <w:szCs w:val="24"/>
          <w:lang w:val="sq-AL" w:eastAsia="ja-JP"/>
        </w:rPr>
        <w:t xml:space="preserve"> autonomi</w:t>
      </w:r>
      <w:r w:rsidR="00BA6E52" w:rsidRPr="00923A87">
        <w:rPr>
          <w:rFonts w:ascii="Times New Roman" w:hAnsi="Times New Roman" w:cs="Times New Roman"/>
          <w:sz w:val="24"/>
          <w:szCs w:val="24"/>
          <w:lang w:val="sq-AL" w:eastAsia="ja-JP"/>
        </w:rPr>
        <w:t>n</w:t>
      </w:r>
      <w:r w:rsidR="00043896" w:rsidRPr="00923A87">
        <w:rPr>
          <w:rFonts w:ascii="Times New Roman" w:hAnsi="Times New Roman" w:cs="Times New Roman"/>
          <w:sz w:val="24"/>
          <w:szCs w:val="24"/>
          <w:lang w:val="sq-AL" w:eastAsia="ja-JP"/>
        </w:rPr>
        <w:t>ë</w:t>
      </w:r>
      <w:r w:rsidR="00BA6E52" w:rsidRPr="00923A87">
        <w:rPr>
          <w:rFonts w:ascii="Times New Roman" w:hAnsi="Times New Roman" w:cs="Times New Roman"/>
          <w:sz w:val="24"/>
          <w:szCs w:val="24"/>
          <w:lang w:val="sq-AL" w:eastAsia="ja-JP"/>
        </w:rPr>
        <w:t xml:space="preserve"> e vet n</w:t>
      </w:r>
      <w:r w:rsidR="00043896" w:rsidRPr="00923A87">
        <w:rPr>
          <w:rFonts w:ascii="Times New Roman" w:hAnsi="Times New Roman" w:cs="Times New Roman"/>
          <w:sz w:val="24"/>
          <w:szCs w:val="24"/>
          <w:lang w:val="sq-AL" w:eastAsia="ja-JP"/>
        </w:rPr>
        <w:t>ë</w:t>
      </w:r>
      <w:r w:rsidR="00BA6E52" w:rsidRPr="00923A87">
        <w:rPr>
          <w:rFonts w:ascii="Times New Roman" w:hAnsi="Times New Roman" w:cs="Times New Roman"/>
          <w:sz w:val="24"/>
          <w:szCs w:val="24"/>
          <w:lang w:val="sq-AL" w:eastAsia="ja-JP"/>
        </w:rPr>
        <w:t xml:space="preserve"> lidhje me planifikimin dhe zbatimin e kurrikul</w:t>
      </w:r>
      <w:r w:rsidR="00043896" w:rsidRPr="00923A87">
        <w:rPr>
          <w:rFonts w:ascii="Times New Roman" w:hAnsi="Times New Roman" w:cs="Times New Roman"/>
          <w:sz w:val="24"/>
          <w:szCs w:val="24"/>
          <w:lang w:val="sq-AL" w:eastAsia="ja-JP"/>
        </w:rPr>
        <w:t>ë</w:t>
      </w:r>
      <w:r w:rsidR="00BA6E52" w:rsidRPr="00923A87">
        <w:rPr>
          <w:rFonts w:ascii="Times New Roman" w:hAnsi="Times New Roman" w:cs="Times New Roman"/>
          <w:sz w:val="24"/>
          <w:szCs w:val="24"/>
          <w:lang w:val="sq-AL" w:eastAsia="ja-JP"/>
        </w:rPr>
        <w:t xml:space="preserve">s. </w:t>
      </w:r>
    </w:p>
    <w:p w:rsidR="006A5519" w:rsidRPr="00923A87" w:rsidRDefault="006A5519" w:rsidP="006A5519">
      <w:pPr>
        <w:pStyle w:val="ListParagraph"/>
        <w:numPr>
          <w:ilvl w:val="0"/>
          <w:numId w:val="5"/>
        </w:numPr>
        <w:spacing w:after="160" w:line="259" w:lineRule="auto"/>
        <w:jc w:val="both"/>
        <w:rPr>
          <w:rFonts w:ascii="Times New Roman" w:hAnsi="Times New Roman" w:cs="Times New Roman"/>
          <w:i/>
          <w:sz w:val="24"/>
          <w:szCs w:val="24"/>
          <w:lang w:val="sq-AL" w:eastAsia="ja-JP"/>
        </w:rPr>
      </w:pPr>
      <w:r w:rsidRPr="00923A87">
        <w:rPr>
          <w:rFonts w:ascii="Times New Roman" w:hAnsi="Times New Roman" w:cs="Times New Roman"/>
          <w:i/>
          <w:sz w:val="24"/>
          <w:szCs w:val="24"/>
          <w:lang w:val="sq-AL" w:eastAsia="ja-JP"/>
        </w:rPr>
        <w:t>Dobësitë</w:t>
      </w:r>
    </w:p>
    <w:p w:rsidR="0020055C" w:rsidRPr="00923A87" w:rsidRDefault="000A1C9E" w:rsidP="00F44E94">
      <w:pPr>
        <w:jc w:val="both"/>
        <w:rPr>
          <w:rFonts w:ascii="Times New Roman" w:hAnsi="Times New Roman" w:cs="Times New Roman"/>
          <w:sz w:val="24"/>
          <w:szCs w:val="24"/>
          <w:lang w:val="sq-AL"/>
        </w:rPr>
      </w:pPr>
      <w:r w:rsidRPr="00923A87">
        <w:rPr>
          <w:rFonts w:ascii="Times New Roman" w:hAnsi="Times New Roman" w:cs="Times New Roman"/>
          <w:sz w:val="24"/>
          <w:szCs w:val="24"/>
          <w:lang w:val="sq-AL"/>
        </w:rPr>
        <w:t>Pikat e dob</w:t>
      </w:r>
      <w:r w:rsidR="00043896"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ta n</w:t>
      </w:r>
      <w:r w:rsidR="00043896"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funksionimin e k</w:t>
      </w:r>
      <w:r w:rsidR="00043896"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saj n</w:t>
      </w:r>
      <w:r w:rsidR="00043896"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nfush</w:t>
      </w:r>
      <w:r w:rsidR="00043896"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kan</w:t>
      </w:r>
      <w:r w:rsidR="00043896"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t</w:t>
      </w:r>
      <w:r w:rsidR="00043896"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b</w:t>
      </w:r>
      <w:r w:rsidR="00043896"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jn</w:t>
      </w:r>
      <w:r w:rsidR="00043896"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me faktin se nuk ka p</w:t>
      </w:r>
      <w:r w:rsidR="00043896"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rfaq</w:t>
      </w:r>
      <w:r w:rsidR="00043896"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sues t</w:t>
      </w:r>
      <w:r w:rsidR="00043896"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Bordit n</w:t>
      </w:r>
      <w:r w:rsidR="00043896"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ekipet kurrikulare</w:t>
      </w:r>
      <w:r w:rsidR="000E18EF" w:rsidRPr="00923A87">
        <w:rPr>
          <w:rFonts w:ascii="Times New Roman" w:hAnsi="Times New Roman" w:cs="Times New Roman"/>
          <w:sz w:val="24"/>
          <w:szCs w:val="24"/>
          <w:lang w:val="sq-AL"/>
        </w:rPr>
        <w:t xml:space="preserve"> te të gjithë ofruesit</w:t>
      </w:r>
      <w:r w:rsidRPr="00923A87">
        <w:rPr>
          <w:rFonts w:ascii="Times New Roman" w:hAnsi="Times New Roman" w:cs="Times New Roman"/>
          <w:sz w:val="24"/>
          <w:szCs w:val="24"/>
          <w:lang w:val="sq-AL"/>
        </w:rPr>
        <w:t>, nd</w:t>
      </w:r>
      <w:r w:rsidR="00043896"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rsa prind</w:t>
      </w:r>
      <w:r w:rsidR="00043896"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rit ftohen t</w:t>
      </w:r>
      <w:r w:rsidR="00043896"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marrin pjes</w:t>
      </w:r>
      <w:r w:rsidR="00043896"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n</w:t>
      </w:r>
      <w:r w:rsidR="00043896"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mbledhjet q</w:t>
      </w:r>
      <w:r w:rsidR="00043896"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organizon ekipi kurrikular, por </w:t>
      </w:r>
      <w:r w:rsidR="00F65A88" w:rsidRPr="00923A87">
        <w:rPr>
          <w:rFonts w:ascii="Times New Roman" w:hAnsi="Times New Roman" w:cs="Times New Roman"/>
          <w:sz w:val="24"/>
          <w:szCs w:val="24"/>
          <w:lang w:val="sq-AL"/>
        </w:rPr>
        <w:t xml:space="preserve">ata </w:t>
      </w:r>
      <w:r w:rsidR="00703360">
        <w:rPr>
          <w:rFonts w:ascii="Times New Roman" w:hAnsi="Times New Roman" w:cs="Times New Roman"/>
          <w:sz w:val="24"/>
          <w:szCs w:val="24"/>
          <w:lang w:val="sq-AL"/>
        </w:rPr>
        <w:t>nuk paraqiten.</w:t>
      </w:r>
      <w:r w:rsidRPr="00923A87">
        <w:rPr>
          <w:rFonts w:ascii="Times New Roman" w:hAnsi="Times New Roman" w:cs="Times New Roman"/>
          <w:sz w:val="24"/>
          <w:szCs w:val="24"/>
          <w:lang w:val="sq-AL"/>
        </w:rPr>
        <w:t xml:space="preserve"> Ka edhe ofrues t</w:t>
      </w:r>
      <w:r w:rsidR="00043896"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cilat kan</w:t>
      </w:r>
      <w:r w:rsidR="00043896"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raportuar se n</w:t>
      </w:r>
      <w:r w:rsidR="00043896"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mbledhjet e ekipit kurrikular nuk ftohen an</w:t>
      </w:r>
      <w:r w:rsidR="00043896"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tar</w:t>
      </w:r>
      <w:r w:rsidR="00043896"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t</w:t>
      </w:r>
      <w:r w:rsidR="00043896"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Bordit t</w:t>
      </w:r>
      <w:r w:rsidR="00043896"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shkoll</w:t>
      </w:r>
      <w:r w:rsidR="00043896"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s, qeveris</w:t>
      </w:r>
      <w:r w:rsidR="00043896"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s</w:t>
      </w:r>
      <w:r w:rsidR="00043896"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nx</w:t>
      </w:r>
      <w:r w:rsidR="00043896"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n</w:t>
      </w:r>
      <w:r w:rsidR="00043896"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sve dhe k</w:t>
      </w:r>
      <w:r w:rsidR="00043896"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shillit t</w:t>
      </w:r>
      <w:r w:rsidR="00043896"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prind</w:t>
      </w:r>
      <w:r w:rsidR="00043896"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rve t</w:t>
      </w:r>
      <w:r w:rsidR="00043896"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shkoll</w:t>
      </w:r>
      <w:r w:rsidR="00043896"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s. </w:t>
      </w:r>
      <w:r w:rsidR="00E86B2A" w:rsidRPr="00923A87">
        <w:rPr>
          <w:rFonts w:ascii="Times New Roman" w:hAnsi="Times New Roman" w:cs="Times New Roman"/>
          <w:sz w:val="24"/>
          <w:szCs w:val="24"/>
          <w:lang w:val="sq-AL"/>
        </w:rPr>
        <w:t>Nj</w:t>
      </w:r>
      <w:r w:rsidR="00043896" w:rsidRPr="00923A87">
        <w:rPr>
          <w:rFonts w:ascii="Times New Roman" w:hAnsi="Times New Roman" w:cs="Times New Roman"/>
          <w:sz w:val="24"/>
          <w:szCs w:val="24"/>
          <w:lang w:val="sq-AL"/>
        </w:rPr>
        <w:t>ë</w:t>
      </w:r>
      <w:r w:rsidR="00E86B2A" w:rsidRPr="00923A87">
        <w:rPr>
          <w:rFonts w:ascii="Times New Roman" w:hAnsi="Times New Roman" w:cs="Times New Roman"/>
          <w:sz w:val="24"/>
          <w:szCs w:val="24"/>
          <w:lang w:val="sq-AL"/>
        </w:rPr>
        <w:t xml:space="preserve"> tjet</w:t>
      </w:r>
      <w:r w:rsidR="00043896" w:rsidRPr="00923A87">
        <w:rPr>
          <w:rFonts w:ascii="Times New Roman" w:hAnsi="Times New Roman" w:cs="Times New Roman"/>
          <w:sz w:val="24"/>
          <w:szCs w:val="24"/>
          <w:lang w:val="sq-AL"/>
        </w:rPr>
        <w:t>ë</w:t>
      </w:r>
      <w:r w:rsidR="00E86B2A" w:rsidRPr="00923A87">
        <w:rPr>
          <w:rFonts w:ascii="Times New Roman" w:hAnsi="Times New Roman" w:cs="Times New Roman"/>
          <w:sz w:val="24"/>
          <w:szCs w:val="24"/>
          <w:lang w:val="sq-AL"/>
        </w:rPr>
        <w:t>r pik</w:t>
      </w:r>
      <w:r w:rsidR="00043896" w:rsidRPr="00923A87">
        <w:rPr>
          <w:rFonts w:ascii="Times New Roman" w:hAnsi="Times New Roman" w:cs="Times New Roman"/>
          <w:sz w:val="24"/>
          <w:szCs w:val="24"/>
          <w:lang w:val="sq-AL"/>
        </w:rPr>
        <w:t>ë</w:t>
      </w:r>
      <w:r w:rsidR="00E86B2A" w:rsidRPr="00923A87">
        <w:rPr>
          <w:rFonts w:ascii="Times New Roman" w:hAnsi="Times New Roman" w:cs="Times New Roman"/>
          <w:sz w:val="24"/>
          <w:szCs w:val="24"/>
          <w:lang w:val="sq-AL"/>
        </w:rPr>
        <w:t xml:space="preserve"> e dob</w:t>
      </w:r>
      <w:r w:rsidR="00043896" w:rsidRPr="00923A87">
        <w:rPr>
          <w:rFonts w:ascii="Times New Roman" w:hAnsi="Times New Roman" w:cs="Times New Roman"/>
          <w:sz w:val="24"/>
          <w:szCs w:val="24"/>
          <w:lang w:val="sq-AL"/>
        </w:rPr>
        <w:t>ë</w:t>
      </w:r>
      <w:r w:rsidR="00E86B2A" w:rsidRPr="00923A87">
        <w:rPr>
          <w:rFonts w:ascii="Times New Roman" w:hAnsi="Times New Roman" w:cs="Times New Roman"/>
          <w:sz w:val="24"/>
          <w:szCs w:val="24"/>
          <w:lang w:val="sq-AL"/>
        </w:rPr>
        <w:t xml:space="preserve">t lidhur me ekipin kurrikular </w:t>
      </w:r>
      <w:r w:rsidR="00043896" w:rsidRPr="00923A87">
        <w:rPr>
          <w:rFonts w:ascii="Times New Roman" w:hAnsi="Times New Roman" w:cs="Times New Roman"/>
          <w:sz w:val="24"/>
          <w:szCs w:val="24"/>
          <w:lang w:val="sq-AL"/>
        </w:rPr>
        <w:t>ë</w:t>
      </w:r>
      <w:r w:rsidR="00E86B2A" w:rsidRPr="00923A87">
        <w:rPr>
          <w:rFonts w:ascii="Times New Roman" w:hAnsi="Times New Roman" w:cs="Times New Roman"/>
          <w:sz w:val="24"/>
          <w:szCs w:val="24"/>
          <w:lang w:val="sq-AL"/>
        </w:rPr>
        <w:t>sht</w:t>
      </w:r>
      <w:r w:rsidR="00043896" w:rsidRPr="00923A87">
        <w:rPr>
          <w:rFonts w:ascii="Times New Roman" w:hAnsi="Times New Roman" w:cs="Times New Roman"/>
          <w:sz w:val="24"/>
          <w:szCs w:val="24"/>
          <w:lang w:val="sq-AL"/>
        </w:rPr>
        <w:t>ë</w:t>
      </w:r>
      <w:r w:rsidR="00E86B2A" w:rsidRPr="00923A87">
        <w:rPr>
          <w:rFonts w:ascii="Times New Roman" w:hAnsi="Times New Roman" w:cs="Times New Roman"/>
          <w:sz w:val="24"/>
          <w:szCs w:val="24"/>
          <w:lang w:val="sq-AL"/>
        </w:rPr>
        <w:t xml:space="preserve"> se pavar</w:t>
      </w:r>
      <w:r w:rsidR="00043896" w:rsidRPr="00923A87">
        <w:rPr>
          <w:rFonts w:ascii="Times New Roman" w:hAnsi="Times New Roman" w:cs="Times New Roman"/>
          <w:sz w:val="24"/>
          <w:szCs w:val="24"/>
          <w:lang w:val="sq-AL"/>
        </w:rPr>
        <w:t>ë</w:t>
      </w:r>
      <w:r w:rsidR="00E86B2A" w:rsidRPr="00923A87">
        <w:rPr>
          <w:rFonts w:ascii="Times New Roman" w:hAnsi="Times New Roman" w:cs="Times New Roman"/>
          <w:sz w:val="24"/>
          <w:szCs w:val="24"/>
          <w:lang w:val="sq-AL"/>
        </w:rPr>
        <w:t>sisht s</w:t>
      </w:r>
      <w:r w:rsidR="00F56903">
        <w:rPr>
          <w:rFonts w:ascii="Times New Roman" w:hAnsi="Times New Roman" w:cs="Times New Roman"/>
          <w:sz w:val="24"/>
          <w:szCs w:val="24"/>
          <w:lang w:val="sq-AL"/>
        </w:rPr>
        <w:t>e</w:t>
      </w:r>
      <w:r w:rsidR="00E86B2A" w:rsidRPr="00923A87">
        <w:rPr>
          <w:rFonts w:ascii="Times New Roman" w:hAnsi="Times New Roman" w:cs="Times New Roman"/>
          <w:sz w:val="24"/>
          <w:szCs w:val="24"/>
          <w:lang w:val="sq-AL"/>
        </w:rPr>
        <w:t xml:space="preserve"> ky organ </w:t>
      </w:r>
      <w:r w:rsidR="00043896" w:rsidRPr="00923A87">
        <w:rPr>
          <w:rFonts w:ascii="Times New Roman" w:hAnsi="Times New Roman" w:cs="Times New Roman"/>
          <w:sz w:val="24"/>
          <w:szCs w:val="24"/>
          <w:lang w:val="sq-AL"/>
        </w:rPr>
        <w:t>ë</w:t>
      </w:r>
      <w:r w:rsidR="00E86B2A" w:rsidRPr="00923A87">
        <w:rPr>
          <w:rFonts w:ascii="Times New Roman" w:hAnsi="Times New Roman" w:cs="Times New Roman"/>
          <w:sz w:val="24"/>
          <w:szCs w:val="24"/>
          <w:lang w:val="sq-AL"/>
        </w:rPr>
        <w:t>sht</w:t>
      </w:r>
      <w:r w:rsidR="00043896" w:rsidRPr="00923A87">
        <w:rPr>
          <w:rFonts w:ascii="Times New Roman" w:hAnsi="Times New Roman" w:cs="Times New Roman"/>
          <w:sz w:val="24"/>
          <w:szCs w:val="24"/>
          <w:lang w:val="sq-AL"/>
        </w:rPr>
        <w:t>ë</w:t>
      </w:r>
      <w:r w:rsidR="00E86B2A" w:rsidRPr="00923A87">
        <w:rPr>
          <w:rFonts w:ascii="Times New Roman" w:hAnsi="Times New Roman" w:cs="Times New Roman"/>
          <w:sz w:val="24"/>
          <w:szCs w:val="24"/>
          <w:lang w:val="sq-AL"/>
        </w:rPr>
        <w:t xml:space="preserve"> ngritur konform akteve ligjore, vepr</w:t>
      </w:r>
      <w:r w:rsidR="00B4117E">
        <w:rPr>
          <w:rFonts w:ascii="Times New Roman" w:hAnsi="Times New Roman" w:cs="Times New Roman"/>
          <w:sz w:val="24"/>
          <w:szCs w:val="24"/>
          <w:lang w:val="sq-AL"/>
        </w:rPr>
        <w:t xml:space="preserve">imtaria e tij nuk dokumentohet dhe </w:t>
      </w:r>
      <w:r w:rsidR="00E86B2A" w:rsidRPr="00923A87">
        <w:rPr>
          <w:rFonts w:ascii="Times New Roman" w:hAnsi="Times New Roman" w:cs="Times New Roman"/>
          <w:sz w:val="24"/>
          <w:szCs w:val="24"/>
          <w:lang w:val="sq-AL"/>
        </w:rPr>
        <w:t>bashk</w:t>
      </w:r>
      <w:r w:rsidR="00043896" w:rsidRPr="00923A87">
        <w:rPr>
          <w:rFonts w:ascii="Times New Roman" w:hAnsi="Times New Roman" w:cs="Times New Roman"/>
          <w:sz w:val="24"/>
          <w:szCs w:val="24"/>
          <w:lang w:val="sq-AL"/>
        </w:rPr>
        <w:t>ë</w:t>
      </w:r>
      <w:r w:rsidR="00B4117E">
        <w:rPr>
          <w:rFonts w:ascii="Times New Roman" w:hAnsi="Times New Roman" w:cs="Times New Roman"/>
          <w:sz w:val="24"/>
          <w:szCs w:val="24"/>
          <w:lang w:val="sq-AL"/>
        </w:rPr>
        <w:t>punimi midis</w:t>
      </w:r>
      <w:r w:rsidR="00E86B2A" w:rsidRPr="00923A87">
        <w:rPr>
          <w:rFonts w:ascii="Times New Roman" w:hAnsi="Times New Roman" w:cs="Times New Roman"/>
          <w:sz w:val="24"/>
          <w:szCs w:val="24"/>
          <w:lang w:val="sq-AL"/>
        </w:rPr>
        <w:t xml:space="preserve"> an</w:t>
      </w:r>
      <w:r w:rsidR="00043896" w:rsidRPr="00923A87">
        <w:rPr>
          <w:rFonts w:ascii="Times New Roman" w:hAnsi="Times New Roman" w:cs="Times New Roman"/>
          <w:sz w:val="24"/>
          <w:szCs w:val="24"/>
          <w:lang w:val="sq-AL"/>
        </w:rPr>
        <w:t>ë</w:t>
      </w:r>
      <w:r w:rsidR="00E86B2A" w:rsidRPr="00923A87">
        <w:rPr>
          <w:rFonts w:ascii="Times New Roman" w:hAnsi="Times New Roman" w:cs="Times New Roman"/>
          <w:sz w:val="24"/>
          <w:szCs w:val="24"/>
          <w:lang w:val="sq-AL"/>
        </w:rPr>
        <w:t>tar</w:t>
      </w:r>
      <w:r w:rsidR="00043896" w:rsidRPr="00923A87">
        <w:rPr>
          <w:rFonts w:ascii="Times New Roman" w:hAnsi="Times New Roman" w:cs="Times New Roman"/>
          <w:sz w:val="24"/>
          <w:szCs w:val="24"/>
          <w:lang w:val="sq-AL"/>
        </w:rPr>
        <w:t>ë</w:t>
      </w:r>
      <w:r w:rsidR="00E86B2A" w:rsidRPr="00923A87">
        <w:rPr>
          <w:rFonts w:ascii="Times New Roman" w:hAnsi="Times New Roman" w:cs="Times New Roman"/>
          <w:sz w:val="24"/>
          <w:szCs w:val="24"/>
          <w:lang w:val="sq-AL"/>
        </w:rPr>
        <w:t>ve t</w:t>
      </w:r>
      <w:r w:rsidR="00043896" w:rsidRPr="00923A87">
        <w:rPr>
          <w:rFonts w:ascii="Times New Roman" w:hAnsi="Times New Roman" w:cs="Times New Roman"/>
          <w:sz w:val="24"/>
          <w:szCs w:val="24"/>
          <w:lang w:val="sq-AL"/>
        </w:rPr>
        <w:t>ë</w:t>
      </w:r>
      <w:r w:rsidR="00E86B2A" w:rsidRPr="00923A87">
        <w:rPr>
          <w:rFonts w:ascii="Times New Roman" w:hAnsi="Times New Roman" w:cs="Times New Roman"/>
          <w:sz w:val="24"/>
          <w:szCs w:val="24"/>
          <w:lang w:val="sq-AL"/>
        </w:rPr>
        <w:t xml:space="preserve"> ekipit kurrikular </w:t>
      </w:r>
      <w:r w:rsidR="00B4117E">
        <w:rPr>
          <w:rFonts w:ascii="Times New Roman" w:hAnsi="Times New Roman" w:cs="Times New Roman"/>
          <w:sz w:val="24"/>
          <w:szCs w:val="24"/>
          <w:lang w:val="sq-AL"/>
        </w:rPr>
        <w:t>nuk është në nivelin e duhur</w:t>
      </w:r>
      <w:r w:rsidR="003C46F2" w:rsidRPr="00923A87">
        <w:rPr>
          <w:rFonts w:ascii="Times New Roman" w:hAnsi="Times New Roman" w:cs="Times New Roman"/>
          <w:sz w:val="24"/>
          <w:szCs w:val="24"/>
          <w:lang w:val="sq-AL"/>
        </w:rPr>
        <w:t>.</w:t>
      </w:r>
    </w:p>
    <w:p w:rsidR="00CA45A0" w:rsidRPr="00923A87" w:rsidRDefault="0064029A" w:rsidP="00F44E94">
      <w:pPr>
        <w:jc w:val="both"/>
        <w:rPr>
          <w:rFonts w:ascii="Times New Roman" w:hAnsi="Times New Roman" w:cs="Times New Roman"/>
          <w:sz w:val="24"/>
          <w:szCs w:val="24"/>
          <w:lang w:val="sq-AL"/>
        </w:rPr>
      </w:pPr>
      <w:r w:rsidRPr="00923A87">
        <w:rPr>
          <w:rFonts w:ascii="Times New Roman" w:hAnsi="Times New Roman" w:cs="Times New Roman"/>
          <w:sz w:val="24"/>
          <w:szCs w:val="24"/>
          <w:lang w:val="sq-AL"/>
        </w:rPr>
        <w:t xml:space="preserve">Më poshtë paraqitet rezultati i fushës për </w:t>
      </w:r>
      <w:r w:rsidR="00704176">
        <w:rPr>
          <w:rFonts w:ascii="Times New Roman" w:hAnsi="Times New Roman" w:cs="Times New Roman"/>
          <w:sz w:val="24"/>
          <w:szCs w:val="24"/>
          <w:lang w:val="sq-AL"/>
        </w:rPr>
        <w:t xml:space="preserve">44 </w:t>
      </w:r>
      <w:r w:rsidRPr="00923A87">
        <w:rPr>
          <w:rFonts w:ascii="Times New Roman" w:hAnsi="Times New Roman" w:cs="Times New Roman"/>
          <w:sz w:val="24"/>
          <w:szCs w:val="24"/>
          <w:lang w:val="sq-AL"/>
        </w:rPr>
        <w:t>ofruesit publikë të AFP-së.</w:t>
      </w:r>
    </w:p>
    <w:p w:rsidR="0064029A" w:rsidRPr="00923A87" w:rsidRDefault="00583012" w:rsidP="00F44E94">
      <w:pPr>
        <w:jc w:val="both"/>
        <w:rPr>
          <w:rFonts w:ascii="Times New Roman" w:hAnsi="Times New Roman" w:cs="Times New Roman"/>
          <w:sz w:val="24"/>
          <w:szCs w:val="24"/>
          <w:lang w:val="sq-AL"/>
        </w:rPr>
      </w:pPr>
      <w:r w:rsidRPr="00182730">
        <w:rPr>
          <w:noProof/>
          <w:shd w:val="clear" w:color="auto" w:fill="BDD6EE" w:themeFill="accent1" w:themeFillTint="66"/>
        </w:rPr>
        <w:lastRenderedPageBreak/>
        <w:drawing>
          <wp:inline distT="0" distB="0" distL="0" distR="0" wp14:anchorId="57487425" wp14:editId="2AB43CA5">
            <wp:extent cx="5943600" cy="1892410"/>
            <wp:effectExtent l="0" t="0" r="0" b="127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D6660" w:rsidRDefault="00FD6660" w:rsidP="000449D7">
      <w:pPr>
        <w:spacing w:after="0"/>
        <w:jc w:val="both"/>
        <w:rPr>
          <w:rFonts w:ascii="Times New Roman" w:hAnsi="Times New Roman" w:cs="Times New Roman"/>
          <w:sz w:val="24"/>
          <w:szCs w:val="24"/>
          <w:lang w:val="sq-AL"/>
        </w:rPr>
      </w:pPr>
    </w:p>
    <w:p w:rsidR="000B3E03" w:rsidRPr="00923A87" w:rsidRDefault="000B3E03" w:rsidP="000449D7">
      <w:pPr>
        <w:spacing w:after="0"/>
        <w:jc w:val="both"/>
        <w:rPr>
          <w:rFonts w:ascii="Times New Roman" w:hAnsi="Times New Roman" w:cs="Times New Roman"/>
          <w:sz w:val="24"/>
          <w:szCs w:val="24"/>
          <w:lang w:val="sq-AL"/>
        </w:rPr>
      </w:pPr>
      <w:r w:rsidRPr="00923A87">
        <w:rPr>
          <w:rFonts w:ascii="Times New Roman" w:hAnsi="Times New Roman" w:cs="Times New Roman"/>
          <w:sz w:val="24"/>
          <w:szCs w:val="24"/>
          <w:lang w:val="sq-AL"/>
        </w:rPr>
        <w:t xml:space="preserve">Grafiku i mëposhtëm tregon vlerësimin e nënfushave për ofruesit e AFP-së për fushën 3: Kurrikula e zbatuar. </w:t>
      </w:r>
    </w:p>
    <w:p w:rsidR="00886BD9" w:rsidRPr="00923A87" w:rsidRDefault="00886BD9" w:rsidP="000449D7">
      <w:pPr>
        <w:spacing w:after="0"/>
        <w:jc w:val="both"/>
        <w:rPr>
          <w:rFonts w:ascii="Times New Roman" w:hAnsi="Times New Roman" w:cs="Times New Roman"/>
          <w:sz w:val="24"/>
          <w:szCs w:val="24"/>
          <w:lang w:val="sq-AL"/>
        </w:rPr>
      </w:pPr>
    </w:p>
    <w:p w:rsidR="000B3E03" w:rsidRPr="00923A87" w:rsidRDefault="00886BD9" w:rsidP="00886BD9">
      <w:pPr>
        <w:spacing w:after="0"/>
        <w:jc w:val="center"/>
        <w:rPr>
          <w:rFonts w:ascii="Times New Roman" w:hAnsi="Times New Roman" w:cs="Times New Roman"/>
          <w:b/>
          <w:sz w:val="24"/>
          <w:szCs w:val="24"/>
          <w:lang w:val="sq-AL"/>
        </w:rPr>
      </w:pPr>
      <w:r w:rsidRPr="00923A87">
        <w:rPr>
          <w:noProof/>
        </w:rPr>
        <w:drawing>
          <wp:inline distT="0" distB="0" distL="0" distR="0" wp14:anchorId="619B5064" wp14:editId="5B2529FF">
            <wp:extent cx="5543550" cy="241935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B3E03" w:rsidRPr="00923A87" w:rsidRDefault="000B3E03" w:rsidP="000449D7">
      <w:pPr>
        <w:spacing w:after="0"/>
        <w:jc w:val="both"/>
        <w:rPr>
          <w:rFonts w:ascii="Times New Roman" w:hAnsi="Times New Roman" w:cs="Times New Roman"/>
          <w:b/>
          <w:sz w:val="24"/>
          <w:szCs w:val="24"/>
          <w:lang w:val="sq-AL"/>
        </w:rPr>
      </w:pPr>
    </w:p>
    <w:p w:rsidR="00FD6660" w:rsidRDefault="00FD6660" w:rsidP="000449D7">
      <w:pPr>
        <w:spacing w:after="0"/>
        <w:jc w:val="both"/>
        <w:rPr>
          <w:rFonts w:ascii="Times New Roman" w:hAnsi="Times New Roman" w:cs="Times New Roman"/>
          <w:sz w:val="24"/>
          <w:szCs w:val="24"/>
          <w:lang w:val="sq-AL"/>
        </w:rPr>
      </w:pPr>
    </w:p>
    <w:p w:rsidR="003F734A" w:rsidRDefault="00A556A4" w:rsidP="000449D7">
      <w:pPr>
        <w:spacing w:after="0"/>
        <w:jc w:val="both"/>
        <w:rPr>
          <w:rFonts w:ascii="Times New Roman" w:hAnsi="Times New Roman" w:cs="Times New Roman"/>
          <w:sz w:val="24"/>
          <w:szCs w:val="24"/>
          <w:lang w:val="sq-AL"/>
        </w:rPr>
      </w:pPr>
      <w:r w:rsidRPr="00923A87">
        <w:rPr>
          <w:rFonts w:ascii="Times New Roman" w:hAnsi="Times New Roman" w:cs="Times New Roman"/>
          <w:sz w:val="24"/>
          <w:szCs w:val="24"/>
          <w:lang w:val="sq-AL"/>
        </w:rPr>
        <w:t>Nga analiza e ofruesve t</w:t>
      </w:r>
      <w:r w:rsidR="00DF04FB"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AFP-s</w:t>
      </w:r>
      <w:r w:rsidR="00DF04FB"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p</w:t>
      </w:r>
      <w:r w:rsidR="00DF04FB"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r fush</w:t>
      </w:r>
      <w:r w:rsidR="00DF04FB"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n 3: </w:t>
      </w:r>
      <w:r w:rsidR="008D15C4">
        <w:rPr>
          <w:rFonts w:ascii="Times New Roman" w:hAnsi="Times New Roman" w:cs="Times New Roman"/>
          <w:sz w:val="24"/>
          <w:szCs w:val="24"/>
          <w:lang w:val="sq-AL"/>
        </w:rPr>
        <w:t>“</w:t>
      </w:r>
      <w:r w:rsidRPr="00923A87">
        <w:rPr>
          <w:rFonts w:ascii="Times New Roman" w:hAnsi="Times New Roman" w:cs="Times New Roman"/>
          <w:sz w:val="24"/>
          <w:szCs w:val="24"/>
          <w:lang w:val="sq-AL"/>
        </w:rPr>
        <w:t>Kurrikula</w:t>
      </w:r>
      <w:r w:rsidR="00DF04FB" w:rsidRPr="00923A87">
        <w:rPr>
          <w:rFonts w:ascii="Times New Roman" w:hAnsi="Times New Roman" w:cs="Times New Roman"/>
          <w:sz w:val="24"/>
          <w:szCs w:val="24"/>
          <w:lang w:val="sq-AL"/>
        </w:rPr>
        <w:t xml:space="preserve"> </w:t>
      </w:r>
      <w:r w:rsidR="00703360">
        <w:rPr>
          <w:rFonts w:ascii="Times New Roman" w:hAnsi="Times New Roman" w:cs="Times New Roman"/>
          <w:sz w:val="24"/>
          <w:szCs w:val="24"/>
          <w:lang w:val="sq-AL"/>
        </w:rPr>
        <w:t>e zbatuar”</w:t>
      </w:r>
      <w:r w:rsidRPr="00923A87">
        <w:rPr>
          <w:rFonts w:ascii="Times New Roman" w:hAnsi="Times New Roman" w:cs="Times New Roman"/>
          <w:sz w:val="24"/>
          <w:szCs w:val="24"/>
          <w:lang w:val="sq-AL"/>
        </w:rPr>
        <w:t xml:space="preserve">, </w:t>
      </w:r>
      <w:r w:rsidR="00DF04FB"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sht</w:t>
      </w:r>
      <w:r w:rsidR="00DF04FB"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arritur n</w:t>
      </w:r>
      <w:r w:rsidR="00DF04FB"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p</w:t>
      </w:r>
      <w:r w:rsidR="00DF04FB"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rfundimin se 17 ofrues publik</w:t>
      </w:r>
      <w:r w:rsidR="00DF04FB"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t</w:t>
      </w:r>
      <w:r w:rsidR="00DF04FB"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AFP-s</w:t>
      </w:r>
      <w:r w:rsidR="00DF04FB"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e kan</w:t>
      </w:r>
      <w:r w:rsidR="00DF04FB"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vler</w:t>
      </w:r>
      <w:r w:rsidR="00DF04FB"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suar veten “Shum</w:t>
      </w:r>
      <w:r w:rsidR="00DF04FB"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mir</w:t>
      </w:r>
      <w:r w:rsidR="00DF04FB"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w:t>
      </w:r>
      <w:r w:rsidR="008F311E" w:rsidRPr="00923A87">
        <w:rPr>
          <w:rFonts w:ascii="Times New Roman" w:hAnsi="Times New Roman" w:cs="Times New Roman"/>
          <w:sz w:val="24"/>
          <w:szCs w:val="24"/>
          <w:lang w:val="sq-AL"/>
        </w:rPr>
        <w:t>, 26 prej ty</w:t>
      </w:r>
      <w:r w:rsidRPr="00923A87">
        <w:rPr>
          <w:rFonts w:ascii="Times New Roman" w:hAnsi="Times New Roman" w:cs="Times New Roman"/>
          <w:sz w:val="24"/>
          <w:szCs w:val="24"/>
          <w:lang w:val="sq-AL"/>
        </w:rPr>
        <w:t>re e kan</w:t>
      </w:r>
      <w:r w:rsidR="00DF04FB"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vler</w:t>
      </w:r>
      <w:r w:rsidR="00DF04FB"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suar vet</w:t>
      </w:r>
      <w:r w:rsidR="00DF04FB"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n “Mir</w:t>
      </w:r>
      <w:r w:rsidR="00DF04FB"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1 prej tyre e ka vler</w:t>
      </w:r>
      <w:r w:rsidR="00DF04FB"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suar veten “Mjaftuesh</w:t>
      </w:r>
      <w:r w:rsidR="00DF04FB"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m”. Nuk ka asnj</w:t>
      </w:r>
      <w:r w:rsidR="00DF04FB"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w:t>
      </w:r>
      <w:r w:rsidR="004E1EC3" w:rsidRPr="00923A87">
        <w:rPr>
          <w:rFonts w:ascii="Times New Roman" w:hAnsi="Times New Roman" w:cs="Times New Roman"/>
          <w:sz w:val="24"/>
          <w:szCs w:val="24"/>
          <w:lang w:val="sq-AL"/>
        </w:rPr>
        <w:t>ofrues AFP-je q</w:t>
      </w:r>
      <w:r w:rsidR="00DF04FB" w:rsidRPr="00923A87">
        <w:rPr>
          <w:rFonts w:ascii="Times New Roman" w:hAnsi="Times New Roman" w:cs="Times New Roman"/>
          <w:sz w:val="24"/>
          <w:szCs w:val="24"/>
          <w:lang w:val="sq-AL"/>
        </w:rPr>
        <w:t>ë</w:t>
      </w:r>
      <w:r w:rsidR="004E1EC3" w:rsidRPr="00923A87">
        <w:rPr>
          <w:rFonts w:ascii="Times New Roman" w:hAnsi="Times New Roman" w:cs="Times New Roman"/>
          <w:sz w:val="24"/>
          <w:szCs w:val="24"/>
          <w:lang w:val="sq-AL"/>
        </w:rPr>
        <w:t xml:space="preserve"> e ka vler</w:t>
      </w:r>
      <w:r w:rsidR="00DF04FB" w:rsidRPr="00923A87">
        <w:rPr>
          <w:rFonts w:ascii="Times New Roman" w:hAnsi="Times New Roman" w:cs="Times New Roman"/>
          <w:sz w:val="24"/>
          <w:szCs w:val="24"/>
          <w:lang w:val="sq-AL"/>
        </w:rPr>
        <w:t>ë</w:t>
      </w:r>
      <w:r w:rsidR="004E1EC3" w:rsidRPr="00923A87">
        <w:rPr>
          <w:rFonts w:ascii="Times New Roman" w:hAnsi="Times New Roman" w:cs="Times New Roman"/>
          <w:sz w:val="24"/>
          <w:szCs w:val="24"/>
          <w:lang w:val="sq-AL"/>
        </w:rPr>
        <w:t>suar veten “Dob</w:t>
      </w:r>
      <w:r w:rsidR="00DF04FB" w:rsidRPr="00923A87">
        <w:rPr>
          <w:rFonts w:ascii="Times New Roman" w:hAnsi="Times New Roman" w:cs="Times New Roman"/>
          <w:sz w:val="24"/>
          <w:szCs w:val="24"/>
          <w:lang w:val="sq-AL"/>
        </w:rPr>
        <w:t>ë</w:t>
      </w:r>
      <w:r w:rsidR="004E1EC3" w:rsidRPr="00923A87">
        <w:rPr>
          <w:rFonts w:ascii="Times New Roman" w:hAnsi="Times New Roman" w:cs="Times New Roman"/>
          <w:sz w:val="24"/>
          <w:szCs w:val="24"/>
          <w:lang w:val="sq-AL"/>
        </w:rPr>
        <w:t>t”</w:t>
      </w:r>
      <w:r w:rsidR="00DF04FB" w:rsidRPr="00923A87">
        <w:rPr>
          <w:rFonts w:ascii="Times New Roman" w:hAnsi="Times New Roman" w:cs="Times New Roman"/>
          <w:sz w:val="24"/>
          <w:szCs w:val="24"/>
          <w:lang w:val="sq-AL"/>
        </w:rPr>
        <w:t>.</w:t>
      </w:r>
    </w:p>
    <w:p w:rsidR="00A67050" w:rsidRPr="00923A87" w:rsidRDefault="00A67050" w:rsidP="000449D7">
      <w:pPr>
        <w:spacing w:after="0"/>
        <w:jc w:val="both"/>
        <w:rPr>
          <w:rFonts w:ascii="Times New Roman" w:hAnsi="Times New Roman" w:cs="Times New Roman"/>
          <w:sz w:val="24"/>
          <w:szCs w:val="24"/>
          <w:lang w:val="sq-AL"/>
        </w:rPr>
      </w:pPr>
    </w:p>
    <w:p w:rsidR="003F734A" w:rsidRPr="00923A87" w:rsidRDefault="003F734A" w:rsidP="003F734A">
      <w:pPr>
        <w:spacing w:after="0"/>
        <w:jc w:val="center"/>
        <w:rPr>
          <w:rFonts w:ascii="Times New Roman" w:hAnsi="Times New Roman" w:cs="Times New Roman"/>
          <w:b/>
          <w:sz w:val="24"/>
          <w:szCs w:val="24"/>
          <w:lang w:val="sq-AL"/>
        </w:rPr>
      </w:pPr>
      <w:r w:rsidRPr="00923A87">
        <w:rPr>
          <w:noProof/>
        </w:rPr>
        <w:lastRenderedPageBreak/>
        <w:drawing>
          <wp:inline distT="0" distB="0" distL="0" distR="0" wp14:anchorId="2B97F6DA" wp14:editId="30F8E54E">
            <wp:extent cx="4572000" cy="27432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D15C4" w:rsidRDefault="008D15C4" w:rsidP="000449D7">
      <w:pPr>
        <w:spacing w:after="0"/>
        <w:jc w:val="both"/>
        <w:rPr>
          <w:rFonts w:ascii="Times New Roman" w:hAnsi="Times New Roman" w:cs="Times New Roman"/>
          <w:b/>
          <w:sz w:val="24"/>
          <w:szCs w:val="24"/>
          <w:lang w:val="sq-AL"/>
        </w:rPr>
      </w:pPr>
    </w:p>
    <w:p w:rsidR="00402FED" w:rsidRDefault="00402FED" w:rsidP="000449D7">
      <w:pPr>
        <w:spacing w:after="0"/>
        <w:jc w:val="both"/>
        <w:rPr>
          <w:rFonts w:ascii="Times New Roman" w:hAnsi="Times New Roman" w:cs="Times New Roman"/>
          <w:b/>
          <w:sz w:val="24"/>
          <w:szCs w:val="24"/>
          <w:lang w:val="sq-AL"/>
        </w:rPr>
      </w:pPr>
      <w:r w:rsidRPr="00923A87">
        <w:rPr>
          <w:rFonts w:ascii="Times New Roman" w:hAnsi="Times New Roman" w:cs="Times New Roman"/>
          <w:b/>
          <w:sz w:val="24"/>
          <w:szCs w:val="24"/>
          <w:lang w:val="sq-AL"/>
        </w:rPr>
        <w:t>FUSHA 4 –</w:t>
      </w:r>
      <w:r w:rsidR="00D13284" w:rsidRPr="00923A87">
        <w:rPr>
          <w:rFonts w:ascii="Times New Roman" w:hAnsi="Times New Roman" w:cs="Times New Roman"/>
          <w:b/>
          <w:sz w:val="24"/>
          <w:szCs w:val="24"/>
          <w:lang w:val="sq-AL"/>
        </w:rPr>
        <w:t>MËSIMDHËNIA DHE TË NXËNIT</w:t>
      </w:r>
    </w:p>
    <w:p w:rsidR="00FC5DDB" w:rsidRPr="00923A87" w:rsidRDefault="00FC5DDB" w:rsidP="000449D7">
      <w:pPr>
        <w:spacing w:after="0"/>
        <w:jc w:val="both"/>
        <w:rPr>
          <w:rFonts w:ascii="Times New Roman" w:hAnsi="Times New Roman" w:cs="Times New Roman"/>
          <w:b/>
          <w:sz w:val="24"/>
          <w:szCs w:val="24"/>
          <w:lang w:val="sq-AL"/>
        </w:rPr>
      </w:pPr>
    </w:p>
    <w:p w:rsidR="00703360" w:rsidRDefault="00EA5997" w:rsidP="00A67050">
      <w:pPr>
        <w:spacing w:after="0"/>
        <w:jc w:val="both"/>
        <w:rPr>
          <w:rFonts w:ascii="Times New Roman" w:hAnsi="Times New Roman" w:cs="Times New Roman"/>
          <w:sz w:val="24"/>
          <w:szCs w:val="24"/>
          <w:lang w:val="sq-AL"/>
        </w:rPr>
      </w:pPr>
      <w:r w:rsidRPr="00923A87">
        <w:rPr>
          <w:rFonts w:ascii="Times New Roman" w:hAnsi="Times New Roman" w:cs="Times New Roman"/>
          <w:sz w:val="24"/>
          <w:szCs w:val="24"/>
          <w:lang w:val="sq-AL"/>
        </w:rPr>
        <w:t>Kjo fush</w:t>
      </w:r>
      <w:r w:rsidR="00CE1749"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lidhet m</w:t>
      </w:r>
      <w:r w:rsidR="00F52F9E" w:rsidRPr="00923A87">
        <w:rPr>
          <w:rFonts w:ascii="Times New Roman" w:hAnsi="Times New Roman" w:cs="Times New Roman"/>
          <w:sz w:val="24"/>
          <w:szCs w:val="24"/>
          <w:lang w:val="sq-AL"/>
        </w:rPr>
        <w:t>e</w:t>
      </w:r>
      <w:r w:rsidRPr="00923A87">
        <w:rPr>
          <w:rFonts w:ascii="Times New Roman" w:hAnsi="Times New Roman" w:cs="Times New Roman"/>
          <w:sz w:val="24"/>
          <w:szCs w:val="24"/>
          <w:lang w:val="sq-AL"/>
        </w:rPr>
        <w:t xml:space="preserve"> dy procese thelb</w:t>
      </w:r>
      <w:r w:rsidR="00CE1749"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sore t</w:t>
      </w:r>
      <w:r w:rsidR="00CE1749"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cilat</w:t>
      </w:r>
      <w:r w:rsidR="00CE1749" w:rsidRPr="00923A87">
        <w:rPr>
          <w:rFonts w:ascii="Times New Roman" w:hAnsi="Times New Roman" w:cs="Times New Roman"/>
          <w:sz w:val="24"/>
          <w:szCs w:val="24"/>
          <w:lang w:val="sq-AL"/>
        </w:rPr>
        <w:t xml:space="preserve"> synojnë përvetë</w:t>
      </w:r>
      <w:r w:rsidR="00F52F9E" w:rsidRPr="00923A87">
        <w:rPr>
          <w:rFonts w:ascii="Times New Roman" w:hAnsi="Times New Roman" w:cs="Times New Roman"/>
          <w:sz w:val="24"/>
          <w:szCs w:val="24"/>
          <w:lang w:val="sq-AL"/>
        </w:rPr>
        <w:t>simin e njohuriv</w:t>
      </w:r>
      <w:r w:rsidR="00CE1749" w:rsidRPr="00923A87">
        <w:rPr>
          <w:rFonts w:ascii="Times New Roman" w:hAnsi="Times New Roman" w:cs="Times New Roman"/>
          <w:sz w:val="24"/>
          <w:szCs w:val="24"/>
          <w:lang w:val="sq-AL"/>
        </w:rPr>
        <w:t xml:space="preserve">e, shprehive dhe kompetencave </w:t>
      </w:r>
      <w:r w:rsidR="00F52F9E" w:rsidRPr="00923A87">
        <w:rPr>
          <w:rFonts w:ascii="Times New Roman" w:hAnsi="Times New Roman" w:cs="Times New Roman"/>
          <w:sz w:val="24"/>
          <w:szCs w:val="24"/>
          <w:lang w:val="sq-AL"/>
        </w:rPr>
        <w:t xml:space="preserve">kyçe dhe </w:t>
      </w:r>
      <w:r w:rsidR="00CE1749" w:rsidRPr="00923A87">
        <w:rPr>
          <w:rFonts w:ascii="Times New Roman" w:hAnsi="Times New Roman" w:cs="Times New Roman"/>
          <w:sz w:val="24"/>
          <w:szCs w:val="24"/>
          <w:lang w:val="sq-AL"/>
        </w:rPr>
        <w:t>profesionale të nxënësit/kursantët në përmbushje të kërke</w:t>
      </w:r>
      <w:r w:rsidR="00F52F9E" w:rsidRPr="00923A87">
        <w:rPr>
          <w:rFonts w:ascii="Times New Roman" w:hAnsi="Times New Roman" w:cs="Times New Roman"/>
          <w:sz w:val="24"/>
          <w:szCs w:val="24"/>
          <w:lang w:val="sq-AL"/>
        </w:rPr>
        <w:t>s</w:t>
      </w:r>
      <w:r w:rsidR="00CE1749" w:rsidRPr="00923A87">
        <w:rPr>
          <w:rFonts w:ascii="Times New Roman" w:hAnsi="Times New Roman" w:cs="Times New Roman"/>
          <w:sz w:val="24"/>
          <w:szCs w:val="24"/>
          <w:lang w:val="sq-AL"/>
        </w:rPr>
        <w:t xml:space="preserve">ave të standardeve të profesioneve dhe kualifikimeve profesionale. </w:t>
      </w:r>
    </w:p>
    <w:p w:rsidR="00703360" w:rsidRDefault="00703360" w:rsidP="00A67050">
      <w:pPr>
        <w:spacing w:after="0"/>
        <w:jc w:val="both"/>
        <w:rPr>
          <w:rFonts w:ascii="Times New Roman" w:hAnsi="Times New Roman" w:cs="Times New Roman"/>
          <w:sz w:val="24"/>
          <w:szCs w:val="24"/>
          <w:lang w:val="sq-AL"/>
        </w:rPr>
      </w:pPr>
    </w:p>
    <w:p w:rsidR="00082B45" w:rsidRDefault="00A30D04" w:rsidP="00A67050">
      <w:pPr>
        <w:spacing w:after="0"/>
        <w:jc w:val="both"/>
        <w:rPr>
          <w:lang w:val="sq-AL"/>
        </w:rPr>
      </w:pPr>
      <w:r w:rsidRPr="00923A87">
        <w:rPr>
          <w:rFonts w:ascii="Times New Roman" w:hAnsi="Times New Roman" w:cs="Times New Roman"/>
          <w:sz w:val="24"/>
          <w:szCs w:val="24"/>
          <w:lang w:val="sq-AL"/>
        </w:rPr>
        <w:t xml:space="preserve">Fusha 4 përbëhet nga </w:t>
      </w:r>
      <w:r w:rsidR="00A67050">
        <w:rPr>
          <w:rFonts w:ascii="Times New Roman" w:hAnsi="Times New Roman" w:cs="Times New Roman"/>
          <w:sz w:val="24"/>
          <w:szCs w:val="24"/>
          <w:lang w:val="sq-AL"/>
        </w:rPr>
        <w:t>njëmbëdhjetë</w:t>
      </w:r>
      <w:r w:rsidRPr="00923A87">
        <w:rPr>
          <w:rFonts w:ascii="Times New Roman" w:hAnsi="Times New Roman" w:cs="Times New Roman"/>
          <w:sz w:val="24"/>
          <w:szCs w:val="24"/>
          <w:lang w:val="sq-AL"/>
        </w:rPr>
        <w:t xml:space="preserve"> </w:t>
      </w:r>
      <w:proofErr w:type="spellStart"/>
      <w:r w:rsidRPr="00923A87">
        <w:rPr>
          <w:rFonts w:ascii="Times New Roman" w:hAnsi="Times New Roman" w:cs="Times New Roman"/>
          <w:sz w:val="24"/>
          <w:szCs w:val="24"/>
          <w:lang w:val="sq-AL"/>
        </w:rPr>
        <w:t>nënfushat</w:t>
      </w:r>
      <w:proofErr w:type="spellEnd"/>
      <w:r w:rsidRPr="00923A87">
        <w:rPr>
          <w:rFonts w:ascii="Times New Roman" w:hAnsi="Times New Roman" w:cs="Times New Roman"/>
          <w:sz w:val="24"/>
          <w:szCs w:val="24"/>
          <w:lang w:val="sq-AL"/>
        </w:rPr>
        <w:t xml:space="preserve"> </w:t>
      </w:r>
      <w:r w:rsidR="00A67050">
        <w:rPr>
          <w:rFonts w:ascii="Times New Roman" w:hAnsi="Times New Roman" w:cs="Times New Roman"/>
          <w:sz w:val="24"/>
          <w:szCs w:val="24"/>
          <w:lang w:val="sq-AL"/>
        </w:rPr>
        <w:t>si më poshtë</w:t>
      </w:r>
      <w:r w:rsidRPr="00923A87">
        <w:rPr>
          <w:rFonts w:ascii="Times New Roman" w:hAnsi="Times New Roman" w:cs="Times New Roman"/>
          <w:sz w:val="24"/>
          <w:szCs w:val="24"/>
          <w:lang w:val="sq-AL"/>
        </w:rPr>
        <w:t>:</w:t>
      </w:r>
      <w:r w:rsidR="00082B45" w:rsidRPr="00923A87">
        <w:rPr>
          <w:lang w:val="sq-AL"/>
        </w:rPr>
        <w:t xml:space="preserve"> </w:t>
      </w:r>
    </w:p>
    <w:p w:rsidR="00FD1BF4" w:rsidRPr="00923A87" w:rsidRDefault="00FD1BF4" w:rsidP="00A67050">
      <w:pPr>
        <w:spacing w:after="0"/>
        <w:jc w:val="both"/>
        <w:rPr>
          <w:lang w:val="sq-AL"/>
        </w:rPr>
      </w:pPr>
    </w:p>
    <w:p w:rsidR="00082B45" w:rsidRPr="00923A87" w:rsidRDefault="00082B45" w:rsidP="00082B45">
      <w:pPr>
        <w:spacing w:after="0" w:line="360" w:lineRule="auto"/>
        <w:jc w:val="both"/>
        <w:rPr>
          <w:rFonts w:ascii="Times New Roman" w:hAnsi="Times New Roman" w:cs="Times New Roman"/>
          <w:sz w:val="24"/>
          <w:szCs w:val="24"/>
          <w:lang w:val="sq-AL"/>
        </w:rPr>
      </w:pPr>
      <w:r w:rsidRPr="00923A87">
        <w:rPr>
          <w:rFonts w:ascii="Times New Roman" w:hAnsi="Times New Roman" w:cs="Times New Roman"/>
          <w:sz w:val="24"/>
          <w:szCs w:val="24"/>
          <w:lang w:val="sq-AL"/>
        </w:rPr>
        <w:t>1.Plani ditor</w:t>
      </w:r>
    </w:p>
    <w:p w:rsidR="00082B45" w:rsidRPr="00923A87" w:rsidRDefault="00082B45" w:rsidP="00082B45">
      <w:pPr>
        <w:spacing w:after="0" w:line="360" w:lineRule="auto"/>
        <w:jc w:val="both"/>
        <w:rPr>
          <w:rFonts w:ascii="Times New Roman" w:hAnsi="Times New Roman" w:cs="Times New Roman"/>
          <w:sz w:val="24"/>
          <w:szCs w:val="24"/>
          <w:lang w:val="sq-AL"/>
        </w:rPr>
      </w:pPr>
      <w:r w:rsidRPr="00923A87">
        <w:rPr>
          <w:rFonts w:ascii="Times New Roman" w:hAnsi="Times New Roman" w:cs="Times New Roman"/>
          <w:sz w:val="24"/>
          <w:szCs w:val="24"/>
          <w:lang w:val="sq-AL"/>
        </w:rPr>
        <w:t>2.Rezultatet mësimore</w:t>
      </w:r>
    </w:p>
    <w:p w:rsidR="00082B45" w:rsidRPr="00923A87" w:rsidRDefault="00082B45" w:rsidP="00082B45">
      <w:pPr>
        <w:spacing w:after="0" w:line="360" w:lineRule="auto"/>
        <w:jc w:val="both"/>
        <w:rPr>
          <w:rFonts w:ascii="Times New Roman" w:hAnsi="Times New Roman" w:cs="Times New Roman"/>
          <w:sz w:val="24"/>
          <w:szCs w:val="24"/>
          <w:lang w:val="sq-AL"/>
        </w:rPr>
      </w:pPr>
      <w:r w:rsidRPr="00923A87">
        <w:rPr>
          <w:rFonts w:ascii="Times New Roman" w:hAnsi="Times New Roman" w:cs="Times New Roman"/>
          <w:sz w:val="24"/>
          <w:szCs w:val="24"/>
          <w:lang w:val="sq-AL"/>
        </w:rPr>
        <w:t>3.Parimet kryesore gjatë orës së mësimit</w:t>
      </w:r>
    </w:p>
    <w:p w:rsidR="00082B45" w:rsidRPr="00923A87" w:rsidRDefault="00082B45" w:rsidP="00082B45">
      <w:pPr>
        <w:spacing w:after="0" w:line="360" w:lineRule="auto"/>
        <w:jc w:val="both"/>
        <w:rPr>
          <w:rFonts w:ascii="Times New Roman" w:hAnsi="Times New Roman" w:cs="Times New Roman"/>
          <w:sz w:val="24"/>
          <w:szCs w:val="24"/>
          <w:lang w:val="sq-AL"/>
        </w:rPr>
      </w:pPr>
      <w:r w:rsidRPr="00923A87">
        <w:rPr>
          <w:rFonts w:ascii="Times New Roman" w:hAnsi="Times New Roman" w:cs="Times New Roman"/>
          <w:sz w:val="24"/>
          <w:szCs w:val="24"/>
          <w:lang w:val="sq-AL"/>
        </w:rPr>
        <w:t>4.Ana Shkencore</w:t>
      </w:r>
    </w:p>
    <w:p w:rsidR="00082B45" w:rsidRPr="00923A87" w:rsidRDefault="00082B45" w:rsidP="00082B45">
      <w:pPr>
        <w:spacing w:after="0" w:line="360" w:lineRule="auto"/>
        <w:jc w:val="both"/>
        <w:rPr>
          <w:rFonts w:ascii="Times New Roman" w:hAnsi="Times New Roman" w:cs="Times New Roman"/>
          <w:sz w:val="24"/>
          <w:szCs w:val="24"/>
          <w:lang w:val="sq-AL"/>
        </w:rPr>
      </w:pPr>
      <w:r w:rsidRPr="00923A87">
        <w:rPr>
          <w:rFonts w:ascii="Times New Roman" w:hAnsi="Times New Roman" w:cs="Times New Roman"/>
          <w:sz w:val="24"/>
          <w:szCs w:val="24"/>
          <w:lang w:val="sq-AL"/>
        </w:rPr>
        <w:t>5.Baza materiale dhe didaktike</w:t>
      </w:r>
    </w:p>
    <w:p w:rsidR="00082B45" w:rsidRPr="00923A87" w:rsidRDefault="00082B45" w:rsidP="00082B45">
      <w:pPr>
        <w:spacing w:after="0" w:line="360" w:lineRule="auto"/>
        <w:jc w:val="both"/>
        <w:rPr>
          <w:rFonts w:ascii="Times New Roman" w:hAnsi="Times New Roman" w:cs="Times New Roman"/>
          <w:sz w:val="24"/>
          <w:szCs w:val="24"/>
          <w:lang w:val="sq-AL"/>
        </w:rPr>
      </w:pPr>
      <w:r w:rsidRPr="00923A87">
        <w:rPr>
          <w:rFonts w:ascii="Times New Roman" w:hAnsi="Times New Roman" w:cs="Times New Roman"/>
          <w:sz w:val="24"/>
          <w:szCs w:val="24"/>
          <w:lang w:val="sq-AL"/>
        </w:rPr>
        <w:t>6. Mjedisi fizik</w:t>
      </w:r>
    </w:p>
    <w:p w:rsidR="00082B45" w:rsidRPr="00923A87" w:rsidRDefault="00082B45" w:rsidP="00082B45">
      <w:pPr>
        <w:spacing w:after="0" w:line="360" w:lineRule="auto"/>
        <w:jc w:val="both"/>
        <w:rPr>
          <w:rFonts w:ascii="Times New Roman" w:hAnsi="Times New Roman" w:cs="Times New Roman"/>
          <w:sz w:val="24"/>
          <w:szCs w:val="24"/>
          <w:lang w:val="sq-AL"/>
        </w:rPr>
      </w:pPr>
      <w:r w:rsidRPr="00923A87">
        <w:rPr>
          <w:rFonts w:ascii="Times New Roman" w:hAnsi="Times New Roman" w:cs="Times New Roman"/>
          <w:sz w:val="24"/>
          <w:szCs w:val="24"/>
          <w:lang w:val="sq-AL"/>
        </w:rPr>
        <w:t>7.Metodologjia</w:t>
      </w:r>
    </w:p>
    <w:p w:rsidR="00082B45" w:rsidRPr="00923A87" w:rsidRDefault="00082B45" w:rsidP="00082B45">
      <w:pPr>
        <w:spacing w:after="0" w:line="360" w:lineRule="auto"/>
        <w:jc w:val="both"/>
        <w:rPr>
          <w:rFonts w:ascii="Times New Roman" w:hAnsi="Times New Roman" w:cs="Times New Roman"/>
          <w:sz w:val="24"/>
          <w:szCs w:val="24"/>
          <w:lang w:val="sq-AL"/>
        </w:rPr>
      </w:pPr>
      <w:r w:rsidRPr="00923A87">
        <w:rPr>
          <w:rFonts w:ascii="Times New Roman" w:hAnsi="Times New Roman" w:cs="Times New Roman"/>
          <w:sz w:val="24"/>
          <w:szCs w:val="24"/>
          <w:lang w:val="sq-AL"/>
        </w:rPr>
        <w:t>8.Detyrat e shtëpisë</w:t>
      </w:r>
    </w:p>
    <w:p w:rsidR="00082B45" w:rsidRPr="00923A87" w:rsidRDefault="00082B45" w:rsidP="00082B45">
      <w:pPr>
        <w:spacing w:after="0" w:line="360" w:lineRule="auto"/>
        <w:jc w:val="both"/>
        <w:rPr>
          <w:rFonts w:ascii="Times New Roman" w:hAnsi="Times New Roman" w:cs="Times New Roman"/>
          <w:sz w:val="24"/>
          <w:szCs w:val="24"/>
          <w:lang w:val="sq-AL"/>
        </w:rPr>
      </w:pPr>
      <w:r w:rsidRPr="00923A87">
        <w:rPr>
          <w:rFonts w:ascii="Times New Roman" w:hAnsi="Times New Roman" w:cs="Times New Roman"/>
          <w:sz w:val="24"/>
          <w:szCs w:val="24"/>
          <w:lang w:val="sq-AL"/>
        </w:rPr>
        <w:t>9.Përsëritja</w:t>
      </w:r>
    </w:p>
    <w:p w:rsidR="00082B45" w:rsidRPr="00923A87" w:rsidRDefault="00082B45" w:rsidP="00082B45">
      <w:pPr>
        <w:spacing w:after="0" w:line="360" w:lineRule="auto"/>
        <w:jc w:val="both"/>
        <w:rPr>
          <w:rFonts w:ascii="Times New Roman" w:hAnsi="Times New Roman" w:cs="Times New Roman"/>
          <w:sz w:val="24"/>
          <w:szCs w:val="24"/>
          <w:lang w:val="sq-AL"/>
        </w:rPr>
      </w:pPr>
      <w:r w:rsidRPr="00923A87">
        <w:rPr>
          <w:rFonts w:ascii="Times New Roman" w:hAnsi="Times New Roman" w:cs="Times New Roman"/>
          <w:sz w:val="24"/>
          <w:szCs w:val="24"/>
          <w:lang w:val="sq-AL"/>
        </w:rPr>
        <w:t>10.Mjedis i sigurt për të nxënit</w:t>
      </w:r>
    </w:p>
    <w:p w:rsidR="00EA5997" w:rsidRPr="00923A87" w:rsidRDefault="00082B45" w:rsidP="00082B45">
      <w:pPr>
        <w:spacing w:after="0" w:line="360" w:lineRule="auto"/>
        <w:jc w:val="both"/>
        <w:rPr>
          <w:rFonts w:ascii="Times New Roman" w:hAnsi="Times New Roman" w:cs="Times New Roman"/>
          <w:sz w:val="24"/>
          <w:szCs w:val="24"/>
          <w:lang w:val="sq-AL"/>
        </w:rPr>
      </w:pPr>
      <w:r w:rsidRPr="00923A87">
        <w:rPr>
          <w:rFonts w:ascii="Times New Roman" w:hAnsi="Times New Roman" w:cs="Times New Roman"/>
          <w:sz w:val="24"/>
          <w:szCs w:val="24"/>
          <w:lang w:val="sq-AL"/>
        </w:rPr>
        <w:t>11.Nxënësit dhe kursanti me nevoja të veçanta</w:t>
      </w:r>
    </w:p>
    <w:p w:rsidR="00CE1749" w:rsidRDefault="00CE1749" w:rsidP="000449D7">
      <w:pPr>
        <w:spacing w:after="0"/>
        <w:jc w:val="both"/>
        <w:rPr>
          <w:rFonts w:ascii="Times New Roman" w:hAnsi="Times New Roman" w:cs="Times New Roman"/>
          <w:sz w:val="24"/>
          <w:szCs w:val="24"/>
          <w:lang w:val="sq-AL"/>
        </w:rPr>
      </w:pPr>
    </w:p>
    <w:p w:rsidR="00762925" w:rsidRPr="00923A87" w:rsidRDefault="00762925" w:rsidP="000449D7">
      <w:pPr>
        <w:spacing w:after="0"/>
        <w:jc w:val="both"/>
        <w:rPr>
          <w:rFonts w:ascii="Times New Roman" w:hAnsi="Times New Roman" w:cs="Times New Roman"/>
          <w:sz w:val="24"/>
          <w:szCs w:val="24"/>
          <w:lang w:val="sq-AL"/>
        </w:rPr>
      </w:pPr>
    </w:p>
    <w:p w:rsidR="000449D7" w:rsidRPr="005F6407" w:rsidRDefault="000449D7" w:rsidP="005F6407">
      <w:pPr>
        <w:pStyle w:val="ListParagraph"/>
        <w:numPr>
          <w:ilvl w:val="0"/>
          <w:numId w:val="35"/>
        </w:numPr>
        <w:spacing w:after="0" w:line="360" w:lineRule="auto"/>
        <w:jc w:val="both"/>
        <w:rPr>
          <w:rFonts w:ascii="Times New Roman" w:hAnsi="Times New Roman" w:cs="Times New Roman"/>
          <w:b/>
          <w:sz w:val="24"/>
          <w:szCs w:val="24"/>
          <w:lang w:val="sq-AL"/>
        </w:rPr>
      </w:pPr>
      <w:r w:rsidRPr="005F6407">
        <w:rPr>
          <w:rFonts w:ascii="Times New Roman" w:hAnsi="Times New Roman" w:cs="Times New Roman"/>
          <w:b/>
          <w:sz w:val="24"/>
          <w:szCs w:val="24"/>
          <w:lang w:val="sq-AL"/>
        </w:rPr>
        <w:lastRenderedPageBreak/>
        <w:t>Plani ditor</w:t>
      </w:r>
    </w:p>
    <w:p w:rsidR="00997E07" w:rsidRPr="00923A87" w:rsidRDefault="00997E07" w:rsidP="0082510C">
      <w:pPr>
        <w:pStyle w:val="ListParagraph"/>
        <w:numPr>
          <w:ilvl w:val="0"/>
          <w:numId w:val="6"/>
        </w:numPr>
        <w:spacing w:after="0" w:line="360" w:lineRule="auto"/>
        <w:jc w:val="both"/>
        <w:rPr>
          <w:rFonts w:ascii="Times New Roman" w:hAnsi="Times New Roman" w:cs="Times New Roman"/>
          <w:i/>
          <w:sz w:val="24"/>
          <w:szCs w:val="24"/>
          <w:lang w:val="sq-AL"/>
        </w:rPr>
      </w:pPr>
      <w:r w:rsidRPr="00923A87">
        <w:rPr>
          <w:rFonts w:ascii="Times New Roman" w:hAnsi="Times New Roman" w:cs="Times New Roman"/>
          <w:i/>
          <w:sz w:val="24"/>
          <w:szCs w:val="24"/>
          <w:lang w:val="sq-AL"/>
        </w:rPr>
        <w:t>Rezultati</w:t>
      </w:r>
    </w:p>
    <w:p w:rsidR="00C54FB2" w:rsidRPr="00923A87" w:rsidRDefault="00C54FB2" w:rsidP="00C54FB2">
      <w:pPr>
        <w:spacing w:after="0"/>
        <w:jc w:val="both"/>
        <w:rPr>
          <w:rFonts w:ascii="Times New Roman" w:hAnsi="Times New Roman" w:cs="Times New Roman"/>
          <w:sz w:val="24"/>
          <w:szCs w:val="24"/>
          <w:lang w:val="sq-AL"/>
        </w:rPr>
      </w:pPr>
      <w:r w:rsidRPr="00923A87">
        <w:rPr>
          <w:rFonts w:ascii="Times New Roman" w:hAnsi="Times New Roman" w:cs="Times New Roman"/>
          <w:sz w:val="24"/>
          <w:szCs w:val="24"/>
          <w:lang w:val="sq-AL"/>
        </w:rPr>
        <w:t>M</w:t>
      </w:r>
      <w:r w:rsidR="008023AA"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simdh</w:t>
      </w:r>
      <w:r w:rsidR="008023AA"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n</w:t>
      </w:r>
      <w:r w:rsidR="008023AA"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sit hartojn</w:t>
      </w:r>
      <w:r w:rsidR="008023AA"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w:t>
      </w:r>
      <w:r w:rsidR="00767BCF" w:rsidRPr="00923A87">
        <w:rPr>
          <w:rFonts w:ascii="Times New Roman" w:hAnsi="Times New Roman" w:cs="Times New Roman"/>
          <w:sz w:val="24"/>
          <w:szCs w:val="24"/>
          <w:lang w:val="sq-AL"/>
        </w:rPr>
        <w:t xml:space="preserve">planet ditore </w:t>
      </w:r>
      <w:r w:rsidRPr="00923A87">
        <w:rPr>
          <w:rFonts w:ascii="Times New Roman" w:hAnsi="Times New Roman" w:cs="Times New Roman"/>
          <w:sz w:val="24"/>
          <w:szCs w:val="24"/>
          <w:lang w:val="sq-AL"/>
        </w:rPr>
        <w:t>mb</w:t>
      </w:r>
      <w:r w:rsidR="008023AA"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shtetur n</w:t>
      </w:r>
      <w:r w:rsidR="008023AA"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planet vjetor</w:t>
      </w:r>
      <w:r w:rsidR="00767BCF" w:rsidRPr="00923A87">
        <w:rPr>
          <w:rFonts w:ascii="Times New Roman" w:hAnsi="Times New Roman" w:cs="Times New Roman"/>
          <w:sz w:val="24"/>
          <w:szCs w:val="24"/>
          <w:lang w:val="sq-AL"/>
        </w:rPr>
        <w:t>e</w:t>
      </w:r>
      <w:r w:rsidRPr="00923A87">
        <w:rPr>
          <w:rFonts w:ascii="Times New Roman" w:hAnsi="Times New Roman" w:cs="Times New Roman"/>
          <w:sz w:val="24"/>
          <w:szCs w:val="24"/>
          <w:lang w:val="sq-AL"/>
        </w:rPr>
        <w:t xml:space="preserve"> p</w:t>
      </w:r>
      <w:r w:rsidR="008023AA"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r l</w:t>
      </w:r>
      <w:r w:rsidR="008023AA"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nd</w:t>
      </w:r>
      <w:r w:rsidR="008023AA"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t e formimit t</w:t>
      </w:r>
      <w:r w:rsidR="008023AA"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p</w:t>
      </w:r>
      <w:r w:rsidR="008023AA"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rgjithsh</w:t>
      </w:r>
      <w:r w:rsidR="008023AA"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m, l</w:t>
      </w:r>
      <w:r w:rsidR="008023AA"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nd</w:t>
      </w:r>
      <w:r w:rsidR="008023AA"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t e kultur</w:t>
      </w:r>
      <w:r w:rsidR="008023AA"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s pro</w:t>
      </w:r>
      <w:r w:rsidR="00BF7CA4" w:rsidRPr="00923A87">
        <w:rPr>
          <w:rFonts w:ascii="Times New Roman" w:hAnsi="Times New Roman" w:cs="Times New Roman"/>
          <w:sz w:val="24"/>
          <w:szCs w:val="24"/>
          <w:lang w:val="sq-AL"/>
        </w:rPr>
        <w:t>fesionale dhe modulet praktike.</w:t>
      </w:r>
      <w:r w:rsidR="0063452B" w:rsidRPr="00923A87">
        <w:rPr>
          <w:rFonts w:ascii="Times New Roman" w:hAnsi="Times New Roman" w:cs="Times New Roman"/>
          <w:sz w:val="24"/>
          <w:szCs w:val="24"/>
          <w:lang w:val="sq-AL"/>
        </w:rPr>
        <w:t xml:space="preserve"> </w:t>
      </w:r>
      <w:r w:rsidR="006153CF" w:rsidRPr="00923A87">
        <w:rPr>
          <w:rFonts w:ascii="Times New Roman" w:hAnsi="Times New Roman" w:cs="Times New Roman"/>
          <w:sz w:val="24"/>
          <w:szCs w:val="24"/>
          <w:lang w:val="sq-AL"/>
        </w:rPr>
        <w:t>M</w:t>
      </w:r>
      <w:r w:rsidR="008023AA" w:rsidRPr="00923A87">
        <w:rPr>
          <w:rFonts w:ascii="Times New Roman" w:hAnsi="Times New Roman" w:cs="Times New Roman"/>
          <w:sz w:val="24"/>
          <w:szCs w:val="24"/>
          <w:lang w:val="sq-AL"/>
        </w:rPr>
        <w:t>ë</w:t>
      </w:r>
      <w:r w:rsidR="006153CF" w:rsidRPr="00923A87">
        <w:rPr>
          <w:rFonts w:ascii="Times New Roman" w:hAnsi="Times New Roman" w:cs="Times New Roman"/>
          <w:sz w:val="24"/>
          <w:szCs w:val="24"/>
          <w:lang w:val="sq-AL"/>
        </w:rPr>
        <w:t>simdh</w:t>
      </w:r>
      <w:r w:rsidR="008023AA" w:rsidRPr="00923A87">
        <w:rPr>
          <w:rFonts w:ascii="Times New Roman" w:hAnsi="Times New Roman" w:cs="Times New Roman"/>
          <w:sz w:val="24"/>
          <w:szCs w:val="24"/>
          <w:lang w:val="sq-AL"/>
        </w:rPr>
        <w:t>ë</w:t>
      </w:r>
      <w:r w:rsidR="006153CF" w:rsidRPr="00923A87">
        <w:rPr>
          <w:rFonts w:ascii="Times New Roman" w:hAnsi="Times New Roman" w:cs="Times New Roman"/>
          <w:sz w:val="24"/>
          <w:szCs w:val="24"/>
          <w:lang w:val="sq-AL"/>
        </w:rPr>
        <w:t>n</w:t>
      </w:r>
      <w:r w:rsidR="008023AA" w:rsidRPr="00923A87">
        <w:rPr>
          <w:rFonts w:ascii="Times New Roman" w:hAnsi="Times New Roman" w:cs="Times New Roman"/>
          <w:sz w:val="24"/>
          <w:szCs w:val="24"/>
          <w:lang w:val="sq-AL"/>
        </w:rPr>
        <w:t>ë</w:t>
      </w:r>
      <w:r w:rsidR="006153CF" w:rsidRPr="00923A87">
        <w:rPr>
          <w:rFonts w:ascii="Times New Roman" w:hAnsi="Times New Roman" w:cs="Times New Roman"/>
          <w:sz w:val="24"/>
          <w:szCs w:val="24"/>
          <w:lang w:val="sq-AL"/>
        </w:rPr>
        <w:t>sit shfryt</w:t>
      </w:r>
      <w:r w:rsidR="008023AA" w:rsidRPr="00923A87">
        <w:rPr>
          <w:rFonts w:ascii="Times New Roman" w:hAnsi="Times New Roman" w:cs="Times New Roman"/>
          <w:sz w:val="24"/>
          <w:szCs w:val="24"/>
          <w:lang w:val="sq-AL"/>
        </w:rPr>
        <w:t>ë</w:t>
      </w:r>
      <w:r w:rsidR="006153CF" w:rsidRPr="00923A87">
        <w:rPr>
          <w:rFonts w:ascii="Times New Roman" w:hAnsi="Times New Roman" w:cs="Times New Roman"/>
          <w:sz w:val="24"/>
          <w:szCs w:val="24"/>
          <w:lang w:val="sq-AL"/>
        </w:rPr>
        <w:t>zojn</w:t>
      </w:r>
      <w:r w:rsidR="008023AA" w:rsidRPr="00923A87">
        <w:rPr>
          <w:rFonts w:ascii="Times New Roman" w:hAnsi="Times New Roman" w:cs="Times New Roman"/>
          <w:sz w:val="24"/>
          <w:szCs w:val="24"/>
          <w:lang w:val="sq-AL"/>
        </w:rPr>
        <w:t>ë</w:t>
      </w:r>
      <w:r w:rsidR="006153CF" w:rsidRPr="00923A87">
        <w:rPr>
          <w:rFonts w:ascii="Times New Roman" w:hAnsi="Times New Roman" w:cs="Times New Roman"/>
          <w:sz w:val="24"/>
          <w:szCs w:val="24"/>
          <w:lang w:val="sq-AL"/>
        </w:rPr>
        <w:t xml:space="preserve"> lirin</w:t>
      </w:r>
      <w:r w:rsidR="008023AA" w:rsidRPr="00923A87">
        <w:rPr>
          <w:rFonts w:ascii="Times New Roman" w:hAnsi="Times New Roman" w:cs="Times New Roman"/>
          <w:sz w:val="24"/>
          <w:szCs w:val="24"/>
          <w:lang w:val="sq-AL"/>
        </w:rPr>
        <w:t>ë</w:t>
      </w:r>
      <w:r w:rsidR="00767BCF" w:rsidRPr="00923A87">
        <w:rPr>
          <w:rFonts w:ascii="Times New Roman" w:hAnsi="Times New Roman" w:cs="Times New Roman"/>
          <w:sz w:val="24"/>
          <w:szCs w:val="24"/>
          <w:lang w:val="sq-AL"/>
        </w:rPr>
        <w:t xml:space="preserve"> profesionale n</w:t>
      </w:r>
      <w:r w:rsidR="008023AA" w:rsidRPr="00923A87">
        <w:rPr>
          <w:rFonts w:ascii="Times New Roman" w:hAnsi="Times New Roman" w:cs="Times New Roman"/>
          <w:sz w:val="24"/>
          <w:szCs w:val="24"/>
          <w:lang w:val="sq-AL"/>
        </w:rPr>
        <w:t>ë</w:t>
      </w:r>
      <w:r w:rsidR="006153CF" w:rsidRPr="00923A87">
        <w:rPr>
          <w:rFonts w:ascii="Times New Roman" w:hAnsi="Times New Roman" w:cs="Times New Roman"/>
          <w:sz w:val="24"/>
          <w:szCs w:val="24"/>
          <w:lang w:val="sq-AL"/>
        </w:rPr>
        <w:t xml:space="preserve"> hartimin e planeve ditore dhe gjithashtu mb</w:t>
      </w:r>
      <w:r w:rsidR="008023AA" w:rsidRPr="00923A87">
        <w:rPr>
          <w:rFonts w:ascii="Times New Roman" w:hAnsi="Times New Roman" w:cs="Times New Roman"/>
          <w:sz w:val="24"/>
          <w:szCs w:val="24"/>
          <w:lang w:val="sq-AL"/>
        </w:rPr>
        <w:t>ë</w:t>
      </w:r>
      <w:r w:rsidR="006153CF" w:rsidRPr="00923A87">
        <w:rPr>
          <w:rFonts w:ascii="Times New Roman" w:hAnsi="Times New Roman" w:cs="Times New Roman"/>
          <w:sz w:val="24"/>
          <w:szCs w:val="24"/>
          <w:lang w:val="sq-AL"/>
        </w:rPr>
        <w:t>shteten edhe n</w:t>
      </w:r>
      <w:r w:rsidR="008023AA" w:rsidRPr="00923A87">
        <w:rPr>
          <w:rFonts w:ascii="Times New Roman" w:hAnsi="Times New Roman" w:cs="Times New Roman"/>
          <w:sz w:val="24"/>
          <w:szCs w:val="24"/>
          <w:lang w:val="sq-AL"/>
        </w:rPr>
        <w:t>ë</w:t>
      </w:r>
      <w:r w:rsidR="006153CF" w:rsidRPr="00923A87">
        <w:rPr>
          <w:rFonts w:ascii="Times New Roman" w:hAnsi="Times New Roman" w:cs="Times New Roman"/>
          <w:sz w:val="24"/>
          <w:szCs w:val="24"/>
          <w:lang w:val="sq-AL"/>
        </w:rPr>
        <w:t xml:space="preserve"> modele m</w:t>
      </w:r>
      <w:r w:rsidR="008023AA" w:rsidRPr="00923A87">
        <w:rPr>
          <w:rFonts w:ascii="Times New Roman" w:hAnsi="Times New Roman" w:cs="Times New Roman"/>
          <w:sz w:val="24"/>
          <w:szCs w:val="24"/>
          <w:lang w:val="sq-AL"/>
        </w:rPr>
        <w:t>ë</w:t>
      </w:r>
      <w:r w:rsidR="006153CF" w:rsidRPr="00923A87">
        <w:rPr>
          <w:rFonts w:ascii="Times New Roman" w:hAnsi="Times New Roman" w:cs="Times New Roman"/>
          <w:sz w:val="24"/>
          <w:szCs w:val="24"/>
          <w:lang w:val="sq-AL"/>
        </w:rPr>
        <w:t>simore t</w:t>
      </w:r>
      <w:r w:rsidR="008023AA" w:rsidRPr="00923A87">
        <w:rPr>
          <w:rFonts w:ascii="Times New Roman" w:hAnsi="Times New Roman" w:cs="Times New Roman"/>
          <w:sz w:val="24"/>
          <w:szCs w:val="24"/>
          <w:lang w:val="sq-AL"/>
        </w:rPr>
        <w:t>ë</w:t>
      </w:r>
      <w:r w:rsidR="006153CF" w:rsidRPr="00923A87">
        <w:rPr>
          <w:rFonts w:ascii="Times New Roman" w:hAnsi="Times New Roman" w:cs="Times New Roman"/>
          <w:sz w:val="24"/>
          <w:szCs w:val="24"/>
          <w:lang w:val="sq-AL"/>
        </w:rPr>
        <w:t xml:space="preserve"> njohura, n</w:t>
      </w:r>
      <w:r w:rsidR="008023AA" w:rsidRPr="00923A87">
        <w:rPr>
          <w:rFonts w:ascii="Times New Roman" w:hAnsi="Times New Roman" w:cs="Times New Roman"/>
          <w:sz w:val="24"/>
          <w:szCs w:val="24"/>
          <w:lang w:val="sq-AL"/>
        </w:rPr>
        <w:t>ë</w:t>
      </w:r>
      <w:r w:rsidR="006153CF" w:rsidRPr="00923A87">
        <w:rPr>
          <w:rFonts w:ascii="Times New Roman" w:hAnsi="Times New Roman" w:cs="Times New Roman"/>
          <w:sz w:val="24"/>
          <w:szCs w:val="24"/>
          <w:lang w:val="sq-AL"/>
        </w:rPr>
        <w:t xml:space="preserve"> formate t</w:t>
      </w:r>
      <w:r w:rsidR="008023AA" w:rsidRPr="00923A87">
        <w:rPr>
          <w:rFonts w:ascii="Times New Roman" w:hAnsi="Times New Roman" w:cs="Times New Roman"/>
          <w:sz w:val="24"/>
          <w:szCs w:val="24"/>
          <w:lang w:val="sq-AL"/>
        </w:rPr>
        <w:t>ë</w:t>
      </w:r>
      <w:r w:rsidR="006153CF" w:rsidRPr="00923A87">
        <w:rPr>
          <w:rFonts w:ascii="Times New Roman" w:hAnsi="Times New Roman" w:cs="Times New Roman"/>
          <w:sz w:val="24"/>
          <w:szCs w:val="24"/>
          <w:lang w:val="sq-AL"/>
        </w:rPr>
        <w:t xml:space="preserve"> rekomanduara dhe n</w:t>
      </w:r>
      <w:r w:rsidR="008023AA" w:rsidRPr="00923A87">
        <w:rPr>
          <w:rFonts w:ascii="Times New Roman" w:hAnsi="Times New Roman" w:cs="Times New Roman"/>
          <w:sz w:val="24"/>
          <w:szCs w:val="24"/>
          <w:lang w:val="sq-AL"/>
        </w:rPr>
        <w:t>ë</w:t>
      </w:r>
      <w:r w:rsidR="006153CF" w:rsidRPr="00923A87">
        <w:rPr>
          <w:rFonts w:ascii="Times New Roman" w:hAnsi="Times New Roman" w:cs="Times New Roman"/>
          <w:sz w:val="24"/>
          <w:szCs w:val="24"/>
          <w:lang w:val="sq-AL"/>
        </w:rPr>
        <w:t xml:space="preserve"> dispozitat normative. Planifikimi i or</w:t>
      </w:r>
      <w:r w:rsidR="008023AA" w:rsidRPr="00923A87">
        <w:rPr>
          <w:rFonts w:ascii="Times New Roman" w:hAnsi="Times New Roman" w:cs="Times New Roman"/>
          <w:sz w:val="24"/>
          <w:szCs w:val="24"/>
          <w:lang w:val="sq-AL"/>
        </w:rPr>
        <w:t>ë</w:t>
      </w:r>
      <w:r w:rsidR="006153CF" w:rsidRPr="00923A87">
        <w:rPr>
          <w:rFonts w:ascii="Times New Roman" w:hAnsi="Times New Roman" w:cs="Times New Roman"/>
          <w:sz w:val="24"/>
          <w:szCs w:val="24"/>
          <w:lang w:val="sq-AL"/>
        </w:rPr>
        <w:t>ve m</w:t>
      </w:r>
      <w:r w:rsidR="008023AA" w:rsidRPr="00923A87">
        <w:rPr>
          <w:rFonts w:ascii="Times New Roman" w:hAnsi="Times New Roman" w:cs="Times New Roman"/>
          <w:sz w:val="24"/>
          <w:szCs w:val="24"/>
          <w:lang w:val="sq-AL"/>
        </w:rPr>
        <w:t>ë</w:t>
      </w:r>
      <w:r w:rsidR="006153CF" w:rsidRPr="00923A87">
        <w:rPr>
          <w:rFonts w:ascii="Times New Roman" w:hAnsi="Times New Roman" w:cs="Times New Roman"/>
          <w:sz w:val="24"/>
          <w:szCs w:val="24"/>
          <w:lang w:val="sq-AL"/>
        </w:rPr>
        <w:t>simore paraqitet sipas nj</w:t>
      </w:r>
      <w:r w:rsidR="008023AA" w:rsidRPr="00923A87">
        <w:rPr>
          <w:rFonts w:ascii="Times New Roman" w:hAnsi="Times New Roman" w:cs="Times New Roman"/>
          <w:sz w:val="24"/>
          <w:szCs w:val="24"/>
          <w:lang w:val="sq-AL"/>
        </w:rPr>
        <w:t>ë</w:t>
      </w:r>
      <w:r w:rsidR="006153CF" w:rsidRPr="00923A87">
        <w:rPr>
          <w:rFonts w:ascii="Times New Roman" w:hAnsi="Times New Roman" w:cs="Times New Roman"/>
          <w:sz w:val="24"/>
          <w:szCs w:val="24"/>
          <w:lang w:val="sq-AL"/>
        </w:rPr>
        <w:t xml:space="preserve"> strukture t</w:t>
      </w:r>
      <w:r w:rsidR="008023AA" w:rsidRPr="00923A87">
        <w:rPr>
          <w:rFonts w:ascii="Times New Roman" w:hAnsi="Times New Roman" w:cs="Times New Roman"/>
          <w:sz w:val="24"/>
          <w:szCs w:val="24"/>
          <w:lang w:val="sq-AL"/>
        </w:rPr>
        <w:t>ë</w:t>
      </w:r>
      <w:r w:rsidR="006153CF" w:rsidRPr="00923A87">
        <w:rPr>
          <w:rFonts w:ascii="Times New Roman" w:hAnsi="Times New Roman" w:cs="Times New Roman"/>
          <w:sz w:val="24"/>
          <w:szCs w:val="24"/>
          <w:lang w:val="sq-AL"/>
        </w:rPr>
        <w:t xml:space="preserve"> p</w:t>
      </w:r>
      <w:r w:rsidR="008023AA" w:rsidRPr="00923A87">
        <w:rPr>
          <w:rFonts w:ascii="Times New Roman" w:hAnsi="Times New Roman" w:cs="Times New Roman"/>
          <w:sz w:val="24"/>
          <w:szCs w:val="24"/>
          <w:lang w:val="sq-AL"/>
        </w:rPr>
        <w:t>ë</w:t>
      </w:r>
      <w:r w:rsidR="006153CF" w:rsidRPr="00923A87">
        <w:rPr>
          <w:rFonts w:ascii="Times New Roman" w:hAnsi="Times New Roman" w:cs="Times New Roman"/>
          <w:sz w:val="24"/>
          <w:szCs w:val="24"/>
          <w:lang w:val="sq-AL"/>
        </w:rPr>
        <w:t>rcaktuar ku elem</w:t>
      </w:r>
      <w:r w:rsidR="0063452B" w:rsidRPr="00923A87">
        <w:rPr>
          <w:rFonts w:ascii="Times New Roman" w:hAnsi="Times New Roman" w:cs="Times New Roman"/>
          <w:sz w:val="24"/>
          <w:szCs w:val="24"/>
          <w:lang w:val="sq-AL"/>
        </w:rPr>
        <w:t>en</w:t>
      </w:r>
      <w:r w:rsidR="006153CF" w:rsidRPr="00923A87">
        <w:rPr>
          <w:rFonts w:ascii="Times New Roman" w:hAnsi="Times New Roman" w:cs="Times New Roman"/>
          <w:sz w:val="24"/>
          <w:szCs w:val="24"/>
          <w:lang w:val="sq-AL"/>
        </w:rPr>
        <w:t>t</w:t>
      </w:r>
      <w:r w:rsidR="008023AA" w:rsidRPr="00923A87">
        <w:rPr>
          <w:rFonts w:ascii="Times New Roman" w:hAnsi="Times New Roman" w:cs="Times New Roman"/>
          <w:sz w:val="24"/>
          <w:szCs w:val="24"/>
          <w:lang w:val="sq-AL"/>
        </w:rPr>
        <w:t>ë</w:t>
      </w:r>
      <w:r w:rsidR="006153CF" w:rsidRPr="00923A87">
        <w:rPr>
          <w:rFonts w:ascii="Times New Roman" w:hAnsi="Times New Roman" w:cs="Times New Roman"/>
          <w:sz w:val="24"/>
          <w:szCs w:val="24"/>
          <w:lang w:val="sq-AL"/>
        </w:rPr>
        <w:t>t q</w:t>
      </w:r>
      <w:r w:rsidR="008023AA" w:rsidRPr="00923A87">
        <w:rPr>
          <w:rFonts w:ascii="Times New Roman" w:hAnsi="Times New Roman" w:cs="Times New Roman"/>
          <w:sz w:val="24"/>
          <w:szCs w:val="24"/>
          <w:lang w:val="sq-AL"/>
        </w:rPr>
        <w:t>ë</w:t>
      </w:r>
      <w:r w:rsidR="006153CF" w:rsidRPr="00923A87">
        <w:rPr>
          <w:rFonts w:ascii="Times New Roman" w:hAnsi="Times New Roman" w:cs="Times New Roman"/>
          <w:sz w:val="24"/>
          <w:szCs w:val="24"/>
          <w:lang w:val="sq-AL"/>
        </w:rPr>
        <w:t xml:space="preserve"> p</w:t>
      </w:r>
      <w:r w:rsidR="008023AA" w:rsidRPr="00923A87">
        <w:rPr>
          <w:rFonts w:ascii="Times New Roman" w:hAnsi="Times New Roman" w:cs="Times New Roman"/>
          <w:sz w:val="24"/>
          <w:szCs w:val="24"/>
          <w:lang w:val="sq-AL"/>
        </w:rPr>
        <w:t>ë</w:t>
      </w:r>
      <w:r w:rsidR="006153CF" w:rsidRPr="00923A87">
        <w:rPr>
          <w:rFonts w:ascii="Times New Roman" w:hAnsi="Times New Roman" w:cs="Times New Roman"/>
          <w:sz w:val="24"/>
          <w:szCs w:val="24"/>
          <w:lang w:val="sq-AL"/>
        </w:rPr>
        <w:t>rdoren gjithmon</w:t>
      </w:r>
      <w:r w:rsidR="008023AA" w:rsidRPr="00923A87">
        <w:rPr>
          <w:rFonts w:ascii="Times New Roman" w:hAnsi="Times New Roman" w:cs="Times New Roman"/>
          <w:sz w:val="24"/>
          <w:szCs w:val="24"/>
          <w:lang w:val="sq-AL"/>
        </w:rPr>
        <w:t>ë</w:t>
      </w:r>
      <w:r w:rsidR="006153CF" w:rsidRPr="00923A87">
        <w:rPr>
          <w:rFonts w:ascii="Times New Roman" w:hAnsi="Times New Roman" w:cs="Times New Roman"/>
          <w:sz w:val="24"/>
          <w:szCs w:val="24"/>
          <w:lang w:val="sq-AL"/>
        </w:rPr>
        <w:t xml:space="preserve"> jan</w:t>
      </w:r>
      <w:r w:rsidR="008023AA" w:rsidRPr="00923A87">
        <w:rPr>
          <w:rFonts w:ascii="Times New Roman" w:hAnsi="Times New Roman" w:cs="Times New Roman"/>
          <w:sz w:val="24"/>
          <w:szCs w:val="24"/>
          <w:lang w:val="sq-AL"/>
        </w:rPr>
        <w:t>ë</w:t>
      </w:r>
      <w:r w:rsidR="0053573B" w:rsidRPr="00923A87">
        <w:rPr>
          <w:rFonts w:ascii="Times New Roman" w:hAnsi="Times New Roman" w:cs="Times New Roman"/>
          <w:sz w:val="24"/>
          <w:szCs w:val="24"/>
          <w:lang w:val="sq-AL"/>
        </w:rPr>
        <w:t xml:space="preserve"> tema, rezultatet e t</w:t>
      </w:r>
      <w:r w:rsidR="008023AA" w:rsidRPr="00923A87">
        <w:rPr>
          <w:rFonts w:ascii="Times New Roman" w:hAnsi="Times New Roman" w:cs="Times New Roman"/>
          <w:sz w:val="24"/>
          <w:szCs w:val="24"/>
          <w:lang w:val="sq-AL"/>
        </w:rPr>
        <w:t>ë</w:t>
      </w:r>
      <w:r w:rsidR="00767BCF" w:rsidRPr="00923A87">
        <w:rPr>
          <w:rFonts w:ascii="Times New Roman" w:hAnsi="Times New Roman" w:cs="Times New Roman"/>
          <w:sz w:val="24"/>
          <w:szCs w:val="24"/>
          <w:lang w:val="sq-AL"/>
        </w:rPr>
        <w:t xml:space="preserve"> nx</w:t>
      </w:r>
      <w:r w:rsidR="008023AA" w:rsidRPr="00923A87">
        <w:rPr>
          <w:rFonts w:ascii="Times New Roman" w:hAnsi="Times New Roman" w:cs="Times New Roman"/>
          <w:sz w:val="24"/>
          <w:szCs w:val="24"/>
          <w:lang w:val="sq-AL"/>
        </w:rPr>
        <w:t>ë</w:t>
      </w:r>
      <w:r w:rsidR="0053573B" w:rsidRPr="00923A87">
        <w:rPr>
          <w:rFonts w:ascii="Times New Roman" w:hAnsi="Times New Roman" w:cs="Times New Roman"/>
          <w:sz w:val="24"/>
          <w:szCs w:val="24"/>
          <w:lang w:val="sq-AL"/>
        </w:rPr>
        <w:t>nit dhe plani i or</w:t>
      </w:r>
      <w:r w:rsidR="008023AA" w:rsidRPr="00923A87">
        <w:rPr>
          <w:rFonts w:ascii="Times New Roman" w:hAnsi="Times New Roman" w:cs="Times New Roman"/>
          <w:sz w:val="24"/>
          <w:szCs w:val="24"/>
          <w:lang w:val="sq-AL"/>
        </w:rPr>
        <w:t>ë</w:t>
      </w:r>
      <w:r w:rsidR="00767BCF" w:rsidRPr="00923A87">
        <w:rPr>
          <w:rFonts w:ascii="Times New Roman" w:hAnsi="Times New Roman" w:cs="Times New Roman"/>
          <w:sz w:val="24"/>
          <w:szCs w:val="24"/>
          <w:lang w:val="sq-AL"/>
        </w:rPr>
        <w:t>ve</w:t>
      </w:r>
      <w:r w:rsidR="0053573B" w:rsidRPr="00923A87">
        <w:rPr>
          <w:rFonts w:ascii="Times New Roman" w:hAnsi="Times New Roman" w:cs="Times New Roman"/>
          <w:sz w:val="24"/>
          <w:szCs w:val="24"/>
          <w:lang w:val="sq-AL"/>
        </w:rPr>
        <w:t xml:space="preserve"> m</w:t>
      </w:r>
      <w:r w:rsidR="008023AA" w:rsidRPr="00923A87">
        <w:rPr>
          <w:rFonts w:ascii="Times New Roman" w:hAnsi="Times New Roman" w:cs="Times New Roman"/>
          <w:sz w:val="24"/>
          <w:szCs w:val="24"/>
          <w:lang w:val="sq-AL"/>
        </w:rPr>
        <w:t>ë</w:t>
      </w:r>
      <w:r w:rsidR="0053573B" w:rsidRPr="00923A87">
        <w:rPr>
          <w:rFonts w:ascii="Times New Roman" w:hAnsi="Times New Roman" w:cs="Times New Roman"/>
          <w:sz w:val="24"/>
          <w:szCs w:val="24"/>
          <w:lang w:val="sq-AL"/>
        </w:rPr>
        <w:t xml:space="preserve">simore. </w:t>
      </w:r>
    </w:p>
    <w:p w:rsidR="006153CF" w:rsidRPr="00923A87" w:rsidRDefault="006153CF" w:rsidP="00C54FB2">
      <w:pPr>
        <w:spacing w:after="0"/>
        <w:jc w:val="both"/>
        <w:rPr>
          <w:rFonts w:ascii="Times New Roman" w:hAnsi="Times New Roman" w:cs="Times New Roman"/>
          <w:sz w:val="24"/>
          <w:szCs w:val="24"/>
          <w:lang w:val="sq-AL"/>
        </w:rPr>
      </w:pPr>
    </w:p>
    <w:p w:rsidR="00997E07" w:rsidRPr="00923A87" w:rsidRDefault="00997E07" w:rsidP="00997E07">
      <w:pPr>
        <w:pStyle w:val="ListParagraph"/>
        <w:numPr>
          <w:ilvl w:val="0"/>
          <w:numId w:val="6"/>
        </w:numPr>
        <w:spacing w:after="0"/>
        <w:jc w:val="both"/>
        <w:rPr>
          <w:rFonts w:ascii="Times New Roman" w:hAnsi="Times New Roman" w:cs="Times New Roman"/>
          <w:i/>
          <w:sz w:val="24"/>
          <w:szCs w:val="24"/>
          <w:lang w:val="sq-AL"/>
        </w:rPr>
      </w:pPr>
      <w:r w:rsidRPr="00923A87">
        <w:rPr>
          <w:rFonts w:ascii="Times New Roman" w:hAnsi="Times New Roman" w:cs="Times New Roman"/>
          <w:i/>
          <w:sz w:val="24"/>
          <w:szCs w:val="24"/>
          <w:lang w:val="sq-AL"/>
        </w:rPr>
        <w:t>Dobësitë</w:t>
      </w:r>
    </w:p>
    <w:p w:rsidR="008B5E96" w:rsidRDefault="00CB6F08" w:rsidP="00CB6F08">
      <w:pPr>
        <w:spacing w:after="0"/>
        <w:jc w:val="both"/>
        <w:rPr>
          <w:rFonts w:ascii="docs-Calibri" w:hAnsi="docs-Calibri"/>
          <w:color w:val="000000"/>
          <w:sz w:val="24"/>
          <w:szCs w:val="24"/>
          <w:shd w:val="clear" w:color="auto" w:fill="FFFFFF"/>
          <w:lang w:val="sq-AL"/>
        </w:rPr>
      </w:pPr>
      <w:r w:rsidRPr="00923A87">
        <w:rPr>
          <w:rFonts w:ascii="Times New Roman" w:hAnsi="Times New Roman" w:cs="Times New Roman"/>
          <w:sz w:val="24"/>
          <w:szCs w:val="24"/>
          <w:lang w:val="sq-AL"/>
        </w:rPr>
        <w:t>Lidhur me k</w:t>
      </w:r>
      <w:r w:rsidR="008023AA"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t</w:t>
      </w:r>
      <w:r w:rsidR="008023AA"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n</w:t>
      </w:r>
      <w:r w:rsidR="008023AA"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nfush</w:t>
      </w:r>
      <w:r w:rsidR="008023AA"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w:t>
      </w:r>
      <w:r w:rsidR="008023AA"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sht</w:t>
      </w:r>
      <w:r w:rsidR="008023AA"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arritur n</w:t>
      </w:r>
      <w:r w:rsidR="008023AA"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konkluzionin se jo t</w:t>
      </w:r>
      <w:r w:rsidR="008023AA"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gjith</w:t>
      </w:r>
      <w:r w:rsidR="008023AA"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m</w:t>
      </w:r>
      <w:r w:rsidR="008023AA"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simdh</w:t>
      </w:r>
      <w:r w:rsidR="008023AA"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n</w:t>
      </w:r>
      <w:r w:rsidR="008023AA"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sit p</w:t>
      </w:r>
      <w:r w:rsidR="008023AA"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rfshijn</w:t>
      </w:r>
      <w:r w:rsidR="008023AA"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n</w:t>
      </w:r>
      <w:r w:rsidR="008023AA"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planet ditore veprimtari p</w:t>
      </w:r>
      <w:r w:rsidR="008023AA"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r nx</w:t>
      </w:r>
      <w:r w:rsidR="008023AA"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n</w:t>
      </w:r>
      <w:r w:rsidR="008023AA"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sit me nevoja t</w:t>
      </w:r>
      <w:r w:rsidR="008023AA"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veçanta</w:t>
      </w:r>
      <w:r w:rsidR="00A14358" w:rsidRPr="00923A87">
        <w:rPr>
          <w:rFonts w:ascii="Times New Roman" w:hAnsi="Times New Roman" w:cs="Times New Roman"/>
          <w:sz w:val="24"/>
          <w:szCs w:val="24"/>
          <w:lang w:val="sq-AL"/>
        </w:rPr>
        <w:t>,</w:t>
      </w:r>
      <w:r w:rsidRPr="00923A87">
        <w:rPr>
          <w:rFonts w:ascii="Times New Roman" w:hAnsi="Times New Roman" w:cs="Times New Roman"/>
          <w:sz w:val="24"/>
          <w:szCs w:val="24"/>
          <w:lang w:val="sq-AL"/>
        </w:rPr>
        <w:t xml:space="preserve"> dhe nuk planifikohen aspektet gjinore.</w:t>
      </w:r>
      <w:r w:rsidR="00A14358" w:rsidRPr="00923A87">
        <w:rPr>
          <w:rFonts w:ascii="Times New Roman" w:hAnsi="Times New Roman" w:cs="Times New Roman"/>
          <w:sz w:val="24"/>
          <w:szCs w:val="24"/>
          <w:lang w:val="sq-AL"/>
        </w:rPr>
        <w:t xml:space="preserve"> Nuk mbahen gjithmon</w:t>
      </w:r>
      <w:r w:rsidR="008023AA" w:rsidRPr="00923A87">
        <w:rPr>
          <w:rFonts w:ascii="Times New Roman" w:hAnsi="Times New Roman" w:cs="Times New Roman"/>
          <w:sz w:val="24"/>
          <w:szCs w:val="24"/>
          <w:lang w:val="sq-AL"/>
        </w:rPr>
        <w:t>ë</w:t>
      </w:r>
      <w:r w:rsidR="00A14358" w:rsidRPr="00923A87">
        <w:rPr>
          <w:rFonts w:ascii="Times New Roman" w:hAnsi="Times New Roman" w:cs="Times New Roman"/>
          <w:sz w:val="24"/>
          <w:szCs w:val="24"/>
          <w:lang w:val="sq-AL"/>
        </w:rPr>
        <w:t xml:space="preserve"> t</w:t>
      </w:r>
      <w:r w:rsidR="008023AA" w:rsidRPr="00923A87">
        <w:rPr>
          <w:rFonts w:ascii="Times New Roman" w:hAnsi="Times New Roman" w:cs="Times New Roman"/>
          <w:sz w:val="24"/>
          <w:szCs w:val="24"/>
          <w:lang w:val="sq-AL"/>
        </w:rPr>
        <w:t>ë</w:t>
      </w:r>
      <w:r w:rsidR="00A14358" w:rsidRPr="00923A87">
        <w:rPr>
          <w:rFonts w:ascii="Times New Roman" w:hAnsi="Times New Roman" w:cs="Times New Roman"/>
          <w:sz w:val="24"/>
          <w:szCs w:val="24"/>
          <w:lang w:val="sq-AL"/>
        </w:rPr>
        <w:t xml:space="preserve"> dh</w:t>
      </w:r>
      <w:r w:rsidR="008023AA" w:rsidRPr="00923A87">
        <w:rPr>
          <w:rFonts w:ascii="Times New Roman" w:hAnsi="Times New Roman" w:cs="Times New Roman"/>
          <w:sz w:val="24"/>
          <w:szCs w:val="24"/>
          <w:lang w:val="sq-AL"/>
        </w:rPr>
        <w:t>ë</w:t>
      </w:r>
      <w:r w:rsidR="00A14358" w:rsidRPr="00923A87">
        <w:rPr>
          <w:rFonts w:ascii="Times New Roman" w:hAnsi="Times New Roman" w:cs="Times New Roman"/>
          <w:sz w:val="24"/>
          <w:szCs w:val="24"/>
          <w:lang w:val="sq-AL"/>
        </w:rPr>
        <w:t>na p</w:t>
      </w:r>
      <w:r w:rsidR="008023AA" w:rsidRPr="00923A87">
        <w:rPr>
          <w:rFonts w:ascii="Times New Roman" w:hAnsi="Times New Roman" w:cs="Times New Roman"/>
          <w:sz w:val="24"/>
          <w:szCs w:val="24"/>
          <w:lang w:val="sq-AL"/>
        </w:rPr>
        <w:t>ë</w:t>
      </w:r>
      <w:r w:rsidR="00A14358" w:rsidRPr="00923A87">
        <w:rPr>
          <w:rFonts w:ascii="Times New Roman" w:hAnsi="Times New Roman" w:cs="Times New Roman"/>
          <w:sz w:val="24"/>
          <w:szCs w:val="24"/>
          <w:lang w:val="sq-AL"/>
        </w:rPr>
        <w:t>r nx</w:t>
      </w:r>
      <w:r w:rsidR="008023AA" w:rsidRPr="00923A87">
        <w:rPr>
          <w:rFonts w:ascii="Times New Roman" w:hAnsi="Times New Roman" w:cs="Times New Roman"/>
          <w:sz w:val="24"/>
          <w:szCs w:val="24"/>
          <w:lang w:val="sq-AL"/>
        </w:rPr>
        <w:t>ë</w:t>
      </w:r>
      <w:r w:rsidR="00A14358" w:rsidRPr="00923A87">
        <w:rPr>
          <w:rFonts w:ascii="Times New Roman" w:hAnsi="Times New Roman" w:cs="Times New Roman"/>
          <w:sz w:val="24"/>
          <w:szCs w:val="24"/>
          <w:lang w:val="sq-AL"/>
        </w:rPr>
        <w:t>n</w:t>
      </w:r>
      <w:r w:rsidR="008023AA" w:rsidRPr="00923A87">
        <w:rPr>
          <w:rFonts w:ascii="Times New Roman" w:hAnsi="Times New Roman" w:cs="Times New Roman"/>
          <w:sz w:val="24"/>
          <w:szCs w:val="24"/>
          <w:lang w:val="sq-AL"/>
        </w:rPr>
        <w:t>ë</w:t>
      </w:r>
      <w:r w:rsidR="00A14358" w:rsidRPr="00923A87">
        <w:rPr>
          <w:rFonts w:ascii="Times New Roman" w:hAnsi="Times New Roman" w:cs="Times New Roman"/>
          <w:sz w:val="24"/>
          <w:szCs w:val="24"/>
          <w:lang w:val="sq-AL"/>
        </w:rPr>
        <w:t>sit me v</w:t>
      </w:r>
      <w:r w:rsidR="008023AA" w:rsidRPr="00923A87">
        <w:rPr>
          <w:rFonts w:ascii="Times New Roman" w:hAnsi="Times New Roman" w:cs="Times New Roman"/>
          <w:sz w:val="24"/>
          <w:szCs w:val="24"/>
          <w:lang w:val="sq-AL"/>
        </w:rPr>
        <w:t>ë</w:t>
      </w:r>
      <w:r w:rsidR="00A14358" w:rsidRPr="00923A87">
        <w:rPr>
          <w:rFonts w:ascii="Times New Roman" w:hAnsi="Times New Roman" w:cs="Times New Roman"/>
          <w:sz w:val="24"/>
          <w:szCs w:val="24"/>
          <w:lang w:val="sq-AL"/>
        </w:rPr>
        <w:t>shtir</w:t>
      </w:r>
      <w:r w:rsidR="008023AA" w:rsidRPr="00923A87">
        <w:rPr>
          <w:rFonts w:ascii="Times New Roman" w:hAnsi="Times New Roman" w:cs="Times New Roman"/>
          <w:sz w:val="24"/>
          <w:szCs w:val="24"/>
          <w:lang w:val="sq-AL"/>
        </w:rPr>
        <w:t>ë</w:t>
      </w:r>
      <w:r w:rsidR="00A14358" w:rsidRPr="00923A87">
        <w:rPr>
          <w:rFonts w:ascii="Times New Roman" w:hAnsi="Times New Roman" w:cs="Times New Roman"/>
          <w:sz w:val="24"/>
          <w:szCs w:val="24"/>
          <w:lang w:val="sq-AL"/>
        </w:rPr>
        <w:t>si n</w:t>
      </w:r>
      <w:r w:rsidR="008023AA" w:rsidRPr="00923A87">
        <w:rPr>
          <w:rFonts w:ascii="Times New Roman" w:hAnsi="Times New Roman" w:cs="Times New Roman"/>
          <w:sz w:val="24"/>
          <w:szCs w:val="24"/>
          <w:lang w:val="sq-AL"/>
        </w:rPr>
        <w:t>ë</w:t>
      </w:r>
      <w:r w:rsidR="00A14358" w:rsidRPr="00923A87">
        <w:rPr>
          <w:rFonts w:ascii="Times New Roman" w:hAnsi="Times New Roman" w:cs="Times New Roman"/>
          <w:sz w:val="24"/>
          <w:szCs w:val="24"/>
          <w:lang w:val="sq-AL"/>
        </w:rPr>
        <w:t xml:space="preserve"> t</w:t>
      </w:r>
      <w:r w:rsidR="008023AA" w:rsidRPr="00923A87">
        <w:rPr>
          <w:rFonts w:ascii="Times New Roman" w:hAnsi="Times New Roman" w:cs="Times New Roman"/>
          <w:sz w:val="24"/>
          <w:szCs w:val="24"/>
          <w:lang w:val="sq-AL"/>
        </w:rPr>
        <w:t>ë</w:t>
      </w:r>
      <w:r w:rsidR="00A14358" w:rsidRPr="00923A87">
        <w:rPr>
          <w:rFonts w:ascii="Times New Roman" w:hAnsi="Times New Roman" w:cs="Times New Roman"/>
          <w:sz w:val="24"/>
          <w:szCs w:val="24"/>
          <w:lang w:val="sq-AL"/>
        </w:rPr>
        <w:t xml:space="preserve"> nx</w:t>
      </w:r>
      <w:r w:rsidR="008023AA" w:rsidRPr="00923A87">
        <w:rPr>
          <w:rFonts w:ascii="Times New Roman" w:hAnsi="Times New Roman" w:cs="Times New Roman"/>
          <w:sz w:val="24"/>
          <w:szCs w:val="24"/>
          <w:lang w:val="sq-AL"/>
        </w:rPr>
        <w:t>ë</w:t>
      </w:r>
      <w:r w:rsidR="00A14358" w:rsidRPr="00923A87">
        <w:rPr>
          <w:rFonts w:ascii="Times New Roman" w:hAnsi="Times New Roman" w:cs="Times New Roman"/>
          <w:sz w:val="24"/>
          <w:szCs w:val="24"/>
          <w:lang w:val="sq-AL"/>
        </w:rPr>
        <w:t>n</w:t>
      </w:r>
      <w:r w:rsidR="008023AA" w:rsidRPr="00923A87">
        <w:rPr>
          <w:rFonts w:ascii="Times New Roman" w:hAnsi="Times New Roman" w:cs="Times New Roman"/>
          <w:sz w:val="24"/>
          <w:szCs w:val="24"/>
          <w:lang w:val="sq-AL"/>
        </w:rPr>
        <w:t>ë</w:t>
      </w:r>
      <w:r w:rsidR="00A14358" w:rsidRPr="00923A87">
        <w:rPr>
          <w:rFonts w:ascii="Times New Roman" w:hAnsi="Times New Roman" w:cs="Times New Roman"/>
          <w:sz w:val="24"/>
          <w:szCs w:val="24"/>
          <w:lang w:val="sq-AL"/>
        </w:rPr>
        <w:t xml:space="preserve">. </w:t>
      </w:r>
      <w:r w:rsidR="00170E4F" w:rsidRPr="00923A87">
        <w:rPr>
          <w:rFonts w:ascii="Times New Roman" w:hAnsi="Times New Roman" w:cs="Times New Roman"/>
          <w:sz w:val="24"/>
          <w:szCs w:val="24"/>
          <w:lang w:val="sq-AL"/>
        </w:rPr>
        <w:t>Gj</w:t>
      </w:r>
      <w:r w:rsidR="008B08F8" w:rsidRPr="00923A87">
        <w:rPr>
          <w:rFonts w:ascii="Times New Roman" w:hAnsi="Times New Roman" w:cs="Times New Roman"/>
          <w:sz w:val="24"/>
          <w:szCs w:val="24"/>
          <w:lang w:val="sq-AL"/>
        </w:rPr>
        <w:t>i</w:t>
      </w:r>
      <w:r w:rsidR="00170E4F" w:rsidRPr="00923A87">
        <w:rPr>
          <w:rFonts w:ascii="Times New Roman" w:hAnsi="Times New Roman" w:cs="Times New Roman"/>
          <w:sz w:val="24"/>
          <w:szCs w:val="24"/>
          <w:lang w:val="sq-AL"/>
        </w:rPr>
        <w:t>thashtu pjesa m</w:t>
      </w:r>
      <w:r w:rsidR="008023AA" w:rsidRPr="00923A87">
        <w:rPr>
          <w:rFonts w:ascii="Times New Roman" w:hAnsi="Times New Roman" w:cs="Times New Roman"/>
          <w:sz w:val="24"/>
          <w:szCs w:val="24"/>
          <w:lang w:val="sq-AL"/>
        </w:rPr>
        <w:t>ë</w:t>
      </w:r>
      <w:r w:rsidR="00170E4F" w:rsidRPr="00923A87">
        <w:rPr>
          <w:rFonts w:ascii="Times New Roman" w:hAnsi="Times New Roman" w:cs="Times New Roman"/>
          <w:sz w:val="24"/>
          <w:szCs w:val="24"/>
          <w:lang w:val="sq-AL"/>
        </w:rPr>
        <w:t xml:space="preserve"> e madhe e ofruesve nuk p</w:t>
      </w:r>
      <w:r w:rsidR="008023AA" w:rsidRPr="00923A87">
        <w:rPr>
          <w:rFonts w:ascii="Times New Roman" w:hAnsi="Times New Roman" w:cs="Times New Roman"/>
          <w:sz w:val="24"/>
          <w:szCs w:val="24"/>
          <w:lang w:val="sq-AL"/>
        </w:rPr>
        <w:t>ë</w:t>
      </w:r>
      <w:r w:rsidR="00170E4F" w:rsidRPr="00923A87">
        <w:rPr>
          <w:rFonts w:ascii="Times New Roman" w:hAnsi="Times New Roman" w:cs="Times New Roman"/>
          <w:sz w:val="24"/>
          <w:szCs w:val="24"/>
          <w:lang w:val="sq-AL"/>
        </w:rPr>
        <w:t>rfshijn</w:t>
      </w:r>
      <w:r w:rsidR="008023AA" w:rsidRPr="00923A87">
        <w:rPr>
          <w:rFonts w:ascii="Times New Roman" w:hAnsi="Times New Roman" w:cs="Times New Roman"/>
          <w:sz w:val="24"/>
          <w:szCs w:val="24"/>
          <w:lang w:val="sq-AL"/>
        </w:rPr>
        <w:t>ë</w:t>
      </w:r>
      <w:r w:rsidR="00170E4F" w:rsidRPr="00923A87">
        <w:rPr>
          <w:rFonts w:ascii="Times New Roman" w:hAnsi="Times New Roman" w:cs="Times New Roman"/>
          <w:sz w:val="24"/>
          <w:szCs w:val="24"/>
          <w:lang w:val="sq-AL"/>
        </w:rPr>
        <w:t xml:space="preserve"> rubrik</w:t>
      </w:r>
      <w:r w:rsidR="008023AA" w:rsidRPr="00923A87">
        <w:rPr>
          <w:rFonts w:ascii="Times New Roman" w:hAnsi="Times New Roman" w:cs="Times New Roman"/>
          <w:sz w:val="24"/>
          <w:szCs w:val="24"/>
          <w:lang w:val="sq-AL"/>
        </w:rPr>
        <w:t>ë</w:t>
      </w:r>
      <w:r w:rsidR="00170E4F" w:rsidRPr="00923A87">
        <w:rPr>
          <w:rFonts w:ascii="Times New Roman" w:hAnsi="Times New Roman" w:cs="Times New Roman"/>
          <w:sz w:val="24"/>
          <w:szCs w:val="24"/>
          <w:lang w:val="sq-AL"/>
        </w:rPr>
        <w:t xml:space="preserve">n </w:t>
      </w:r>
      <w:r w:rsidR="00170E4F" w:rsidRPr="007620F0">
        <w:rPr>
          <w:rFonts w:ascii="Times New Roman" w:hAnsi="Times New Roman" w:cs="Times New Roman"/>
          <w:i/>
          <w:sz w:val="24"/>
          <w:szCs w:val="24"/>
          <w:lang w:val="sq-AL"/>
        </w:rPr>
        <w:t>“Refleksione”</w:t>
      </w:r>
      <w:r w:rsidR="003C486C" w:rsidRPr="00923A87">
        <w:rPr>
          <w:rFonts w:ascii="Times New Roman" w:hAnsi="Times New Roman" w:cs="Times New Roman"/>
          <w:sz w:val="24"/>
          <w:szCs w:val="24"/>
          <w:lang w:val="sq-AL"/>
        </w:rPr>
        <w:t xml:space="preserve"> n</w:t>
      </w:r>
      <w:r w:rsidR="008023AA" w:rsidRPr="00923A87">
        <w:rPr>
          <w:rFonts w:ascii="Times New Roman" w:hAnsi="Times New Roman" w:cs="Times New Roman"/>
          <w:sz w:val="24"/>
          <w:szCs w:val="24"/>
          <w:lang w:val="sq-AL"/>
        </w:rPr>
        <w:t>ë</w:t>
      </w:r>
      <w:r w:rsidR="003C486C" w:rsidRPr="00923A87">
        <w:rPr>
          <w:rFonts w:ascii="Times New Roman" w:hAnsi="Times New Roman" w:cs="Times New Roman"/>
          <w:sz w:val="24"/>
          <w:szCs w:val="24"/>
          <w:lang w:val="sq-AL"/>
        </w:rPr>
        <w:t xml:space="preserve"> pla</w:t>
      </w:r>
      <w:r w:rsidR="00170E4F" w:rsidRPr="00923A87">
        <w:rPr>
          <w:rFonts w:ascii="Times New Roman" w:hAnsi="Times New Roman" w:cs="Times New Roman"/>
          <w:sz w:val="24"/>
          <w:szCs w:val="24"/>
          <w:lang w:val="sq-AL"/>
        </w:rPr>
        <w:t xml:space="preserve">net ditore. </w:t>
      </w:r>
      <w:r w:rsidR="003C486C" w:rsidRPr="00923A87">
        <w:rPr>
          <w:rFonts w:ascii="Times New Roman" w:hAnsi="Times New Roman" w:cs="Times New Roman"/>
          <w:sz w:val="24"/>
          <w:szCs w:val="24"/>
          <w:lang w:val="sq-AL"/>
        </w:rPr>
        <w:t>Koha p</w:t>
      </w:r>
      <w:r w:rsidR="008023AA" w:rsidRPr="00923A87">
        <w:rPr>
          <w:rFonts w:ascii="Times New Roman" w:hAnsi="Times New Roman" w:cs="Times New Roman"/>
          <w:sz w:val="24"/>
          <w:szCs w:val="24"/>
          <w:lang w:val="sq-AL"/>
        </w:rPr>
        <w:t>ë</w:t>
      </w:r>
      <w:r w:rsidR="003C486C" w:rsidRPr="00923A87">
        <w:rPr>
          <w:rFonts w:ascii="Times New Roman" w:hAnsi="Times New Roman" w:cs="Times New Roman"/>
          <w:sz w:val="24"/>
          <w:szCs w:val="24"/>
          <w:lang w:val="sq-AL"/>
        </w:rPr>
        <w:t>r secil</w:t>
      </w:r>
      <w:r w:rsidR="008023AA" w:rsidRPr="00923A87">
        <w:rPr>
          <w:rFonts w:ascii="Times New Roman" w:hAnsi="Times New Roman" w:cs="Times New Roman"/>
          <w:sz w:val="24"/>
          <w:szCs w:val="24"/>
          <w:lang w:val="sq-AL"/>
        </w:rPr>
        <w:t>ë</w:t>
      </w:r>
      <w:r w:rsidR="003C486C" w:rsidRPr="00923A87">
        <w:rPr>
          <w:rFonts w:ascii="Times New Roman" w:hAnsi="Times New Roman" w:cs="Times New Roman"/>
          <w:sz w:val="24"/>
          <w:szCs w:val="24"/>
          <w:lang w:val="sq-AL"/>
        </w:rPr>
        <w:t>n veprimtari n</w:t>
      </w:r>
      <w:r w:rsidR="008023AA" w:rsidRPr="00923A87">
        <w:rPr>
          <w:rFonts w:ascii="Times New Roman" w:hAnsi="Times New Roman" w:cs="Times New Roman"/>
          <w:sz w:val="24"/>
          <w:szCs w:val="24"/>
          <w:lang w:val="sq-AL"/>
        </w:rPr>
        <w:t>ë</w:t>
      </w:r>
      <w:r w:rsidR="003C486C" w:rsidRPr="00923A87">
        <w:rPr>
          <w:rFonts w:ascii="Times New Roman" w:hAnsi="Times New Roman" w:cs="Times New Roman"/>
          <w:sz w:val="24"/>
          <w:szCs w:val="24"/>
          <w:lang w:val="sq-AL"/>
        </w:rPr>
        <w:t xml:space="preserve"> plane m</w:t>
      </w:r>
      <w:r w:rsidR="008023AA" w:rsidRPr="00923A87">
        <w:rPr>
          <w:rFonts w:ascii="Times New Roman" w:hAnsi="Times New Roman" w:cs="Times New Roman"/>
          <w:sz w:val="24"/>
          <w:szCs w:val="24"/>
          <w:lang w:val="sq-AL"/>
        </w:rPr>
        <w:t>ë</w:t>
      </w:r>
      <w:r w:rsidR="003C486C" w:rsidRPr="00923A87">
        <w:rPr>
          <w:rFonts w:ascii="Times New Roman" w:hAnsi="Times New Roman" w:cs="Times New Roman"/>
          <w:sz w:val="24"/>
          <w:szCs w:val="24"/>
          <w:lang w:val="sq-AL"/>
        </w:rPr>
        <w:t>simore nuk p</w:t>
      </w:r>
      <w:r w:rsidR="008023AA" w:rsidRPr="00923A87">
        <w:rPr>
          <w:rFonts w:ascii="Times New Roman" w:hAnsi="Times New Roman" w:cs="Times New Roman"/>
          <w:sz w:val="24"/>
          <w:szCs w:val="24"/>
          <w:lang w:val="sq-AL"/>
        </w:rPr>
        <w:t>ë</w:t>
      </w:r>
      <w:r w:rsidR="003C486C" w:rsidRPr="00923A87">
        <w:rPr>
          <w:rFonts w:ascii="Times New Roman" w:hAnsi="Times New Roman" w:cs="Times New Roman"/>
          <w:sz w:val="24"/>
          <w:szCs w:val="24"/>
          <w:lang w:val="sq-AL"/>
        </w:rPr>
        <w:t>rcaktohet nga shumica e ofruesve. N</w:t>
      </w:r>
      <w:r w:rsidR="008023AA" w:rsidRPr="00923A87">
        <w:rPr>
          <w:rFonts w:ascii="Times New Roman" w:hAnsi="Times New Roman" w:cs="Times New Roman"/>
          <w:sz w:val="24"/>
          <w:szCs w:val="24"/>
          <w:lang w:val="sq-AL"/>
        </w:rPr>
        <w:t>ë</w:t>
      </w:r>
      <w:r w:rsidR="003C486C" w:rsidRPr="00923A87">
        <w:rPr>
          <w:rFonts w:ascii="Times New Roman" w:hAnsi="Times New Roman" w:cs="Times New Roman"/>
          <w:sz w:val="24"/>
          <w:szCs w:val="24"/>
          <w:lang w:val="sq-AL"/>
        </w:rPr>
        <w:t xml:space="preserve"> ofruesit e AFP-s</w:t>
      </w:r>
      <w:r w:rsidR="008023AA" w:rsidRPr="00923A87">
        <w:rPr>
          <w:rFonts w:ascii="Times New Roman" w:hAnsi="Times New Roman" w:cs="Times New Roman"/>
          <w:sz w:val="24"/>
          <w:szCs w:val="24"/>
          <w:lang w:val="sq-AL"/>
        </w:rPr>
        <w:t>ë</w:t>
      </w:r>
      <w:r w:rsidR="003C486C" w:rsidRPr="00923A87">
        <w:rPr>
          <w:rFonts w:ascii="Times New Roman" w:hAnsi="Times New Roman" w:cs="Times New Roman"/>
          <w:sz w:val="24"/>
          <w:szCs w:val="24"/>
          <w:lang w:val="sq-AL"/>
        </w:rPr>
        <w:t xml:space="preserve"> t</w:t>
      </w:r>
      <w:r w:rsidR="008023AA" w:rsidRPr="00923A87">
        <w:rPr>
          <w:rFonts w:ascii="Times New Roman" w:hAnsi="Times New Roman" w:cs="Times New Roman"/>
          <w:sz w:val="24"/>
          <w:szCs w:val="24"/>
          <w:lang w:val="sq-AL"/>
        </w:rPr>
        <w:t>ë</w:t>
      </w:r>
      <w:r w:rsidR="003C486C" w:rsidRPr="00923A87">
        <w:rPr>
          <w:rFonts w:ascii="Times New Roman" w:hAnsi="Times New Roman" w:cs="Times New Roman"/>
          <w:sz w:val="24"/>
          <w:szCs w:val="24"/>
          <w:lang w:val="sq-AL"/>
        </w:rPr>
        <w:t xml:space="preserve"> cil</w:t>
      </w:r>
      <w:r w:rsidR="008023AA" w:rsidRPr="00923A87">
        <w:rPr>
          <w:rFonts w:ascii="Times New Roman" w:hAnsi="Times New Roman" w:cs="Times New Roman"/>
          <w:sz w:val="24"/>
          <w:szCs w:val="24"/>
          <w:lang w:val="sq-AL"/>
        </w:rPr>
        <w:t>ë</w:t>
      </w:r>
      <w:r w:rsidR="003C486C" w:rsidRPr="00923A87">
        <w:rPr>
          <w:rFonts w:ascii="Times New Roman" w:hAnsi="Times New Roman" w:cs="Times New Roman"/>
          <w:sz w:val="24"/>
          <w:szCs w:val="24"/>
          <w:lang w:val="sq-AL"/>
        </w:rPr>
        <w:t>t e p</w:t>
      </w:r>
      <w:r w:rsidR="008023AA" w:rsidRPr="00923A87">
        <w:rPr>
          <w:rFonts w:ascii="Times New Roman" w:hAnsi="Times New Roman" w:cs="Times New Roman"/>
          <w:sz w:val="24"/>
          <w:szCs w:val="24"/>
          <w:lang w:val="sq-AL"/>
        </w:rPr>
        <w:t>ë</w:t>
      </w:r>
      <w:r w:rsidR="003C486C" w:rsidRPr="00923A87">
        <w:rPr>
          <w:rFonts w:ascii="Times New Roman" w:hAnsi="Times New Roman" w:cs="Times New Roman"/>
          <w:sz w:val="24"/>
          <w:szCs w:val="24"/>
          <w:lang w:val="sq-AL"/>
        </w:rPr>
        <w:t>rcaktojn</w:t>
      </w:r>
      <w:r w:rsidR="008023AA" w:rsidRPr="00923A87">
        <w:rPr>
          <w:rFonts w:ascii="Times New Roman" w:hAnsi="Times New Roman" w:cs="Times New Roman"/>
          <w:sz w:val="24"/>
          <w:szCs w:val="24"/>
          <w:lang w:val="sq-AL"/>
        </w:rPr>
        <w:t>ë</w:t>
      </w:r>
      <w:r w:rsidR="003C486C" w:rsidRPr="00923A87">
        <w:rPr>
          <w:rFonts w:ascii="Times New Roman" w:hAnsi="Times New Roman" w:cs="Times New Roman"/>
          <w:sz w:val="24"/>
          <w:szCs w:val="24"/>
          <w:lang w:val="sq-AL"/>
        </w:rPr>
        <w:t xml:space="preserve"> koh</w:t>
      </w:r>
      <w:r w:rsidR="008023AA" w:rsidRPr="00923A87">
        <w:rPr>
          <w:rFonts w:ascii="Times New Roman" w:hAnsi="Times New Roman" w:cs="Times New Roman"/>
          <w:sz w:val="24"/>
          <w:szCs w:val="24"/>
          <w:lang w:val="sq-AL"/>
        </w:rPr>
        <w:t>ë</w:t>
      </w:r>
      <w:r w:rsidR="003C486C" w:rsidRPr="00923A87">
        <w:rPr>
          <w:rFonts w:ascii="Times New Roman" w:hAnsi="Times New Roman" w:cs="Times New Roman"/>
          <w:sz w:val="24"/>
          <w:szCs w:val="24"/>
          <w:lang w:val="sq-AL"/>
        </w:rPr>
        <w:t>n e veprimtarive q</w:t>
      </w:r>
      <w:r w:rsidR="008023AA" w:rsidRPr="00923A87">
        <w:rPr>
          <w:rFonts w:ascii="Times New Roman" w:hAnsi="Times New Roman" w:cs="Times New Roman"/>
          <w:sz w:val="24"/>
          <w:szCs w:val="24"/>
          <w:lang w:val="sq-AL"/>
        </w:rPr>
        <w:t>ë</w:t>
      </w:r>
      <w:r w:rsidR="003C486C" w:rsidRPr="00923A87">
        <w:rPr>
          <w:rFonts w:ascii="Times New Roman" w:hAnsi="Times New Roman" w:cs="Times New Roman"/>
          <w:sz w:val="24"/>
          <w:szCs w:val="24"/>
          <w:lang w:val="sq-AL"/>
        </w:rPr>
        <w:t xml:space="preserve"> do t</w:t>
      </w:r>
      <w:r w:rsidR="008023AA" w:rsidRPr="00923A87">
        <w:rPr>
          <w:rFonts w:ascii="Times New Roman" w:hAnsi="Times New Roman" w:cs="Times New Roman"/>
          <w:sz w:val="24"/>
          <w:szCs w:val="24"/>
          <w:lang w:val="sq-AL"/>
        </w:rPr>
        <w:t>ë</w:t>
      </w:r>
      <w:r w:rsidR="003C486C" w:rsidRPr="00923A87">
        <w:rPr>
          <w:rFonts w:ascii="Times New Roman" w:hAnsi="Times New Roman" w:cs="Times New Roman"/>
          <w:sz w:val="24"/>
          <w:szCs w:val="24"/>
          <w:lang w:val="sq-AL"/>
        </w:rPr>
        <w:t xml:space="preserve"> realizohen gjat</w:t>
      </w:r>
      <w:r w:rsidR="008023AA" w:rsidRPr="00923A87">
        <w:rPr>
          <w:rFonts w:ascii="Times New Roman" w:hAnsi="Times New Roman" w:cs="Times New Roman"/>
          <w:sz w:val="24"/>
          <w:szCs w:val="24"/>
          <w:lang w:val="sq-AL"/>
        </w:rPr>
        <w:t>ë</w:t>
      </w:r>
      <w:r w:rsidR="003C486C" w:rsidRPr="00923A87">
        <w:rPr>
          <w:rFonts w:ascii="Times New Roman" w:hAnsi="Times New Roman" w:cs="Times New Roman"/>
          <w:sz w:val="24"/>
          <w:szCs w:val="24"/>
          <w:lang w:val="sq-AL"/>
        </w:rPr>
        <w:t xml:space="preserve"> or</w:t>
      </w:r>
      <w:r w:rsidR="008023AA" w:rsidRPr="00923A87">
        <w:rPr>
          <w:rFonts w:ascii="Times New Roman" w:hAnsi="Times New Roman" w:cs="Times New Roman"/>
          <w:sz w:val="24"/>
          <w:szCs w:val="24"/>
          <w:lang w:val="sq-AL"/>
        </w:rPr>
        <w:t>ë</w:t>
      </w:r>
      <w:r w:rsidR="003C486C" w:rsidRPr="00923A87">
        <w:rPr>
          <w:rFonts w:ascii="Times New Roman" w:hAnsi="Times New Roman" w:cs="Times New Roman"/>
          <w:sz w:val="24"/>
          <w:szCs w:val="24"/>
          <w:lang w:val="sq-AL"/>
        </w:rPr>
        <w:t>s m</w:t>
      </w:r>
      <w:r w:rsidR="008023AA" w:rsidRPr="00923A87">
        <w:rPr>
          <w:rFonts w:ascii="Times New Roman" w:hAnsi="Times New Roman" w:cs="Times New Roman"/>
          <w:sz w:val="24"/>
          <w:szCs w:val="24"/>
          <w:lang w:val="sq-AL"/>
        </w:rPr>
        <w:t>ë</w:t>
      </w:r>
      <w:r w:rsidR="003C486C" w:rsidRPr="00923A87">
        <w:rPr>
          <w:rFonts w:ascii="Times New Roman" w:hAnsi="Times New Roman" w:cs="Times New Roman"/>
          <w:sz w:val="24"/>
          <w:szCs w:val="24"/>
          <w:lang w:val="sq-AL"/>
        </w:rPr>
        <w:t>simore kan</w:t>
      </w:r>
      <w:r w:rsidR="008023AA" w:rsidRPr="00923A87">
        <w:rPr>
          <w:rFonts w:ascii="Times New Roman" w:hAnsi="Times New Roman" w:cs="Times New Roman"/>
          <w:sz w:val="24"/>
          <w:szCs w:val="24"/>
          <w:lang w:val="sq-AL"/>
        </w:rPr>
        <w:t>ë</w:t>
      </w:r>
      <w:r w:rsidR="003C486C" w:rsidRPr="00923A87">
        <w:rPr>
          <w:rFonts w:ascii="Times New Roman" w:hAnsi="Times New Roman" w:cs="Times New Roman"/>
          <w:sz w:val="24"/>
          <w:szCs w:val="24"/>
          <w:lang w:val="sq-AL"/>
        </w:rPr>
        <w:t xml:space="preserve"> raportuar se nuk respektohet koha p</w:t>
      </w:r>
      <w:r w:rsidR="008023AA" w:rsidRPr="00923A87">
        <w:rPr>
          <w:rFonts w:ascii="Times New Roman" w:hAnsi="Times New Roman" w:cs="Times New Roman"/>
          <w:sz w:val="24"/>
          <w:szCs w:val="24"/>
          <w:lang w:val="sq-AL"/>
        </w:rPr>
        <w:t>ë</w:t>
      </w:r>
      <w:r w:rsidR="003C486C" w:rsidRPr="00923A87">
        <w:rPr>
          <w:rFonts w:ascii="Times New Roman" w:hAnsi="Times New Roman" w:cs="Times New Roman"/>
          <w:sz w:val="24"/>
          <w:szCs w:val="24"/>
          <w:lang w:val="sq-AL"/>
        </w:rPr>
        <w:t>r arsye t</w:t>
      </w:r>
      <w:r w:rsidR="008023AA" w:rsidRPr="00923A87">
        <w:rPr>
          <w:rFonts w:ascii="Times New Roman" w:hAnsi="Times New Roman" w:cs="Times New Roman"/>
          <w:sz w:val="24"/>
          <w:szCs w:val="24"/>
          <w:lang w:val="sq-AL"/>
        </w:rPr>
        <w:t>ë</w:t>
      </w:r>
      <w:r w:rsidR="003C486C" w:rsidRPr="00923A87">
        <w:rPr>
          <w:rFonts w:ascii="Times New Roman" w:hAnsi="Times New Roman" w:cs="Times New Roman"/>
          <w:sz w:val="24"/>
          <w:szCs w:val="24"/>
          <w:lang w:val="sq-AL"/>
        </w:rPr>
        <w:t xml:space="preserve"> ndryshme si s</w:t>
      </w:r>
      <w:r w:rsidR="003C486C" w:rsidRPr="00923A87">
        <w:rPr>
          <w:rFonts w:ascii="docs-Calibri" w:hAnsi="docs-Calibri"/>
          <w:color w:val="000000"/>
          <w:sz w:val="24"/>
          <w:szCs w:val="24"/>
          <w:shd w:val="clear" w:color="auto" w:fill="FFFFFF"/>
          <w:lang w:val="sq-AL"/>
        </w:rPr>
        <w:t xml:space="preserve">pecifikat e orëve </w:t>
      </w:r>
      <w:r w:rsidR="008B08F8" w:rsidRPr="00923A87">
        <w:rPr>
          <w:rFonts w:ascii="docs-Calibri" w:hAnsi="docs-Calibri"/>
          <w:color w:val="000000"/>
          <w:sz w:val="24"/>
          <w:szCs w:val="24"/>
          <w:shd w:val="clear" w:color="auto" w:fill="FFFFFF"/>
          <w:lang w:val="sq-AL"/>
        </w:rPr>
        <w:t>mësimore</w:t>
      </w:r>
      <w:r w:rsidR="003C486C" w:rsidRPr="00923A87">
        <w:rPr>
          <w:rFonts w:ascii="docs-Calibri" w:hAnsi="docs-Calibri"/>
          <w:color w:val="000000"/>
          <w:sz w:val="24"/>
          <w:szCs w:val="24"/>
          <w:shd w:val="clear" w:color="auto" w:fill="FFFFFF"/>
          <w:lang w:val="sq-AL"/>
        </w:rPr>
        <w:t>, reagimit të nxënësve, nivelit të tyre.</w:t>
      </w:r>
    </w:p>
    <w:p w:rsidR="00FD6660" w:rsidRPr="007620F0" w:rsidRDefault="00FD6660" w:rsidP="00CB6F08">
      <w:pPr>
        <w:spacing w:after="0"/>
        <w:jc w:val="both"/>
        <w:rPr>
          <w:rFonts w:ascii="docs-Calibri" w:hAnsi="docs-Calibri"/>
          <w:color w:val="000000"/>
          <w:sz w:val="24"/>
          <w:szCs w:val="24"/>
          <w:shd w:val="clear" w:color="auto" w:fill="FFFFFF"/>
          <w:lang w:val="sq-AL"/>
        </w:rPr>
      </w:pPr>
    </w:p>
    <w:p w:rsidR="004F0005" w:rsidRPr="005F6407" w:rsidRDefault="00DA7B88" w:rsidP="005F6407">
      <w:pPr>
        <w:pStyle w:val="ListParagraph"/>
        <w:numPr>
          <w:ilvl w:val="0"/>
          <w:numId w:val="35"/>
        </w:numPr>
        <w:spacing w:after="0" w:line="360" w:lineRule="auto"/>
        <w:jc w:val="both"/>
        <w:rPr>
          <w:rFonts w:ascii="Times New Roman" w:hAnsi="Times New Roman" w:cs="Times New Roman"/>
          <w:b/>
          <w:sz w:val="24"/>
          <w:szCs w:val="24"/>
          <w:lang w:val="sq-AL"/>
        </w:rPr>
      </w:pPr>
      <w:r w:rsidRPr="005F6407">
        <w:rPr>
          <w:rFonts w:ascii="Times New Roman" w:hAnsi="Times New Roman" w:cs="Times New Roman"/>
          <w:b/>
          <w:sz w:val="24"/>
          <w:szCs w:val="24"/>
          <w:lang w:val="sq-AL"/>
        </w:rPr>
        <w:t>Rezultatet</w:t>
      </w:r>
      <w:r w:rsidR="00260773" w:rsidRPr="005F6407">
        <w:rPr>
          <w:rFonts w:ascii="Times New Roman" w:hAnsi="Times New Roman" w:cs="Times New Roman"/>
          <w:b/>
          <w:sz w:val="24"/>
          <w:szCs w:val="24"/>
          <w:lang w:val="sq-AL"/>
        </w:rPr>
        <w:t xml:space="preserve"> m</w:t>
      </w:r>
      <w:r w:rsidR="008023AA" w:rsidRPr="005F6407">
        <w:rPr>
          <w:rFonts w:ascii="Times New Roman" w:hAnsi="Times New Roman" w:cs="Times New Roman"/>
          <w:b/>
          <w:sz w:val="24"/>
          <w:szCs w:val="24"/>
          <w:lang w:val="sq-AL"/>
        </w:rPr>
        <w:t>ë</w:t>
      </w:r>
      <w:r w:rsidR="00260773" w:rsidRPr="005F6407">
        <w:rPr>
          <w:rFonts w:ascii="Times New Roman" w:hAnsi="Times New Roman" w:cs="Times New Roman"/>
          <w:b/>
          <w:sz w:val="24"/>
          <w:szCs w:val="24"/>
          <w:lang w:val="sq-AL"/>
        </w:rPr>
        <w:t>simor</w:t>
      </w:r>
      <w:r w:rsidR="00082B45" w:rsidRPr="005F6407">
        <w:rPr>
          <w:rFonts w:ascii="Times New Roman" w:hAnsi="Times New Roman" w:cs="Times New Roman"/>
          <w:b/>
          <w:sz w:val="24"/>
          <w:szCs w:val="24"/>
          <w:lang w:val="sq-AL"/>
        </w:rPr>
        <w:t>e</w:t>
      </w:r>
    </w:p>
    <w:p w:rsidR="00260773" w:rsidRPr="00923A87" w:rsidRDefault="00260773" w:rsidP="00D13284">
      <w:pPr>
        <w:pStyle w:val="ListParagraph"/>
        <w:numPr>
          <w:ilvl w:val="0"/>
          <w:numId w:val="8"/>
        </w:numPr>
        <w:spacing w:after="0" w:line="360" w:lineRule="auto"/>
        <w:jc w:val="both"/>
        <w:rPr>
          <w:rFonts w:ascii="Times New Roman" w:hAnsi="Times New Roman" w:cs="Times New Roman"/>
          <w:i/>
          <w:sz w:val="24"/>
          <w:szCs w:val="24"/>
          <w:lang w:val="sq-AL"/>
        </w:rPr>
      </w:pPr>
      <w:r w:rsidRPr="00923A87">
        <w:rPr>
          <w:rFonts w:ascii="Times New Roman" w:hAnsi="Times New Roman" w:cs="Times New Roman"/>
          <w:i/>
          <w:sz w:val="24"/>
          <w:szCs w:val="24"/>
          <w:lang w:val="sq-AL"/>
        </w:rPr>
        <w:t>Rezultati</w:t>
      </w:r>
    </w:p>
    <w:p w:rsidR="009E301D" w:rsidRPr="00923A87" w:rsidRDefault="009E301D" w:rsidP="009E301D">
      <w:pPr>
        <w:spacing w:after="0"/>
        <w:jc w:val="both"/>
        <w:rPr>
          <w:rFonts w:ascii="Times New Roman" w:hAnsi="Times New Roman" w:cs="Times New Roman"/>
          <w:sz w:val="24"/>
          <w:szCs w:val="24"/>
          <w:lang w:val="sq-AL"/>
        </w:rPr>
      </w:pPr>
      <w:r w:rsidRPr="00923A87">
        <w:rPr>
          <w:rFonts w:ascii="Times New Roman" w:hAnsi="Times New Roman" w:cs="Times New Roman"/>
          <w:sz w:val="24"/>
          <w:szCs w:val="24"/>
          <w:lang w:val="sq-AL"/>
        </w:rPr>
        <w:t>Nga analiza e n</w:t>
      </w:r>
      <w:r w:rsidR="008023AA" w:rsidRPr="00923A87">
        <w:rPr>
          <w:rFonts w:ascii="Times New Roman" w:hAnsi="Times New Roman" w:cs="Times New Roman"/>
          <w:sz w:val="24"/>
          <w:szCs w:val="24"/>
          <w:lang w:val="sq-AL"/>
        </w:rPr>
        <w:t>ë</w:t>
      </w:r>
      <w:r w:rsidR="000269C3" w:rsidRPr="00923A87">
        <w:rPr>
          <w:rFonts w:ascii="Times New Roman" w:hAnsi="Times New Roman" w:cs="Times New Roman"/>
          <w:sz w:val="24"/>
          <w:szCs w:val="24"/>
          <w:lang w:val="sq-AL"/>
        </w:rPr>
        <w:t>nfu</w:t>
      </w:r>
      <w:r w:rsidRPr="00923A87">
        <w:rPr>
          <w:rFonts w:ascii="Times New Roman" w:hAnsi="Times New Roman" w:cs="Times New Roman"/>
          <w:sz w:val="24"/>
          <w:szCs w:val="24"/>
          <w:lang w:val="sq-AL"/>
        </w:rPr>
        <w:t>sh</w:t>
      </w:r>
      <w:r w:rsidR="008023AA"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s </w:t>
      </w:r>
      <w:r w:rsidR="008023AA"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sht</w:t>
      </w:r>
      <w:r w:rsidR="008023AA"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arritur n</w:t>
      </w:r>
      <w:r w:rsidR="008023AA"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konk</w:t>
      </w:r>
      <w:r w:rsidR="000269C3" w:rsidRPr="00923A87">
        <w:rPr>
          <w:rFonts w:ascii="Times New Roman" w:hAnsi="Times New Roman" w:cs="Times New Roman"/>
          <w:sz w:val="24"/>
          <w:szCs w:val="24"/>
          <w:lang w:val="sq-AL"/>
        </w:rPr>
        <w:t>l</w:t>
      </w:r>
      <w:r w:rsidRPr="00923A87">
        <w:rPr>
          <w:rFonts w:ascii="Times New Roman" w:hAnsi="Times New Roman" w:cs="Times New Roman"/>
          <w:sz w:val="24"/>
          <w:szCs w:val="24"/>
          <w:lang w:val="sq-AL"/>
        </w:rPr>
        <w:t>uzionin se plani m</w:t>
      </w:r>
      <w:r w:rsidR="008023AA"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simor i hartuar mund</w:t>
      </w:r>
      <w:r w:rsidR="008023AA"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son </w:t>
      </w:r>
      <w:r w:rsidR="00970640" w:rsidRPr="00923A87">
        <w:rPr>
          <w:rFonts w:ascii="Times New Roman" w:hAnsi="Times New Roman" w:cs="Times New Roman"/>
          <w:sz w:val="24"/>
          <w:szCs w:val="24"/>
          <w:lang w:val="sq-AL"/>
        </w:rPr>
        <w:t>arritjen e rezultateve m</w:t>
      </w:r>
      <w:r w:rsidR="008023AA" w:rsidRPr="00923A87">
        <w:rPr>
          <w:rFonts w:ascii="Times New Roman" w:hAnsi="Times New Roman" w:cs="Times New Roman"/>
          <w:sz w:val="24"/>
          <w:szCs w:val="24"/>
          <w:lang w:val="sq-AL"/>
        </w:rPr>
        <w:t>ë</w:t>
      </w:r>
      <w:r w:rsidR="00970640" w:rsidRPr="00923A87">
        <w:rPr>
          <w:rFonts w:ascii="Times New Roman" w:hAnsi="Times New Roman" w:cs="Times New Roman"/>
          <w:sz w:val="24"/>
          <w:szCs w:val="24"/>
          <w:lang w:val="sq-AL"/>
        </w:rPr>
        <w:t>simore,  t</w:t>
      </w:r>
      <w:r w:rsidR="008023AA" w:rsidRPr="00923A87">
        <w:rPr>
          <w:rFonts w:ascii="Times New Roman" w:hAnsi="Times New Roman" w:cs="Times New Roman"/>
          <w:sz w:val="24"/>
          <w:szCs w:val="24"/>
          <w:lang w:val="sq-AL"/>
        </w:rPr>
        <w:t>ë</w:t>
      </w:r>
      <w:r w:rsidR="00970640" w:rsidRPr="00923A87">
        <w:rPr>
          <w:rFonts w:ascii="Times New Roman" w:hAnsi="Times New Roman" w:cs="Times New Roman"/>
          <w:sz w:val="24"/>
          <w:szCs w:val="24"/>
          <w:lang w:val="sq-AL"/>
        </w:rPr>
        <w:t xml:space="preserve"> cilat formulohen n</w:t>
      </w:r>
      <w:r w:rsidR="008023AA" w:rsidRPr="00923A87">
        <w:rPr>
          <w:rFonts w:ascii="Times New Roman" w:hAnsi="Times New Roman" w:cs="Times New Roman"/>
          <w:sz w:val="24"/>
          <w:szCs w:val="24"/>
          <w:lang w:val="sq-AL"/>
        </w:rPr>
        <w:t>ë</w:t>
      </w:r>
      <w:r w:rsidR="00970640" w:rsidRPr="00923A87">
        <w:rPr>
          <w:rFonts w:ascii="Times New Roman" w:hAnsi="Times New Roman" w:cs="Times New Roman"/>
          <w:sz w:val="24"/>
          <w:szCs w:val="24"/>
          <w:lang w:val="sq-AL"/>
        </w:rPr>
        <w:t xml:space="preserve"> p</w:t>
      </w:r>
      <w:r w:rsidR="008023AA" w:rsidRPr="00923A87">
        <w:rPr>
          <w:rFonts w:ascii="Times New Roman" w:hAnsi="Times New Roman" w:cs="Times New Roman"/>
          <w:sz w:val="24"/>
          <w:szCs w:val="24"/>
          <w:lang w:val="sq-AL"/>
        </w:rPr>
        <w:t>ë</w:t>
      </w:r>
      <w:r w:rsidR="00970640" w:rsidRPr="00923A87">
        <w:rPr>
          <w:rFonts w:ascii="Times New Roman" w:hAnsi="Times New Roman" w:cs="Times New Roman"/>
          <w:sz w:val="24"/>
          <w:szCs w:val="24"/>
          <w:lang w:val="sq-AL"/>
        </w:rPr>
        <w:t>rputhje me kurrikul</w:t>
      </w:r>
      <w:r w:rsidR="008023AA" w:rsidRPr="00923A87">
        <w:rPr>
          <w:rFonts w:ascii="Times New Roman" w:hAnsi="Times New Roman" w:cs="Times New Roman"/>
          <w:sz w:val="24"/>
          <w:szCs w:val="24"/>
          <w:lang w:val="sq-AL"/>
        </w:rPr>
        <w:t>ë</w:t>
      </w:r>
      <w:r w:rsidR="00970640" w:rsidRPr="00923A87">
        <w:rPr>
          <w:rFonts w:ascii="Times New Roman" w:hAnsi="Times New Roman" w:cs="Times New Roman"/>
          <w:sz w:val="24"/>
          <w:szCs w:val="24"/>
          <w:lang w:val="sq-AL"/>
        </w:rPr>
        <w:t>n dhe paraqiten n</w:t>
      </w:r>
      <w:r w:rsidR="008023AA" w:rsidRPr="00923A87">
        <w:rPr>
          <w:rFonts w:ascii="Times New Roman" w:hAnsi="Times New Roman" w:cs="Times New Roman"/>
          <w:sz w:val="24"/>
          <w:szCs w:val="24"/>
          <w:lang w:val="sq-AL"/>
        </w:rPr>
        <w:t>ë</w:t>
      </w:r>
      <w:r w:rsidR="00970640" w:rsidRPr="00923A87">
        <w:rPr>
          <w:rFonts w:ascii="Times New Roman" w:hAnsi="Times New Roman" w:cs="Times New Roman"/>
          <w:sz w:val="24"/>
          <w:szCs w:val="24"/>
          <w:lang w:val="sq-AL"/>
        </w:rPr>
        <w:t xml:space="preserve"> planin ditor se çfar</w:t>
      </w:r>
      <w:r w:rsidR="008023AA" w:rsidRPr="00923A87">
        <w:rPr>
          <w:rFonts w:ascii="Times New Roman" w:hAnsi="Times New Roman" w:cs="Times New Roman"/>
          <w:sz w:val="24"/>
          <w:szCs w:val="24"/>
          <w:lang w:val="sq-AL"/>
        </w:rPr>
        <w:t>ë</w:t>
      </w:r>
      <w:r w:rsidR="00970640" w:rsidRPr="00923A87">
        <w:rPr>
          <w:rFonts w:ascii="Times New Roman" w:hAnsi="Times New Roman" w:cs="Times New Roman"/>
          <w:sz w:val="24"/>
          <w:szCs w:val="24"/>
          <w:lang w:val="sq-AL"/>
        </w:rPr>
        <w:t xml:space="preserve"> pritet t</w:t>
      </w:r>
      <w:r w:rsidR="008023AA" w:rsidRPr="00923A87">
        <w:rPr>
          <w:rFonts w:ascii="Times New Roman" w:hAnsi="Times New Roman" w:cs="Times New Roman"/>
          <w:sz w:val="24"/>
          <w:szCs w:val="24"/>
          <w:lang w:val="sq-AL"/>
        </w:rPr>
        <w:t>ë</w:t>
      </w:r>
      <w:r w:rsidR="00970640" w:rsidRPr="00923A87">
        <w:rPr>
          <w:rFonts w:ascii="Times New Roman" w:hAnsi="Times New Roman" w:cs="Times New Roman"/>
          <w:sz w:val="24"/>
          <w:szCs w:val="24"/>
          <w:lang w:val="sq-AL"/>
        </w:rPr>
        <w:t xml:space="preserve"> p</w:t>
      </w:r>
      <w:r w:rsidR="008023AA" w:rsidRPr="00923A87">
        <w:rPr>
          <w:rFonts w:ascii="Times New Roman" w:hAnsi="Times New Roman" w:cs="Times New Roman"/>
          <w:sz w:val="24"/>
          <w:szCs w:val="24"/>
          <w:lang w:val="sq-AL"/>
        </w:rPr>
        <w:t>ë</w:t>
      </w:r>
      <w:r w:rsidR="00970640" w:rsidRPr="00923A87">
        <w:rPr>
          <w:rFonts w:ascii="Times New Roman" w:hAnsi="Times New Roman" w:cs="Times New Roman"/>
          <w:sz w:val="24"/>
          <w:szCs w:val="24"/>
          <w:lang w:val="sq-AL"/>
        </w:rPr>
        <w:t>rvet</w:t>
      </w:r>
      <w:r w:rsidR="008023AA" w:rsidRPr="00923A87">
        <w:rPr>
          <w:rFonts w:ascii="Times New Roman" w:hAnsi="Times New Roman" w:cs="Times New Roman"/>
          <w:sz w:val="24"/>
          <w:szCs w:val="24"/>
          <w:lang w:val="sq-AL"/>
        </w:rPr>
        <w:t>ë</w:t>
      </w:r>
      <w:r w:rsidR="004356D3" w:rsidRPr="00923A87">
        <w:rPr>
          <w:rFonts w:ascii="Times New Roman" w:hAnsi="Times New Roman" w:cs="Times New Roman"/>
          <w:sz w:val="24"/>
          <w:szCs w:val="24"/>
          <w:lang w:val="sq-AL"/>
        </w:rPr>
        <w:t>sojn</w:t>
      </w:r>
      <w:r w:rsidR="008023AA" w:rsidRPr="00923A87">
        <w:rPr>
          <w:rFonts w:ascii="Times New Roman" w:hAnsi="Times New Roman" w:cs="Times New Roman"/>
          <w:sz w:val="24"/>
          <w:szCs w:val="24"/>
          <w:lang w:val="sq-AL"/>
        </w:rPr>
        <w:t>ë</w:t>
      </w:r>
      <w:r w:rsidR="00970640" w:rsidRPr="00923A87">
        <w:rPr>
          <w:rFonts w:ascii="Times New Roman" w:hAnsi="Times New Roman" w:cs="Times New Roman"/>
          <w:sz w:val="24"/>
          <w:szCs w:val="24"/>
          <w:lang w:val="sq-AL"/>
        </w:rPr>
        <w:t xml:space="preserve"> nx</w:t>
      </w:r>
      <w:r w:rsidR="004356D3" w:rsidRPr="00923A87">
        <w:rPr>
          <w:rFonts w:ascii="Times New Roman" w:hAnsi="Times New Roman" w:cs="Times New Roman"/>
          <w:sz w:val="24"/>
          <w:szCs w:val="24"/>
          <w:lang w:val="sq-AL"/>
        </w:rPr>
        <w:t>ë</w:t>
      </w:r>
      <w:r w:rsidR="00970640" w:rsidRPr="00923A87">
        <w:rPr>
          <w:rFonts w:ascii="Times New Roman" w:hAnsi="Times New Roman" w:cs="Times New Roman"/>
          <w:sz w:val="24"/>
          <w:szCs w:val="24"/>
          <w:lang w:val="sq-AL"/>
        </w:rPr>
        <w:t>n</w:t>
      </w:r>
      <w:r w:rsidR="008023AA" w:rsidRPr="00923A87">
        <w:rPr>
          <w:rFonts w:ascii="Times New Roman" w:hAnsi="Times New Roman" w:cs="Times New Roman"/>
          <w:sz w:val="24"/>
          <w:szCs w:val="24"/>
          <w:lang w:val="sq-AL"/>
        </w:rPr>
        <w:t>ë</w:t>
      </w:r>
      <w:r w:rsidR="00970640" w:rsidRPr="00923A87">
        <w:rPr>
          <w:rFonts w:ascii="Times New Roman" w:hAnsi="Times New Roman" w:cs="Times New Roman"/>
          <w:sz w:val="24"/>
          <w:szCs w:val="24"/>
          <w:lang w:val="sq-AL"/>
        </w:rPr>
        <w:t>sit n</w:t>
      </w:r>
      <w:r w:rsidR="008023AA" w:rsidRPr="00923A87">
        <w:rPr>
          <w:rFonts w:ascii="Times New Roman" w:hAnsi="Times New Roman" w:cs="Times New Roman"/>
          <w:sz w:val="24"/>
          <w:szCs w:val="24"/>
          <w:lang w:val="sq-AL"/>
        </w:rPr>
        <w:t>ë</w:t>
      </w:r>
      <w:r w:rsidR="00970640" w:rsidRPr="00923A87">
        <w:rPr>
          <w:rFonts w:ascii="Times New Roman" w:hAnsi="Times New Roman" w:cs="Times New Roman"/>
          <w:sz w:val="24"/>
          <w:szCs w:val="24"/>
          <w:lang w:val="sq-AL"/>
        </w:rPr>
        <w:t xml:space="preserve"> fund t</w:t>
      </w:r>
      <w:r w:rsidR="008023AA" w:rsidRPr="00923A87">
        <w:rPr>
          <w:rFonts w:ascii="Times New Roman" w:hAnsi="Times New Roman" w:cs="Times New Roman"/>
          <w:sz w:val="24"/>
          <w:szCs w:val="24"/>
          <w:lang w:val="sq-AL"/>
        </w:rPr>
        <w:t>ë</w:t>
      </w:r>
      <w:r w:rsidR="00970640" w:rsidRPr="00923A87">
        <w:rPr>
          <w:rFonts w:ascii="Times New Roman" w:hAnsi="Times New Roman" w:cs="Times New Roman"/>
          <w:sz w:val="24"/>
          <w:szCs w:val="24"/>
          <w:lang w:val="sq-AL"/>
        </w:rPr>
        <w:t xml:space="preserve"> or</w:t>
      </w:r>
      <w:r w:rsidR="008023AA" w:rsidRPr="00923A87">
        <w:rPr>
          <w:rFonts w:ascii="Times New Roman" w:hAnsi="Times New Roman" w:cs="Times New Roman"/>
          <w:sz w:val="24"/>
          <w:szCs w:val="24"/>
          <w:lang w:val="sq-AL"/>
        </w:rPr>
        <w:t>ë</w:t>
      </w:r>
      <w:r w:rsidR="00970640" w:rsidRPr="00923A87">
        <w:rPr>
          <w:rFonts w:ascii="Times New Roman" w:hAnsi="Times New Roman" w:cs="Times New Roman"/>
          <w:sz w:val="24"/>
          <w:szCs w:val="24"/>
          <w:lang w:val="sq-AL"/>
        </w:rPr>
        <w:t>s m</w:t>
      </w:r>
      <w:r w:rsidR="008023AA" w:rsidRPr="00923A87">
        <w:rPr>
          <w:rFonts w:ascii="Times New Roman" w:hAnsi="Times New Roman" w:cs="Times New Roman"/>
          <w:sz w:val="24"/>
          <w:szCs w:val="24"/>
          <w:lang w:val="sq-AL"/>
        </w:rPr>
        <w:t>ë</w:t>
      </w:r>
      <w:r w:rsidR="00970640" w:rsidRPr="00923A87">
        <w:rPr>
          <w:rFonts w:ascii="Times New Roman" w:hAnsi="Times New Roman" w:cs="Times New Roman"/>
          <w:sz w:val="24"/>
          <w:szCs w:val="24"/>
          <w:lang w:val="sq-AL"/>
        </w:rPr>
        <w:t xml:space="preserve">simore. </w:t>
      </w:r>
      <w:r w:rsidRPr="00923A87">
        <w:rPr>
          <w:rFonts w:ascii="Times New Roman" w:hAnsi="Times New Roman" w:cs="Times New Roman"/>
          <w:sz w:val="24"/>
          <w:szCs w:val="24"/>
          <w:lang w:val="sq-AL"/>
        </w:rPr>
        <w:t xml:space="preserve"> M</w:t>
      </w:r>
      <w:r w:rsidR="008023AA"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simdh</w:t>
      </w:r>
      <w:r w:rsidR="008023AA"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n</w:t>
      </w:r>
      <w:r w:rsidR="008023AA"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sit zbatojn</w:t>
      </w:r>
      <w:r w:rsidR="008023AA"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forma dhe lloje t</w:t>
      </w:r>
      <w:r w:rsidR="008023AA"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ndryshme t</w:t>
      </w:r>
      <w:r w:rsidR="008023AA"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metodave </w:t>
      </w:r>
      <w:r w:rsidR="00970640" w:rsidRPr="00923A87">
        <w:rPr>
          <w:rFonts w:ascii="Times New Roman" w:hAnsi="Times New Roman" w:cs="Times New Roman"/>
          <w:sz w:val="24"/>
          <w:szCs w:val="24"/>
          <w:lang w:val="sq-AL"/>
        </w:rPr>
        <w:t xml:space="preserve">dhe instrumenteve </w:t>
      </w:r>
      <w:r w:rsidRPr="00923A87">
        <w:rPr>
          <w:rFonts w:ascii="Times New Roman" w:hAnsi="Times New Roman" w:cs="Times New Roman"/>
          <w:sz w:val="24"/>
          <w:szCs w:val="24"/>
          <w:lang w:val="sq-AL"/>
        </w:rPr>
        <w:t>p</w:t>
      </w:r>
      <w:r w:rsidR="008023AA"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r matjen e rezultateve t</w:t>
      </w:r>
      <w:r w:rsidR="008023AA"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tilla si pyetje nga m</w:t>
      </w:r>
      <w:r w:rsidR="008023AA"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simdh</w:t>
      </w:r>
      <w:r w:rsidR="008023AA"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n</w:t>
      </w:r>
      <w:r w:rsidR="008023AA"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si, pyetje nga nx</w:t>
      </w:r>
      <w:r w:rsidR="008023AA"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n</w:t>
      </w:r>
      <w:r w:rsidR="008023AA" w:rsidRPr="00923A87">
        <w:rPr>
          <w:rFonts w:ascii="Times New Roman" w:hAnsi="Times New Roman" w:cs="Times New Roman"/>
          <w:sz w:val="24"/>
          <w:szCs w:val="24"/>
          <w:lang w:val="sq-AL"/>
        </w:rPr>
        <w:t>ë</w:t>
      </w:r>
      <w:r w:rsidR="00353CC2" w:rsidRPr="00923A87">
        <w:rPr>
          <w:rFonts w:ascii="Times New Roman" w:hAnsi="Times New Roman" w:cs="Times New Roman"/>
          <w:sz w:val="24"/>
          <w:szCs w:val="24"/>
          <w:lang w:val="sq-AL"/>
        </w:rPr>
        <w:t xml:space="preserve">si, </w:t>
      </w:r>
      <w:proofErr w:type="spellStart"/>
      <w:r w:rsidR="00353CC2" w:rsidRPr="00923A87">
        <w:rPr>
          <w:rFonts w:ascii="Times New Roman" w:hAnsi="Times New Roman" w:cs="Times New Roman"/>
          <w:sz w:val="24"/>
          <w:szCs w:val="24"/>
          <w:lang w:val="sq-AL"/>
        </w:rPr>
        <w:t>mini</w:t>
      </w:r>
      <w:proofErr w:type="spellEnd"/>
      <w:r w:rsidR="002A568A">
        <w:rPr>
          <w:rFonts w:ascii="Times New Roman" w:hAnsi="Times New Roman" w:cs="Times New Roman"/>
          <w:sz w:val="24"/>
          <w:szCs w:val="24"/>
          <w:lang w:val="sq-AL"/>
        </w:rPr>
        <w:t xml:space="preserve"> </w:t>
      </w:r>
      <w:r w:rsidR="00353CC2" w:rsidRPr="00923A87">
        <w:rPr>
          <w:rFonts w:ascii="Times New Roman" w:hAnsi="Times New Roman" w:cs="Times New Roman"/>
          <w:sz w:val="24"/>
          <w:szCs w:val="24"/>
          <w:lang w:val="sq-AL"/>
        </w:rPr>
        <w:t>te</w:t>
      </w:r>
      <w:r w:rsidRPr="00923A87">
        <w:rPr>
          <w:rFonts w:ascii="Times New Roman" w:hAnsi="Times New Roman" w:cs="Times New Roman"/>
          <w:sz w:val="24"/>
          <w:szCs w:val="24"/>
          <w:lang w:val="sq-AL"/>
        </w:rPr>
        <w:t xml:space="preserve">ste apo </w:t>
      </w:r>
      <w:proofErr w:type="spellStart"/>
      <w:r w:rsidRPr="00923A87">
        <w:rPr>
          <w:rFonts w:ascii="Times New Roman" w:hAnsi="Times New Roman" w:cs="Times New Roman"/>
          <w:sz w:val="24"/>
          <w:szCs w:val="24"/>
          <w:lang w:val="sq-AL"/>
        </w:rPr>
        <w:t>mini</w:t>
      </w:r>
      <w:proofErr w:type="spellEnd"/>
      <w:r w:rsidR="002A568A">
        <w:rPr>
          <w:rFonts w:ascii="Times New Roman" w:hAnsi="Times New Roman" w:cs="Times New Roman"/>
          <w:sz w:val="24"/>
          <w:szCs w:val="24"/>
          <w:lang w:val="sq-AL"/>
        </w:rPr>
        <w:t xml:space="preserve"> </w:t>
      </w:r>
      <w:r w:rsidRPr="00923A87">
        <w:rPr>
          <w:rFonts w:ascii="Times New Roman" w:hAnsi="Times New Roman" w:cs="Times New Roman"/>
          <w:sz w:val="24"/>
          <w:szCs w:val="24"/>
          <w:lang w:val="sq-AL"/>
        </w:rPr>
        <w:t xml:space="preserve">konkurse. </w:t>
      </w:r>
      <w:r w:rsidR="003D77C7" w:rsidRPr="00923A87">
        <w:rPr>
          <w:rFonts w:ascii="Times New Roman" w:hAnsi="Times New Roman" w:cs="Times New Roman"/>
          <w:sz w:val="24"/>
          <w:szCs w:val="24"/>
          <w:lang w:val="sq-AL"/>
        </w:rPr>
        <w:t>Duke marr</w:t>
      </w:r>
      <w:r w:rsidR="008023AA" w:rsidRPr="00923A87">
        <w:rPr>
          <w:rFonts w:ascii="Times New Roman" w:hAnsi="Times New Roman" w:cs="Times New Roman"/>
          <w:sz w:val="24"/>
          <w:szCs w:val="24"/>
          <w:lang w:val="sq-AL"/>
        </w:rPr>
        <w:t>ë</w:t>
      </w:r>
      <w:r w:rsidR="003D77C7" w:rsidRPr="00923A87">
        <w:rPr>
          <w:rFonts w:ascii="Times New Roman" w:hAnsi="Times New Roman" w:cs="Times New Roman"/>
          <w:sz w:val="24"/>
          <w:szCs w:val="24"/>
          <w:lang w:val="sq-AL"/>
        </w:rPr>
        <w:t xml:space="preserve"> n</w:t>
      </w:r>
      <w:r w:rsidR="008023AA" w:rsidRPr="00923A87">
        <w:rPr>
          <w:rFonts w:ascii="Times New Roman" w:hAnsi="Times New Roman" w:cs="Times New Roman"/>
          <w:sz w:val="24"/>
          <w:szCs w:val="24"/>
          <w:lang w:val="sq-AL"/>
        </w:rPr>
        <w:t>ë</w:t>
      </w:r>
      <w:r w:rsidR="003D77C7" w:rsidRPr="00923A87">
        <w:rPr>
          <w:rFonts w:ascii="Times New Roman" w:hAnsi="Times New Roman" w:cs="Times New Roman"/>
          <w:sz w:val="24"/>
          <w:szCs w:val="24"/>
          <w:lang w:val="sq-AL"/>
        </w:rPr>
        <w:t xml:space="preserve"> konsiderat</w:t>
      </w:r>
      <w:r w:rsidR="008023AA" w:rsidRPr="00923A87">
        <w:rPr>
          <w:rFonts w:ascii="Times New Roman" w:hAnsi="Times New Roman" w:cs="Times New Roman"/>
          <w:sz w:val="24"/>
          <w:szCs w:val="24"/>
          <w:lang w:val="sq-AL"/>
        </w:rPr>
        <w:t>ë</w:t>
      </w:r>
      <w:r w:rsidR="003D77C7" w:rsidRPr="00923A87">
        <w:rPr>
          <w:rFonts w:ascii="Times New Roman" w:hAnsi="Times New Roman" w:cs="Times New Roman"/>
          <w:sz w:val="24"/>
          <w:szCs w:val="24"/>
          <w:lang w:val="sq-AL"/>
        </w:rPr>
        <w:t xml:space="preserve"> nivelin e nx</w:t>
      </w:r>
      <w:r w:rsidR="000C59DF" w:rsidRPr="00923A87">
        <w:rPr>
          <w:rFonts w:ascii="Times New Roman" w:hAnsi="Times New Roman" w:cs="Times New Roman"/>
          <w:sz w:val="24"/>
          <w:szCs w:val="24"/>
          <w:lang w:val="sq-AL"/>
        </w:rPr>
        <w:t>ë</w:t>
      </w:r>
      <w:r w:rsidR="003D77C7" w:rsidRPr="00923A87">
        <w:rPr>
          <w:rFonts w:ascii="Times New Roman" w:hAnsi="Times New Roman" w:cs="Times New Roman"/>
          <w:sz w:val="24"/>
          <w:szCs w:val="24"/>
          <w:lang w:val="sq-AL"/>
        </w:rPr>
        <w:t>n</w:t>
      </w:r>
      <w:r w:rsidR="008023AA" w:rsidRPr="00923A87">
        <w:rPr>
          <w:rFonts w:ascii="Times New Roman" w:hAnsi="Times New Roman" w:cs="Times New Roman"/>
          <w:sz w:val="24"/>
          <w:szCs w:val="24"/>
          <w:lang w:val="sq-AL"/>
        </w:rPr>
        <w:t>ë</w:t>
      </w:r>
      <w:r w:rsidR="003D77C7" w:rsidRPr="00923A87">
        <w:rPr>
          <w:rFonts w:ascii="Times New Roman" w:hAnsi="Times New Roman" w:cs="Times New Roman"/>
          <w:sz w:val="24"/>
          <w:szCs w:val="24"/>
          <w:lang w:val="sq-AL"/>
        </w:rPr>
        <w:t>sve t</w:t>
      </w:r>
      <w:r w:rsidR="008023AA" w:rsidRPr="00923A87">
        <w:rPr>
          <w:rFonts w:ascii="Times New Roman" w:hAnsi="Times New Roman" w:cs="Times New Roman"/>
          <w:sz w:val="24"/>
          <w:szCs w:val="24"/>
          <w:lang w:val="sq-AL"/>
        </w:rPr>
        <w:t>ë</w:t>
      </w:r>
      <w:r w:rsidR="003D77C7" w:rsidRPr="00923A87">
        <w:rPr>
          <w:rFonts w:ascii="Times New Roman" w:hAnsi="Times New Roman" w:cs="Times New Roman"/>
          <w:sz w:val="24"/>
          <w:szCs w:val="24"/>
          <w:lang w:val="sq-AL"/>
        </w:rPr>
        <w:t xml:space="preserve"> klas</w:t>
      </w:r>
      <w:r w:rsidR="008023AA" w:rsidRPr="00923A87">
        <w:rPr>
          <w:rFonts w:ascii="Times New Roman" w:hAnsi="Times New Roman" w:cs="Times New Roman"/>
          <w:sz w:val="24"/>
          <w:szCs w:val="24"/>
          <w:lang w:val="sq-AL"/>
        </w:rPr>
        <w:t>ë</w:t>
      </w:r>
      <w:r w:rsidR="003D77C7" w:rsidRPr="00923A87">
        <w:rPr>
          <w:rFonts w:ascii="Times New Roman" w:hAnsi="Times New Roman" w:cs="Times New Roman"/>
          <w:sz w:val="24"/>
          <w:szCs w:val="24"/>
          <w:lang w:val="sq-AL"/>
        </w:rPr>
        <w:t>s</w:t>
      </w:r>
      <w:r w:rsidR="002A568A">
        <w:rPr>
          <w:rFonts w:ascii="Times New Roman" w:hAnsi="Times New Roman" w:cs="Times New Roman"/>
          <w:sz w:val="24"/>
          <w:szCs w:val="24"/>
          <w:lang w:val="sq-AL"/>
        </w:rPr>
        <w:t>,</w:t>
      </w:r>
      <w:r w:rsidR="003D77C7" w:rsidRPr="00923A87">
        <w:rPr>
          <w:rFonts w:ascii="Times New Roman" w:hAnsi="Times New Roman" w:cs="Times New Roman"/>
          <w:sz w:val="24"/>
          <w:szCs w:val="24"/>
          <w:lang w:val="sq-AL"/>
        </w:rPr>
        <w:t xml:space="preserve"> m</w:t>
      </w:r>
      <w:r w:rsidR="008023AA" w:rsidRPr="00923A87">
        <w:rPr>
          <w:rFonts w:ascii="Times New Roman" w:hAnsi="Times New Roman" w:cs="Times New Roman"/>
          <w:sz w:val="24"/>
          <w:szCs w:val="24"/>
          <w:lang w:val="sq-AL"/>
        </w:rPr>
        <w:t>ë</w:t>
      </w:r>
      <w:r w:rsidR="003D77C7" w:rsidRPr="00923A87">
        <w:rPr>
          <w:rFonts w:ascii="Times New Roman" w:hAnsi="Times New Roman" w:cs="Times New Roman"/>
          <w:sz w:val="24"/>
          <w:szCs w:val="24"/>
          <w:lang w:val="sq-AL"/>
        </w:rPr>
        <w:t>simdh</w:t>
      </w:r>
      <w:r w:rsidR="008023AA" w:rsidRPr="00923A87">
        <w:rPr>
          <w:rFonts w:ascii="Times New Roman" w:hAnsi="Times New Roman" w:cs="Times New Roman"/>
          <w:sz w:val="24"/>
          <w:szCs w:val="24"/>
          <w:lang w:val="sq-AL"/>
        </w:rPr>
        <w:t>ë</w:t>
      </w:r>
      <w:r w:rsidR="003D77C7" w:rsidRPr="00923A87">
        <w:rPr>
          <w:rFonts w:ascii="Times New Roman" w:hAnsi="Times New Roman" w:cs="Times New Roman"/>
          <w:sz w:val="24"/>
          <w:szCs w:val="24"/>
          <w:lang w:val="sq-AL"/>
        </w:rPr>
        <w:t>n</w:t>
      </w:r>
      <w:r w:rsidR="008023AA" w:rsidRPr="00923A87">
        <w:rPr>
          <w:rFonts w:ascii="Times New Roman" w:hAnsi="Times New Roman" w:cs="Times New Roman"/>
          <w:sz w:val="24"/>
          <w:szCs w:val="24"/>
          <w:lang w:val="sq-AL"/>
        </w:rPr>
        <w:t>ë</w:t>
      </w:r>
      <w:r w:rsidR="003D77C7" w:rsidRPr="00923A87">
        <w:rPr>
          <w:rFonts w:ascii="Times New Roman" w:hAnsi="Times New Roman" w:cs="Times New Roman"/>
          <w:sz w:val="24"/>
          <w:szCs w:val="24"/>
          <w:lang w:val="sq-AL"/>
        </w:rPr>
        <w:t>sit nuk p</w:t>
      </w:r>
      <w:r w:rsidR="008023AA" w:rsidRPr="00923A87">
        <w:rPr>
          <w:rFonts w:ascii="Times New Roman" w:hAnsi="Times New Roman" w:cs="Times New Roman"/>
          <w:sz w:val="24"/>
          <w:szCs w:val="24"/>
          <w:lang w:val="sq-AL"/>
        </w:rPr>
        <w:t>ë</w:t>
      </w:r>
      <w:r w:rsidR="003D77C7" w:rsidRPr="00923A87">
        <w:rPr>
          <w:rFonts w:ascii="Times New Roman" w:hAnsi="Times New Roman" w:cs="Times New Roman"/>
          <w:sz w:val="24"/>
          <w:szCs w:val="24"/>
          <w:lang w:val="sq-AL"/>
        </w:rPr>
        <w:t>rcaktojn</w:t>
      </w:r>
      <w:r w:rsidR="008023AA" w:rsidRPr="00923A87">
        <w:rPr>
          <w:rFonts w:ascii="Times New Roman" w:hAnsi="Times New Roman" w:cs="Times New Roman"/>
          <w:sz w:val="24"/>
          <w:szCs w:val="24"/>
          <w:lang w:val="sq-AL"/>
        </w:rPr>
        <w:t>ë</w:t>
      </w:r>
      <w:r w:rsidR="003D77C7" w:rsidRPr="00923A87">
        <w:rPr>
          <w:rFonts w:ascii="Times New Roman" w:hAnsi="Times New Roman" w:cs="Times New Roman"/>
          <w:sz w:val="24"/>
          <w:szCs w:val="24"/>
          <w:lang w:val="sq-AL"/>
        </w:rPr>
        <w:t xml:space="preserve"> RN n</w:t>
      </w:r>
      <w:r w:rsidR="008023AA" w:rsidRPr="00923A87">
        <w:rPr>
          <w:rFonts w:ascii="Times New Roman" w:hAnsi="Times New Roman" w:cs="Times New Roman"/>
          <w:sz w:val="24"/>
          <w:szCs w:val="24"/>
          <w:lang w:val="sq-AL"/>
        </w:rPr>
        <w:t>ë</w:t>
      </w:r>
      <w:r w:rsidR="003D77C7" w:rsidRPr="00923A87">
        <w:rPr>
          <w:rFonts w:ascii="Times New Roman" w:hAnsi="Times New Roman" w:cs="Times New Roman"/>
          <w:sz w:val="24"/>
          <w:szCs w:val="24"/>
          <w:lang w:val="sq-AL"/>
        </w:rPr>
        <w:t xml:space="preserve"> t</w:t>
      </w:r>
      <w:r w:rsidR="008023AA" w:rsidRPr="00923A87">
        <w:rPr>
          <w:rFonts w:ascii="Times New Roman" w:hAnsi="Times New Roman" w:cs="Times New Roman"/>
          <w:sz w:val="24"/>
          <w:szCs w:val="24"/>
          <w:lang w:val="sq-AL"/>
        </w:rPr>
        <w:t>ë</w:t>
      </w:r>
      <w:r w:rsidR="000C59DF" w:rsidRPr="00923A87">
        <w:rPr>
          <w:rFonts w:ascii="Times New Roman" w:hAnsi="Times New Roman" w:cs="Times New Roman"/>
          <w:sz w:val="24"/>
          <w:szCs w:val="24"/>
          <w:lang w:val="sq-AL"/>
        </w:rPr>
        <w:t xml:space="preserve"> tri</w:t>
      </w:r>
      <w:r w:rsidR="003D77C7" w:rsidRPr="00923A87">
        <w:rPr>
          <w:rFonts w:ascii="Times New Roman" w:hAnsi="Times New Roman" w:cs="Times New Roman"/>
          <w:sz w:val="24"/>
          <w:szCs w:val="24"/>
          <w:lang w:val="sq-AL"/>
        </w:rPr>
        <w:t xml:space="preserve"> nivelet e t</w:t>
      </w:r>
      <w:r w:rsidR="008023AA" w:rsidRPr="00923A87">
        <w:rPr>
          <w:rFonts w:ascii="Times New Roman" w:hAnsi="Times New Roman" w:cs="Times New Roman"/>
          <w:sz w:val="24"/>
          <w:szCs w:val="24"/>
          <w:lang w:val="sq-AL"/>
        </w:rPr>
        <w:t>ë</w:t>
      </w:r>
      <w:r w:rsidR="000C59DF" w:rsidRPr="00923A87">
        <w:rPr>
          <w:rFonts w:ascii="Times New Roman" w:hAnsi="Times New Roman" w:cs="Times New Roman"/>
          <w:sz w:val="24"/>
          <w:szCs w:val="24"/>
          <w:lang w:val="sq-AL"/>
        </w:rPr>
        <w:t xml:space="preserve"> nx</w:t>
      </w:r>
      <w:r w:rsidR="008023AA" w:rsidRPr="00923A87">
        <w:rPr>
          <w:rFonts w:ascii="Times New Roman" w:hAnsi="Times New Roman" w:cs="Times New Roman"/>
          <w:sz w:val="24"/>
          <w:szCs w:val="24"/>
          <w:lang w:val="sq-AL"/>
        </w:rPr>
        <w:t>ë</w:t>
      </w:r>
      <w:r w:rsidR="003D77C7" w:rsidRPr="00923A87">
        <w:rPr>
          <w:rFonts w:ascii="Times New Roman" w:hAnsi="Times New Roman" w:cs="Times New Roman"/>
          <w:sz w:val="24"/>
          <w:szCs w:val="24"/>
          <w:lang w:val="sq-AL"/>
        </w:rPr>
        <w:t>nit</w:t>
      </w:r>
      <w:r w:rsidR="000C59DF" w:rsidRPr="00923A87">
        <w:rPr>
          <w:rFonts w:ascii="Times New Roman" w:hAnsi="Times New Roman" w:cs="Times New Roman"/>
          <w:sz w:val="24"/>
          <w:szCs w:val="24"/>
          <w:lang w:val="sq-AL"/>
        </w:rPr>
        <w:t>,</w:t>
      </w:r>
      <w:r w:rsidR="003D77C7" w:rsidRPr="00923A87">
        <w:rPr>
          <w:rFonts w:ascii="Times New Roman" w:hAnsi="Times New Roman" w:cs="Times New Roman"/>
          <w:sz w:val="24"/>
          <w:szCs w:val="24"/>
          <w:lang w:val="sq-AL"/>
        </w:rPr>
        <w:t xml:space="preserve"> por vet</w:t>
      </w:r>
      <w:r w:rsidR="008023AA" w:rsidRPr="00923A87">
        <w:rPr>
          <w:rFonts w:ascii="Times New Roman" w:hAnsi="Times New Roman" w:cs="Times New Roman"/>
          <w:sz w:val="24"/>
          <w:szCs w:val="24"/>
          <w:lang w:val="sq-AL"/>
        </w:rPr>
        <w:t>ë</w:t>
      </w:r>
      <w:r w:rsidR="003D77C7" w:rsidRPr="00923A87">
        <w:rPr>
          <w:rFonts w:ascii="Times New Roman" w:hAnsi="Times New Roman" w:cs="Times New Roman"/>
          <w:sz w:val="24"/>
          <w:szCs w:val="24"/>
          <w:lang w:val="sq-AL"/>
        </w:rPr>
        <w:t>m n</w:t>
      </w:r>
      <w:r w:rsidR="008023AA" w:rsidRPr="00923A87">
        <w:rPr>
          <w:rFonts w:ascii="Times New Roman" w:hAnsi="Times New Roman" w:cs="Times New Roman"/>
          <w:sz w:val="24"/>
          <w:szCs w:val="24"/>
          <w:lang w:val="sq-AL"/>
        </w:rPr>
        <w:t>ë</w:t>
      </w:r>
      <w:r w:rsidR="003D77C7" w:rsidRPr="00923A87">
        <w:rPr>
          <w:rFonts w:ascii="Times New Roman" w:hAnsi="Times New Roman" w:cs="Times New Roman"/>
          <w:sz w:val="24"/>
          <w:szCs w:val="24"/>
          <w:lang w:val="sq-AL"/>
        </w:rPr>
        <w:t xml:space="preserve"> dy nivelet e para</w:t>
      </w:r>
      <w:r w:rsidR="00225083" w:rsidRPr="00923A87">
        <w:rPr>
          <w:rFonts w:ascii="Times New Roman" w:hAnsi="Times New Roman" w:cs="Times New Roman"/>
          <w:sz w:val="24"/>
          <w:szCs w:val="24"/>
          <w:lang w:val="sq-AL"/>
        </w:rPr>
        <w:t>, i ulët dhe mesatar</w:t>
      </w:r>
      <w:r w:rsidR="003D77C7" w:rsidRPr="00923A87">
        <w:rPr>
          <w:rFonts w:ascii="Times New Roman" w:hAnsi="Times New Roman" w:cs="Times New Roman"/>
          <w:sz w:val="24"/>
          <w:szCs w:val="24"/>
          <w:lang w:val="sq-AL"/>
        </w:rPr>
        <w:t xml:space="preserve">.  </w:t>
      </w:r>
    </w:p>
    <w:p w:rsidR="00353CC2" w:rsidRPr="00923A87" w:rsidRDefault="00353CC2" w:rsidP="009E301D">
      <w:pPr>
        <w:spacing w:after="0"/>
        <w:jc w:val="both"/>
        <w:rPr>
          <w:rFonts w:ascii="Times New Roman" w:hAnsi="Times New Roman" w:cs="Times New Roman"/>
          <w:sz w:val="24"/>
          <w:szCs w:val="24"/>
          <w:lang w:val="sq-AL"/>
        </w:rPr>
      </w:pPr>
    </w:p>
    <w:p w:rsidR="00260773" w:rsidRPr="00923A87" w:rsidRDefault="00260773" w:rsidP="00260773">
      <w:pPr>
        <w:pStyle w:val="ListParagraph"/>
        <w:numPr>
          <w:ilvl w:val="0"/>
          <w:numId w:val="8"/>
        </w:numPr>
        <w:spacing w:after="0"/>
        <w:jc w:val="both"/>
        <w:rPr>
          <w:rFonts w:ascii="Times New Roman" w:hAnsi="Times New Roman" w:cs="Times New Roman"/>
          <w:i/>
          <w:sz w:val="24"/>
          <w:szCs w:val="24"/>
          <w:lang w:val="sq-AL"/>
        </w:rPr>
      </w:pPr>
      <w:r w:rsidRPr="00923A87">
        <w:rPr>
          <w:rFonts w:ascii="Times New Roman" w:hAnsi="Times New Roman" w:cs="Times New Roman"/>
          <w:i/>
          <w:sz w:val="24"/>
          <w:szCs w:val="24"/>
          <w:lang w:val="sq-AL"/>
        </w:rPr>
        <w:t>Dobësitë</w:t>
      </w:r>
    </w:p>
    <w:p w:rsidR="00FC53E1" w:rsidRPr="00923A87" w:rsidRDefault="00FC53E1" w:rsidP="00FC53E1">
      <w:pPr>
        <w:spacing w:after="0"/>
        <w:jc w:val="both"/>
        <w:rPr>
          <w:rFonts w:ascii="Times New Roman" w:hAnsi="Times New Roman" w:cs="Times New Roman"/>
          <w:sz w:val="24"/>
          <w:szCs w:val="24"/>
          <w:lang w:val="sq-AL"/>
        </w:rPr>
      </w:pPr>
      <w:r w:rsidRPr="00923A87">
        <w:rPr>
          <w:rFonts w:ascii="Times New Roman" w:hAnsi="Times New Roman" w:cs="Times New Roman"/>
          <w:sz w:val="24"/>
          <w:szCs w:val="24"/>
          <w:lang w:val="sq-AL"/>
        </w:rPr>
        <w:t>Nd</w:t>
      </w:r>
      <w:r w:rsidR="008023AA"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r dob</w:t>
      </w:r>
      <w:r w:rsidR="008023AA"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sit</w:t>
      </w:r>
      <w:r w:rsidR="008023AA"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m</w:t>
      </w:r>
      <w:r w:rsidR="008023AA"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t</w:t>
      </w:r>
      <w:r w:rsidR="008023AA"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shpeshta, t</w:t>
      </w:r>
      <w:r w:rsidR="008023AA"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cilat jan</w:t>
      </w:r>
      <w:r w:rsidR="008023AA"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evidentuar lidhur me n</w:t>
      </w:r>
      <w:r w:rsidR="008023AA"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nfush</w:t>
      </w:r>
      <w:r w:rsidR="008023AA"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n e rezultateve m</w:t>
      </w:r>
      <w:r w:rsidR="008023AA"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simore lidh</w:t>
      </w:r>
      <w:r w:rsidR="005F5C25">
        <w:rPr>
          <w:rFonts w:ascii="Times New Roman" w:hAnsi="Times New Roman" w:cs="Times New Roman"/>
          <w:sz w:val="24"/>
          <w:szCs w:val="24"/>
          <w:lang w:val="sq-AL"/>
        </w:rPr>
        <w:t>e</w:t>
      </w:r>
      <w:r w:rsidRPr="00923A87">
        <w:rPr>
          <w:rFonts w:ascii="Times New Roman" w:hAnsi="Times New Roman" w:cs="Times New Roman"/>
          <w:sz w:val="24"/>
          <w:szCs w:val="24"/>
          <w:lang w:val="sq-AL"/>
        </w:rPr>
        <w:t>n pik</w:t>
      </w:r>
      <w:r w:rsidR="008023AA"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s</w:t>
      </w:r>
      <w:r w:rsidR="008023AA"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pari me elementin e koh</w:t>
      </w:r>
      <w:r w:rsidR="008023AA"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s. </w:t>
      </w:r>
      <w:r w:rsidR="0092740E" w:rsidRPr="00923A87">
        <w:rPr>
          <w:rFonts w:ascii="Times New Roman" w:hAnsi="Times New Roman" w:cs="Times New Roman"/>
          <w:sz w:val="24"/>
          <w:szCs w:val="24"/>
          <w:lang w:val="sq-AL"/>
        </w:rPr>
        <w:t xml:space="preserve">Ka </w:t>
      </w:r>
      <w:r w:rsidR="00AD2C64" w:rsidRPr="00923A87">
        <w:rPr>
          <w:rFonts w:ascii="Times New Roman" w:hAnsi="Times New Roman" w:cs="Times New Roman"/>
          <w:sz w:val="24"/>
          <w:szCs w:val="24"/>
          <w:lang w:val="sq-AL"/>
        </w:rPr>
        <w:t>r</w:t>
      </w:r>
      <w:r w:rsidR="0092740E" w:rsidRPr="00923A87">
        <w:rPr>
          <w:rFonts w:ascii="Times New Roman" w:hAnsi="Times New Roman" w:cs="Times New Roman"/>
          <w:sz w:val="24"/>
          <w:szCs w:val="24"/>
          <w:lang w:val="sq-AL"/>
        </w:rPr>
        <w:t>a</w:t>
      </w:r>
      <w:r w:rsidR="00AD2C64" w:rsidRPr="00923A87">
        <w:rPr>
          <w:rFonts w:ascii="Times New Roman" w:hAnsi="Times New Roman" w:cs="Times New Roman"/>
          <w:sz w:val="24"/>
          <w:szCs w:val="24"/>
          <w:lang w:val="sq-AL"/>
        </w:rPr>
        <w:t xml:space="preserve">ste kur koha nuk </w:t>
      </w:r>
      <w:r w:rsidR="008023AA" w:rsidRPr="00923A87">
        <w:rPr>
          <w:rFonts w:ascii="Times New Roman" w:hAnsi="Times New Roman" w:cs="Times New Roman"/>
          <w:sz w:val="24"/>
          <w:szCs w:val="24"/>
          <w:lang w:val="sq-AL"/>
        </w:rPr>
        <w:t>ë</w:t>
      </w:r>
      <w:r w:rsidR="00AD2C64" w:rsidRPr="00923A87">
        <w:rPr>
          <w:rFonts w:ascii="Times New Roman" w:hAnsi="Times New Roman" w:cs="Times New Roman"/>
          <w:sz w:val="24"/>
          <w:szCs w:val="24"/>
          <w:lang w:val="sq-AL"/>
        </w:rPr>
        <w:t>sht</w:t>
      </w:r>
      <w:r w:rsidR="008023AA" w:rsidRPr="00923A87">
        <w:rPr>
          <w:rFonts w:ascii="Times New Roman" w:hAnsi="Times New Roman" w:cs="Times New Roman"/>
          <w:sz w:val="24"/>
          <w:szCs w:val="24"/>
          <w:lang w:val="sq-AL"/>
        </w:rPr>
        <w:t>ë</w:t>
      </w:r>
      <w:r w:rsidR="00AD2C64" w:rsidRPr="00923A87">
        <w:rPr>
          <w:rFonts w:ascii="Times New Roman" w:hAnsi="Times New Roman" w:cs="Times New Roman"/>
          <w:sz w:val="24"/>
          <w:szCs w:val="24"/>
          <w:lang w:val="sq-AL"/>
        </w:rPr>
        <w:t xml:space="preserve"> p</w:t>
      </w:r>
      <w:r w:rsidR="008023AA" w:rsidRPr="00923A87">
        <w:rPr>
          <w:rFonts w:ascii="Times New Roman" w:hAnsi="Times New Roman" w:cs="Times New Roman"/>
          <w:sz w:val="24"/>
          <w:szCs w:val="24"/>
          <w:lang w:val="sq-AL"/>
        </w:rPr>
        <w:t>ë</w:t>
      </w:r>
      <w:r w:rsidR="00AD2C64" w:rsidRPr="00923A87">
        <w:rPr>
          <w:rFonts w:ascii="Times New Roman" w:hAnsi="Times New Roman" w:cs="Times New Roman"/>
          <w:sz w:val="24"/>
          <w:szCs w:val="24"/>
          <w:lang w:val="sq-AL"/>
        </w:rPr>
        <w:t>rcaktuar p</w:t>
      </w:r>
      <w:r w:rsidR="008023AA" w:rsidRPr="00923A87">
        <w:rPr>
          <w:rFonts w:ascii="Times New Roman" w:hAnsi="Times New Roman" w:cs="Times New Roman"/>
          <w:sz w:val="24"/>
          <w:szCs w:val="24"/>
          <w:lang w:val="sq-AL"/>
        </w:rPr>
        <w:t>ë</w:t>
      </w:r>
      <w:r w:rsidR="00AD2C64" w:rsidRPr="00923A87">
        <w:rPr>
          <w:rFonts w:ascii="Times New Roman" w:hAnsi="Times New Roman" w:cs="Times New Roman"/>
          <w:sz w:val="24"/>
          <w:szCs w:val="24"/>
          <w:lang w:val="sq-AL"/>
        </w:rPr>
        <w:t>r veprimtarit</w:t>
      </w:r>
      <w:r w:rsidR="008023AA" w:rsidRPr="00923A87">
        <w:rPr>
          <w:rFonts w:ascii="Times New Roman" w:hAnsi="Times New Roman" w:cs="Times New Roman"/>
          <w:sz w:val="24"/>
          <w:szCs w:val="24"/>
          <w:lang w:val="sq-AL"/>
        </w:rPr>
        <w:t>ë</w:t>
      </w:r>
      <w:r w:rsidR="00AD2C64" w:rsidRPr="00923A87">
        <w:rPr>
          <w:rFonts w:ascii="Times New Roman" w:hAnsi="Times New Roman" w:cs="Times New Roman"/>
          <w:sz w:val="24"/>
          <w:szCs w:val="24"/>
          <w:lang w:val="sq-AL"/>
        </w:rPr>
        <w:t xml:space="preserve"> m</w:t>
      </w:r>
      <w:r w:rsidR="008023AA" w:rsidRPr="00923A87">
        <w:rPr>
          <w:rFonts w:ascii="Times New Roman" w:hAnsi="Times New Roman" w:cs="Times New Roman"/>
          <w:sz w:val="24"/>
          <w:szCs w:val="24"/>
          <w:lang w:val="sq-AL"/>
        </w:rPr>
        <w:t>ë</w:t>
      </w:r>
      <w:r w:rsidR="00AD2C64" w:rsidRPr="00923A87">
        <w:rPr>
          <w:rFonts w:ascii="Times New Roman" w:hAnsi="Times New Roman" w:cs="Times New Roman"/>
          <w:sz w:val="24"/>
          <w:szCs w:val="24"/>
          <w:lang w:val="sq-AL"/>
        </w:rPr>
        <w:t>simore por ka edhe ofrues t</w:t>
      </w:r>
      <w:r w:rsidR="008023AA" w:rsidRPr="00923A87">
        <w:rPr>
          <w:rFonts w:ascii="Times New Roman" w:hAnsi="Times New Roman" w:cs="Times New Roman"/>
          <w:sz w:val="24"/>
          <w:szCs w:val="24"/>
          <w:lang w:val="sq-AL"/>
        </w:rPr>
        <w:t>ë</w:t>
      </w:r>
      <w:r w:rsidR="00AD2C64" w:rsidRPr="00923A87">
        <w:rPr>
          <w:rFonts w:ascii="Times New Roman" w:hAnsi="Times New Roman" w:cs="Times New Roman"/>
          <w:sz w:val="24"/>
          <w:szCs w:val="24"/>
          <w:lang w:val="sq-AL"/>
        </w:rPr>
        <w:t xml:space="preserve"> cil</w:t>
      </w:r>
      <w:r w:rsidR="008023AA" w:rsidRPr="00923A87">
        <w:rPr>
          <w:rFonts w:ascii="Times New Roman" w:hAnsi="Times New Roman" w:cs="Times New Roman"/>
          <w:sz w:val="24"/>
          <w:szCs w:val="24"/>
          <w:lang w:val="sq-AL"/>
        </w:rPr>
        <w:t>ë</w:t>
      </w:r>
      <w:r w:rsidR="00AD2C64" w:rsidRPr="00923A87">
        <w:rPr>
          <w:rFonts w:ascii="Times New Roman" w:hAnsi="Times New Roman" w:cs="Times New Roman"/>
          <w:sz w:val="24"/>
          <w:szCs w:val="24"/>
          <w:lang w:val="sq-AL"/>
        </w:rPr>
        <w:t>t kan</w:t>
      </w:r>
      <w:r w:rsidR="008023AA" w:rsidRPr="00923A87">
        <w:rPr>
          <w:rFonts w:ascii="Times New Roman" w:hAnsi="Times New Roman" w:cs="Times New Roman"/>
          <w:sz w:val="24"/>
          <w:szCs w:val="24"/>
          <w:lang w:val="sq-AL"/>
        </w:rPr>
        <w:t>ë</w:t>
      </w:r>
      <w:r w:rsidR="00AD2C64" w:rsidRPr="00923A87">
        <w:rPr>
          <w:rFonts w:ascii="Times New Roman" w:hAnsi="Times New Roman" w:cs="Times New Roman"/>
          <w:sz w:val="24"/>
          <w:szCs w:val="24"/>
          <w:lang w:val="sq-AL"/>
        </w:rPr>
        <w:t xml:space="preserve"> treguar se koha e p</w:t>
      </w:r>
      <w:r w:rsidR="008023AA" w:rsidRPr="00923A87">
        <w:rPr>
          <w:rFonts w:ascii="Times New Roman" w:hAnsi="Times New Roman" w:cs="Times New Roman"/>
          <w:sz w:val="24"/>
          <w:szCs w:val="24"/>
          <w:lang w:val="sq-AL"/>
        </w:rPr>
        <w:t>ë</w:t>
      </w:r>
      <w:r w:rsidR="00AD2C64" w:rsidRPr="00923A87">
        <w:rPr>
          <w:rFonts w:ascii="Times New Roman" w:hAnsi="Times New Roman" w:cs="Times New Roman"/>
          <w:sz w:val="24"/>
          <w:szCs w:val="24"/>
          <w:lang w:val="sq-AL"/>
        </w:rPr>
        <w:t>rcaktuar p</w:t>
      </w:r>
      <w:r w:rsidR="008023AA" w:rsidRPr="00923A87">
        <w:rPr>
          <w:rFonts w:ascii="Times New Roman" w:hAnsi="Times New Roman" w:cs="Times New Roman"/>
          <w:sz w:val="24"/>
          <w:szCs w:val="24"/>
          <w:lang w:val="sq-AL"/>
        </w:rPr>
        <w:t>ë</w:t>
      </w:r>
      <w:r w:rsidR="00AD2C64" w:rsidRPr="00923A87">
        <w:rPr>
          <w:rFonts w:ascii="Times New Roman" w:hAnsi="Times New Roman" w:cs="Times New Roman"/>
          <w:sz w:val="24"/>
          <w:szCs w:val="24"/>
          <w:lang w:val="sq-AL"/>
        </w:rPr>
        <w:t>r veprimtarit</w:t>
      </w:r>
      <w:r w:rsidR="008023AA" w:rsidRPr="00923A87">
        <w:rPr>
          <w:rFonts w:ascii="Times New Roman" w:hAnsi="Times New Roman" w:cs="Times New Roman"/>
          <w:sz w:val="24"/>
          <w:szCs w:val="24"/>
          <w:lang w:val="sq-AL"/>
        </w:rPr>
        <w:t>ë</w:t>
      </w:r>
      <w:r w:rsidR="00AD2C64" w:rsidRPr="00923A87">
        <w:rPr>
          <w:rFonts w:ascii="Times New Roman" w:hAnsi="Times New Roman" w:cs="Times New Roman"/>
          <w:sz w:val="24"/>
          <w:szCs w:val="24"/>
          <w:lang w:val="sq-AL"/>
        </w:rPr>
        <w:t xml:space="preserve"> m</w:t>
      </w:r>
      <w:r w:rsidR="008023AA" w:rsidRPr="00923A87">
        <w:rPr>
          <w:rFonts w:ascii="Times New Roman" w:hAnsi="Times New Roman" w:cs="Times New Roman"/>
          <w:sz w:val="24"/>
          <w:szCs w:val="24"/>
          <w:lang w:val="sq-AL"/>
        </w:rPr>
        <w:t>ë</w:t>
      </w:r>
      <w:r w:rsidR="00AD2C64" w:rsidRPr="00923A87">
        <w:rPr>
          <w:rFonts w:ascii="Times New Roman" w:hAnsi="Times New Roman" w:cs="Times New Roman"/>
          <w:sz w:val="24"/>
          <w:szCs w:val="24"/>
          <w:lang w:val="sq-AL"/>
        </w:rPr>
        <w:t>simo</w:t>
      </w:r>
      <w:r w:rsidR="00BA510C" w:rsidRPr="00923A87">
        <w:rPr>
          <w:rFonts w:ascii="Times New Roman" w:hAnsi="Times New Roman" w:cs="Times New Roman"/>
          <w:sz w:val="24"/>
          <w:szCs w:val="24"/>
          <w:lang w:val="sq-AL"/>
        </w:rPr>
        <w:t>re nuk zbatohet me rigorozitet. Kjo mund t</w:t>
      </w:r>
      <w:r w:rsidR="008023AA" w:rsidRPr="00923A87">
        <w:rPr>
          <w:rFonts w:ascii="Times New Roman" w:hAnsi="Times New Roman" w:cs="Times New Roman"/>
          <w:sz w:val="24"/>
          <w:szCs w:val="24"/>
          <w:lang w:val="sq-AL"/>
        </w:rPr>
        <w:t>ë</w:t>
      </w:r>
      <w:r w:rsidR="00BA510C" w:rsidRPr="00923A87">
        <w:rPr>
          <w:rFonts w:ascii="Times New Roman" w:hAnsi="Times New Roman" w:cs="Times New Roman"/>
          <w:sz w:val="24"/>
          <w:szCs w:val="24"/>
          <w:lang w:val="sq-AL"/>
        </w:rPr>
        <w:t xml:space="preserve"> ndodh</w:t>
      </w:r>
      <w:r w:rsidR="008023AA" w:rsidRPr="00923A87">
        <w:rPr>
          <w:rFonts w:ascii="Times New Roman" w:hAnsi="Times New Roman" w:cs="Times New Roman"/>
          <w:sz w:val="24"/>
          <w:szCs w:val="24"/>
          <w:lang w:val="sq-AL"/>
        </w:rPr>
        <w:t>ë</w:t>
      </w:r>
      <w:r w:rsidR="00BA510C" w:rsidRPr="00923A87">
        <w:rPr>
          <w:rFonts w:ascii="Times New Roman" w:hAnsi="Times New Roman" w:cs="Times New Roman"/>
          <w:sz w:val="24"/>
          <w:szCs w:val="24"/>
          <w:lang w:val="sq-AL"/>
        </w:rPr>
        <w:t xml:space="preserve"> p</w:t>
      </w:r>
      <w:r w:rsidR="008023AA" w:rsidRPr="00923A87">
        <w:rPr>
          <w:rFonts w:ascii="Times New Roman" w:hAnsi="Times New Roman" w:cs="Times New Roman"/>
          <w:sz w:val="24"/>
          <w:szCs w:val="24"/>
          <w:lang w:val="sq-AL"/>
        </w:rPr>
        <w:t>ë</w:t>
      </w:r>
      <w:r w:rsidR="00BA510C" w:rsidRPr="00923A87">
        <w:rPr>
          <w:rFonts w:ascii="Times New Roman" w:hAnsi="Times New Roman" w:cs="Times New Roman"/>
          <w:sz w:val="24"/>
          <w:szCs w:val="24"/>
          <w:lang w:val="sq-AL"/>
        </w:rPr>
        <w:t>r arsye t</w:t>
      </w:r>
      <w:r w:rsidR="008023AA" w:rsidRPr="00923A87">
        <w:rPr>
          <w:rFonts w:ascii="Times New Roman" w:hAnsi="Times New Roman" w:cs="Times New Roman"/>
          <w:sz w:val="24"/>
          <w:szCs w:val="24"/>
          <w:lang w:val="sq-AL"/>
        </w:rPr>
        <w:t>ë</w:t>
      </w:r>
      <w:r w:rsidR="00BA510C" w:rsidRPr="00923A87">
        <w:rPr>
          <w:rFonts w:ascii="Times New Roman" w:hAnsi="Times New Roman" w:cs="Times New Roman"/>
          <w:sz w:val="24"/>
          <w:szCs w:val="24"/>
          <w:lang w:val="sq-AL"/>
        </w:rPr>
        <w:t xml:space="preserve"> ndryshme t</w:t>
      </w:r>
      <w:r w:rsidR="008023AA" w:rsidRPr="00923A87">
        <w:rPr>
          <w:rFonts w:ascii="Times New Roman" w:hAnsi="Times New Roman" w:cs="Times New Roman"/>
          <w:sz w:val="24"/>
          <w:szCs w:val="24"/>
          <w:lang w:val="sq-AL"/>
        </w:rPr>
        <w:t>ë</w:t>
      </w:r>
      <w:r w:rsidR="00BA510C" w:rsidRPr="00923A87">
        <w:rPr>
          <w:rFonts w:ascii="Times New Roman" w:hAnsi="Times New Roman" w:cs="Times New Roman"/>
          <w:sz w:val="24"/>
          <w:szCs w:val="24"/>
          <w:lang w:val="sq-AL"/>
        </w:rPr>
        <w:t xml:space="preserve"> tilla si; nevoja p</w:t>
      </w:r>
      <w:r w:rsidR="008023AA" w:rsidRPr="00923A87">
        <w:rPr>
          <w:rFonts w:ascii="Times New Roman" w:hAnsi="Times New Roman" w:cs="Times New Roman"/>
          <w:sz w:val="24"/>
          <w:szCs w:val="24"/>
          <w:lang w:val="sq-AL"/>
        </w:rPr>
        <w:t>ë</w:t>
      </w:r>
      <w:r w:rsidR="00BA510C" w:rsidRPr="00923A87">
        <w:rPr>
          <w:rFonts w:ascii="Times New Roman" w:hAnsi="Times New Roman" w:cs="Times New Roman"/>
          <w:sz w:val="24"/>
          <w:szCs w:val="24"/>
          <w:lang w:val="sq-AL"/>
        </w:rPr>
        <w:t>r m</w:t>
      </w:r>
      <w:r w:rsidR="008023AA" w:rsidRPr="00923A87">
        <w:rPr>
          <w:rFonts w:ascii="Times New Roman" w:hAnsi="Times New Roman" w:cs="Times New Roman"/>
          <w:sz w:val="24"/>
          <w:szCs w:val="24"/>
          <w:lang w:val="sq-AL"/>
        </w:rPr>
        <w:t>ë</w:t>
      </w:r>
      <w:r w:rsidR="00BA510C" w:rsidRPr="00923A87">
        <w:rPr>
          <w:rFonts w:ascii="Times New Roman" w:hAnsi="Times New Roman" w:cs="Times New Roman"/>
          <w:sz w:val="24"/>
          <w:szCs w:val="24"/>
          <w:lang w:val="sq-AL"/>
        </w:rPr>
        <w:t xml:space="preserve"> tep</w:t>
      </w:r>
      <w:r w:rsidR="008023AA" w:rsidRPr="00923A87">
        <w:rPr>
          <w:rFonts w:ascii="Times New Roman" w:hAnsi="Times New Roman" w:cs="Times New Roman"/>
          <w:sz w:val="24"/>
          <w:szCs w:val="24"/>
          <w:lang w:val="sq-AL"/>
        </w:rPr>
        <w:t>ë</w:t>
      </w:r>
      <w:r w:rsidR="00BA510C" w:rsidRPr="00923A87">
        <w:rPr>
          <w:rFonts w:ascii="Times New Roman" w:hAnsi="Times New Roman" w:cs="Times New Roman"/>
          <w:sz w:val="24"/>
          <w:szCs w:val="24"/>
          <w:lang w:val="sq-AL"/>
        </w:rPr>
        <w:t>r sqarime t</w:t>
      </w:r>
      <w:r w:rsidR="008023AA" w:rsidRPr="00923A87">
        <w:rPr>
          <w:rFonts w:ascii="Times New Roman" w:hAnsi="Times New Roman" w:cs="Times New Roman"/>
          <w:sz w:val="24"/>
          <w:szCs w:val="24"/>
          <w:lang w:val="sq-AL"/>
        </w:rPr>
        <w:t>ë</w:t>
      </w:r>
      <w:r w:rsidR="00BA510C" w:rsidRPr="00923A87">
        <w:rPr>
          <w:rFonts w:ascii="Times New Roman" w:hAnsi="Times New Roman" w:cs="Times New Roman"/>
          <w:sz w:val="24"/>
          <w:szCs w:val="24"/>
          <w:lang w:val="sq-AL"/>
        </w:rPr>
        <w:t xml:space="preserve"> detajuara p</w:t>
      </w:r>
      <w:r w:rsidR="008023AA" w:rsidRPr="00923A87">
        <w:rPr>
          <w:rFonts w:ascii="Times New Roman" w:hAnsi="Times New Roman" w:cs="Times New Roman"/>
          <w:sz w:val="24"/>
          <w:szCs w:val="24"/>
          <w:lang w:val="sq-AL"/>
        </w:rPr>
        <w:t>ë</w:t>
      </w:r>
      <w:r w:rsidR="0092740E" w:rsidRPr="00923A87">
        <w:rPr>
          <w:rFonts w:ascii="Times New Roman" w:hAnsi="Times New Roman" w:cs="Times New Roman"/>
          <w:sz w:val="24"/>
          <w:szCs w:val="24"/>
          <w:lang w:val="sq-AL"/>
        </w:rPr>
        <w:t>r nx</w:t>
      </w:r>
      <w:r w:rsidR="008023AA" w:rsidRPr="00923A87">
        <w:rPr>
          <w:rFonts w:ascii="Times New Roman" w:hAnsi="Times New Roman" w:cs="Times New Roman"/>
          <w:sz w:val="24"/>
          <w:szCs w:val="24"/>
          <w:lang w:val="sq-AL"/>
        </w:rPr>
        <w:t>ë</w:t>
      </w:r>
      <w:r w:rsidR="00BA510C" w:rsidRPr="00923A87">
        <w:rPr>
          <w:rFonts w:ascii="Times New Roman" w:hAnsi="Times New Roman" w:cs="Times New Roman"/>
          <w:sz w:val="24"/>
          <w:szCs w:val="24"/>
          <w:lang w:val="sq-AL"/>
        </w:rPr>
        <w:t>n</w:t>
      </w:r>
      <w:r w:rsidR="008023AA" w:rsidRPr="00923A87">
        <w:rPr>
          <w:rFonts w:ascii="Times New Roman" w:hAnsi="Times New Roman" w:cs="Times New Roman"/>
          <w:sz w:val="24"/>
          <w:szCs w:val="24"/>
          <w:lang w:val="sq-AL"/>
        </w:rPr>
        <w:t>ë</w:t>
      </w:r>
      <w:r w:rsidR="00BA510C" w:rsidRPr="00923A87">
        <w:rPr>
          <w:rFonts w:ascii="Times New Roman" w:hAnsi="Times New Roman" w:cs="Times New Roman"/>
          <w:sz w:val="24"/>
          <w:szCs w:val="24"/>
          <w:lang w:val="sq-AL"/>
        </w:rPr>
        <w:t>sit kur ata kryejn</w:t>
      </w:r>
      <w:r w:rsidR="008023AA" w:rsidRPr="00923A87">
        <w:rPr>
          <w:rFonts w:ascii="Times New Roman" w:hAnsi="Times New Roman" w:cs="Times New Roman"/>
          <w:sz w:val="24"/>
          <w:szCs w:val="24"/>
          <w:lang w:val="sq-AL"/>
        </w:rPr>
        <w:t>ë</w:t>
      </w:r>
      <w:r w:rsidR="00BA510C" w:rsidRPr="00923A87">
        <w:rPr>
          <w:rFonts w:ascii="Times New Roman" w:hAnsi="Times New Roman" w:cs="Times New Roman"/>
          <w:sz w:val="24"/>
          <w:szCs w:val="24"/>
          <w:lang w:val="sq-AL"/>
        </w:rPr>
        <w:t xml:space="preserve"> detyra t</w:t>
      </w:r>
      <w:r w:rsidR="008023AA" w:rsidRPr="00923A87">
        <w:rPr>
          <w:rFonts w:ascii="Times New Roman" w:hAnsi="Times New Roman" w:cs="Times New Roman"/>
          <w:sz w:val="24"/>
          <w:szCs w:val="24"/>
          <w:lang w:val="sq-AL"/>
        </w:rPr>
        <w:t>ë</w:t>
      </w:r>
      <w:r w:rsidR="00BA510C" w:rsidRPr="00923A87">
        <w:rPr>
          <w:rFonts w:ascii="Times New Roman" w:hAnsi="Times New Roman" w:cs="Times New Roman"/>
          <w:sz w:val="24"/>
          <w:szCs w:val="24"/>
          <w:lang w:val="sq-AL"/>
        </w:rPr>
        <w:t xml:space="preserve"> pavarura, specifikave t</w:t>
      </w:r>
      <w:r w:rsidR="008023AA" w:rsidRPr="00923A87">
        <w:rPr>
          <w:rFonts w:ascii="Times New Roman" w:hAnsi="Times New Roman" w:cs="Times New Roman"/>
          <w:sz w:val="24"/>
          <w:szCs w:val="24"/>
          <w:lang w:val="sq-AL"/>
        </w:rPr>
        <w:t>ë</w:t>
      </w:r>
      <w:r w:rsidR="00BA510C" w:rsidRPr="00923A87">
        <w:rPr>
          <w:rFonts w:ascii="Times New Roman" w:hAnsi="Times New Roman" w:cs="Times New Roman"/>
          <w:sz w:val="24"/>
          <w:szCs w:val="24"/>
          <w:lang w:val="sq-AL"/>
        </w:rPr>
        <w:t xml:space="preserve"> or</w:t>
      </w:r>
      <w:r w:rsidR="008023AA" w:rsidRPr="00923A87">
        <w:rPr>
          <w:rFonts w:ascii="Times New Roman" w:hAnsi="Times New Roman" w:cs="Times New Roman"/>
          <w:sz w:val="24"/>
          <w:szCs w:val="24"/>
          <w:lang w:val="sq-AL"/>
        </w:rPr>
        <w:t>ë</w:t>
      </w:r>
      <w:r w:rsidR="00BA510C" w:rsidRPr="00923A87">
        <w:rPr>
          <w:rFonts w:ascii="Times New Roman" w:hAnsi="Times New Roman" w:cs="Times New Roman"/>
          <w:sz w:val="24"/>
          <w:szCs w:val="24"/>
          <w:lang w:val="sq-AL"/>
        </w:rPr>
        <w:t>s m</w:t>
      </w:r>
      <w:r w:rsidR="008023AA" w:rsidRPr="00923A87">
        <w:rPr>
          <w:rFonts w:ascii="Times New Roman" w:hAnsi="Times New Roman" w:cs="Times New Roman"/>
          <w:sz w:val="24"/>
          <w:szCs w:val="24"/>
          <w:lang w:val="sq-AL"/>
        </w:rPr>
        <w:t>ë</w:t>
      </w:r>
      <w:r w:rsidR="00BA510C" w:rsidRPr="00923A87">
        <w:rPr>
          <w:rFonts w:ascii="Times New Roman" w:hAnsi="Times New Roman" w:cs="Times New Roman"/>
          <w:sz w:val="24"/>
          <w:szCs w:val="24"/>
          <w:lang w:val="sq-AL"/>
        </w:rPr>
        <w:t xml:space="preserve">simore, </w:t>
      </w:r>
      <w:r w:rsidR="00E5103B" w:rsidRPr="00923A87">
        <w:rPr>
          <w:rFonts w:ascii="Times New Roman" w:hAnsi="Times New Roman" w:cs="Times New Roman"/>
          <w:sz w:val="24"/>
          <w:szCs w:val="24"/>
          <w:lang w:val="sq-AL"/>
        </w:rPr>
        <w:t>dhe mund</w:t>
      </w:r>
      <w:r w:rsidR="008023AA" w:rsidRPr="00923A87">
        <w:rPr>
          <w:rFonts w:ascii="Times New Roman" w:hAnsi="Times New Roman" w:cs="Times New Roman"/>
          <w:sz w:val="24"/>
          <w:szCs w:val="24"/>
          <w:lang w:val="sq-AL"/>
        </w:rPr>
        <w:t>ë</w:t>
      </w:r>
      <w:r w:rsidR="00E5103B" w:rsidRPr="00923A87">
        <w:rPr>
          <w:rFonts w:ascii="Times New Roman" w:hAnsi="Times New Roman" w:cs="Times New Roman"/>
          <w:sz w:val="24"/>
          <w:szCs w:val="24"/>
          <w:lang w:val="sq-AL"/>
        </w:rPr>
        <w:t>sis</w:t>
      </w:r>
      <w:r w:rsidR="008023AA" w:rsidRPr="00923A87">
        <w:rPr>
          <w:rFonts w:ascii="Times New Roman" w:hAnsi="Times New Roman" w:cs="Times New Roman"/>
          <w:sz w:val="24"/>
          <w:szCs w:val="24"/>
          <w:lang w:val="sq-AL"/>
        </w:rPr>
        <w:t>ë</w:t>
      </w:r>
      <w:r w:rsidR="00E5103B" w:rsidRPr="00923A87">
        <w:rPr>
          <w:rFonts w:ascii="Times New Roman" w:hAnsi="Times New Roman" w:cs="Times New Roman"/>
          <w:sz w:val="24"/>
          <w:szCs w:val="24"/>
          <w:lang w:val="sq-AL"/>
        </w:rPr>
        <w:t xml:space="preserve"> s</w:t>
      </w:r>
      <w:r w:rsidR="008023AA" w:rsidRPr="00923A87">
        <w:rPr>
          <w:rFonts w:ascii="Times New Roman" w:hAnsi="Times New Roman" w:cs="Times New Roman"/>
          <w:sz w:val="24"/>
          <w:szCs w:val="24"/>
          <w:lang w:val="sq-AL"/>
        </w:rPr>
        <w:t>ë</w:t>
      </w:r>
      <w:r w:rsidR="00E5103B" w:rsidRPr="00923A87">
        <w:rPr>
          <w:rFonts w:ascii="Times New Roman" w:hAnsi="Times New Roman" w:cs="Times New Roman"/>
          <w:sz w:val="24"/>
          <w:szCs w:val="24"/>
          <w:lang w:val="sq-AL"/>
        </w:rPr>
        <w:t xml:space="preserve"> tyre p</w:t>
      </w:r>
      <w:r w:rsidR="008023AA" w:rsidRPr="00923A87">
        <w:rPr>
          <w:rFonts w:ascii="Times New Roman" w:hAnsi="Times New Roman" w:cs="Times New Roman"/>
          <w:sz w:val="24"/>
          <w:szCs w:val="24"/>
          <w:lang w:val="sq-AL"/>
        </w:rPr>
        <w:t>ë</w:t>
      </w:r>
      <w:r w:rsidR="00E5103B" w:rsidRPr="00923A87">
        <w:rPr>
          <w:rFonts w:ascii="Times New Roman" w:hAnsi="Times New Roman" w:cs="Times New Roman"/>
          <w:sz w:val="24"/>
          <w:szCs w:val="24"/>
          <w:lang w:val="sq-AL"/>
        </w:rPr>
        <w:t>r t</w:t>
      </w:r>
      <w:r w:rsidR="008023AA" w:rsidRPr="00923A87">
        <w:rPr>
          <w:rFonts w:ascii="Times New Roman" w:hAnsi="Times New Roman" w:cs="Times New Roman"/>
          <w:sz w:val="24"/>
          <w:szCs w:val="24"/>
          <w:lang w:val="sq-AL"/>
        </w:rPr>
        <w:t>ë</w:t>
      </w:r>
      <w:r w:rsidR="00E5103B" w:rsidRPr="00923A87">
        <w:rPr>
          <w:rFonts w:ascii="Times New Roman" w:hAnsi="Times New Roman" w:cs="Times New Roman"/>
          <w:sz w:val="24"/>
          <w:szCs w:val="24"/>
          <w:lang w:val="sq-AL"/>
        </w:rPr>
        <w:t xml:space="preserve"> realizuar veprimtarit</w:t>
      </w:r>
      <w:r w:rsidR="008023AA" w:rsidRPr="00923A87">
        <w:rPr>
          <w:rFonts w:ascii="Times New Roman" w:hAnsi="Times New Roman" w:cs="Times New Roman"/>
          <w:sz w:val="24"/>
          <w:szCs w:val="24"/>
          <w:lang w:val="sq-AL"/>
        </w:rPr>
        <w:t>ë</w:t>
      </w:r>
      <w:r w:rsidR="00E5103B" w:rsidRPr="00923A87">
        <w:rPr>
          <w:rFonts w:ascii="Times New Roman" w:hAnsi="Times New Roman" w:cs="Times New Roman"/>
          <w:sz w:val="24"/>
          <w:szCs w:val="24"/>
          <w:lang w:val="sq-AL"/>
        </w:rPr>
        <w:t xml:space="preserve"> e planifikuara. </w:t>
      </w:r>
      <w:r w:rsidR="002F43AF" w:rsidRPr="00923A87">
        <w:rPr>
          <w:rFonts w:ascii="Times New Roman" w:hAnsi="Times New Roman" w:cs="Times New Roman"/>
          <w:sz w:val="24"/>
          <w:szCs w:val="24"/>
          <w:lang w:val="sq-AL"/>
        </w:rPr>
        <w:t>Nj</w:t>
      </w:r>
      <w:r w:rsidR="008023AA" w:rsidRPr="00923A87">
        <w:rPr>
          <w:rFonts w:ascii="Times New Roman" w:hAnsi="Times New Roman" w:cs="Times New Roman"/>
          <w:sz w:val="24"/>
          <w:szCs w:val="24"/>
          <w:lang w:val="sq-AL"/>
        </w:rPr>
        <w:t>ë</w:t>
      </w:r>
      <w:r w:rsidR="002F43AF" w:rsidRPr="00923A87">
        <w:rPr>
          <w:rFonts w:ascii="Times New Roman" w:hAnsi="Times New Roman" w:cs="Times New Roman"/>
          <w:sz w:val="24"/>
          <w:szCs w:val="24"/>
          <w:lang w:val="sq-AL"/>
        </w:rPr>
        <w:t xml:space="preserve"> shkak tjet</w:t>
      </w:r>
      <w:r w:rsidR="008023AA" w:rsidRPr="00923A87">
        <w:rPr>
          <w:rFonts w:ascii="Times New Roman" w:hAnsi="Times New Roman" w:cs="Times New Roman"/>
          <w:sz w:val="24"/>
          <w:szCs w:val="24"/>
          <w:lang w:val="sq-AL"/>
        </w:rPr>
        <w:t>ë</w:t>
      </w:r>
      <w:r w:rsidR="002F43AF" w:rsidRPr="00923A87">
        <w:rPr>
          <w:rFonts w:ascii="Times New Roman" w:hAnsi="Times New Roman" w:cs="Times New Roman"/>
          <w:sz w:val="24"/>
          <w:szCs w:val="24"/>
          <w:lang w:val="sq-AL"/>
        </w:rPr>
        <w:t>r lidhet edhe me pandemin</w:t>
      </w:r>
      <w:r w:rsidR="008023AA" w:rsidRPr="00923A87">
        <w:rPr>
          <w:rFonts w:ascii="Times New Roman" w:hAnsi="Times New Roman" w:cs="Times New Roman"/>
          <w:sz w:val="24"/>
          <w:szCs w:val="24"/>
          <w:lang w:val="sq-AL"/>
        </w:rPr>
        <w:t>ë</w:t>
      </w:r>
      <w:r w:rsidR="002F43AF" w:rsidRPr="00923A87">
        <w:rPr>
          <w:rFonts w:ascii="Times New Roman" w:hAnsi="Times New Roman" w:cs="Times New Roman"/>
          <w:sz w:val="24"/>
          <w:szCs w:val="24"/>
          <w:lang w:val="sq-AL"/>
        </w:rPr>
        <w:t xml:space="preserve"> dhe organizimin e m</w:t>
      </w:r>
      <w:r w:rsidR="008023AA" w:rsidRPr="00923A87">
        <w:rPr>
          <w:rFonts w:ascii="Times New Roman" w:hAnsi="Times New Roman" w:cs="Times New Roman"/>
          <w:sz w:val="24"/>
          <w:szCs w:val="24"/>
          <w:lang w:val="sq-AL"/>
        </w:rPr>
        <w:t>ë</w:t>
      </w:r>
      <w:r w:rsidR="002F43AF" w:rsidRPr="00923A87">
        <w:rPr>
          <w:rFonts w:ascii="Times New Roman" w:hAnsi="Times New Roman" w:cs="Times New Roman"/>
          <w:sz w:val="24"/>
          <w:szCs w:val="24"/>
          <w:lang w:val="sq-AL"/>
        </w:rPr>
        <w:t xml:space="preserve">simit </w:t>
      </w:r>
      <w:proofErr w:type="spellStart"/>
      <w:r w:rsidR="002F43AF" w:rsidRPr="00923A87">
        <w:rPr>
          <w:rFonts w:ascii="Times New Roman" w:hAnsi="Times New Roman" w:cs="Times New Roman"/>
          <w:sz w:val="24"/>
          <w:szCs w:val="24"/>
          <w:lang w:val="sq-AL"/>
        </w:rPr>
        <w:t>on</w:t>
      </w:r>
      <w:r w:rsidR="002A568A">
        <w:rPr>
          <w:rFonts w:ascii="Times New Roman" w:hAnsi="Times New Roman" w:cs="Times New Roman"/>
          <w:sz w:val="24"/>
          <w:szCs w:val="24"/>
          <w:lang w:val="sq-AL"/>
        </w:rPr>
        <w:t>-</w:t>
      </w:r>
      <w:r w:rsidR="002F43AF" w:rsidRPr="00923A87">
        <w:rPr>
          <w:rFonts w:ascii="Times New Roman" w:hAnsi="Times New Roman" w:cs="Times New Roman"/>
          <w:sz w:val="24"/>
          <w:szCs w:val="24"/>
          <w:lang w:val="sq-AL"/>
        </w:rPr>
        <w:t>line</w:t>
      </w:r>
      <w:proofErr w:type="spellEnd"/>
      <w:r w:rsidR="002F43AF" w:rsidRPr="00923A87">
        <w:rPr>
          <w:rFonts w:ascii="Times New Roman" w:hAnsi="Times New Roman" w:cs="Times New Roman"/>
          <w:sz w:val="24"/>
          <w:szCs w:val="24"/>
          <w:lang w:val="sq-AL"/>
        </w:rPr>
        <w:t xml:space="preserve">. </w:t>
      </w:r>
      <w:r w:rsidR="005F5C25">
        <w:rPr>
          <w:rFonts w:ascii="Times New Roman" w:hAnsi="Times New Roman" w:cs="Times New Roman"/>
          <w:sz w:val="24"/>
          <w:szCs w:val="24"/>
          <w:lang w:val="sq-AL"/>
        </w:rPr>
        <w:t>Është</w:t>
      </w:r>
      <w:r w:rsidR="008D427F" w:rsidRPr="00923A87">
        <w:rPr>
          <w:rFonts w:ascii="Times New Roman" w:hAnsi="Times New Roman" w:cs="Times New Roman"/>
          <w:sz w:val="24"/>
          <w:szCs w:val="24"/>
          <w:lang w:val="sq-AL"/>
        </w:rPr>
        <w:t xml:space="preserve"> </w:t>
      </w:r>
      <w:r w:rsidR="005F5C25">
        <w:rPr>
          <w:rFonts w:ascii="Times New Roman" w:hAnsi="Times New Roman" w:cs="Times New Roman"/>
          <w:sz w:val="24"/>
          <w:szCs w:val="24"/>
          <w:lang w:val="sq-AL"/>
        </w:rPr>
        <w:t xml:space="preserve">konstatuar </w:t>
      </w:r>
      <w:r w:rsidR="008D427F" w:rsidRPr="00923A87">
        <w:rPr>
          <w:rFonts w:ascii="Times New Roman" w:hAnsi="Times New Roman" w:cs="Times New Roman"/>
          <w:sz w:val="24"/>
          <w:szCs w:val="24"/>
          <w:lang w:val="sq-AL"/>
        </w:rPr>
        <w:t>mos</w:t>
      </w:r>
      <w:r w:rsidR="0092740E" w:rsidRPr="00923A87">
        <w:rPr>
          <w:rFonts w:ascii="Times New Roman" w:hAnsi="Times New Roman" w:cs="Times New Roman"/>
          <w:sz w:val="24"/>
          <w:szCs w:val="24"/>
          <w:lang w:val="sq-AL"/>
        </w:rPr>
        <w:t xml:space="preserve"> </w:t>
      </w:r>
      <w:r w:rsidR="008D427F" w:rsidRPr="00923A87">
        <w:rPr>
          <w:rFonts w:ascii="Times New Roman" w:hAnsi="Times New Roman" w:cs="Times New Roman"/>
          <w:sz w:val="24"/>
          <w:szCs w:val="24"/>
          <w:lang w:val="sq-AL"/>
        </w:rPr>
        <w:t>arritja e nivelit mesatar dhe t</w:t>
      </w:r>
      <w:r w:rsidR="008023AA" w:rsidRPr="00923A87">
        <w:rPr>
          <w:rFonts w:ascii="Times New Roman" w:hAnsi="Times New Roman" w:cs="Times New Roman"/>
          <w:sz w:val="24"/>
          <w:szCs w:val="24"/>
          <w:lang w:val="sq-AL"/>
        </w:rPr>
        <w:t>ë</w:t>
      </w:r>
      <w:r w:rsidR="005A6449" w:rsidRPr="00923A87">
        <w:rPr>
          <w:rFonts w:ascii="Times New Roman" w:hAnsi="Times New Roman" w:cs="Times New Roman"/>
          <w:sz w:val="24"/>
          <w:szCs w:val="24"/>
          <w:lang w:val="sq-AL"/>
        </w:rPr>
        <w:t xml:space="preserve"> lart</w:t>
      </w:r>
      <w:r w:rsidR="008023AA" w:rsidRPr="00923A87">
        <w:rPr>
          <w:rFonts w:ascii="Times New Roman" w:hAnsi="Times New Roman" w:cs="Times New Roman"/>
          <w:sz w:val="24"/>
          <w:szCs w:val="24"/>
          <w:lang w:val="sq-AL"/>
        </w:rPr>
        <w:t>ë</w:t>
      </w:r>
      <w:r w:rsidR="005A6449" w:rsidRPr="00923A87">
        <w:rPr>
          <w:rFonts w:ascii="Times New Roman" w:hAnsi="Times New Roman" w:cs="Times New Roman"/>
          <w:sz w:val="24"/>
          <w:szCs w:val="24"/>
          <w:lang w:val="sq-AL"/>
        </w:rPr>
        <w:t xml:space="preserve"> t</w:t>
      </w:r>
      <w:r w:rsidR="008023AA" w:rsidRPr="00923A87">
        <w:rPr>
          <w:rFonts w:ascii="Times New Roman" w:hAnsi="Times New Roman" w:cs="Times New Roman"/>
          <w:sz w:val="24"/>
          <w:szCs w:val="24"/>
          <w:lang w:val="sq-AL"/>
        </w:rPr>
        <w:t>ë</w:t>
      </w:r>
      <w:r w:rsidR="005A6449" w:rsidRPr="00923A87">
        <w:rPr>
          <w:rFonts w:ascii="Times New Roman" w:hAnsi="Times New Roman" w:cs="Times New Roman"/>
          <w:sz w:val="24"/>
          <w:szCs w:val="24"/>
          <w:lang w:val="sq-AL"/>
        </w:rPr>
        <w:t xml:space="preserve"> rezultateve m</w:t>
      </w:r>
      <w:r w:rsidR="008023AA" w:rsidRPr="00923A87">
        <w:rPr>
          <w:rFonts w:ascii="Times New Roman" w:hAnsi="Times New Roman" w:cs="Times New Roman"/>
          <w:sz w:val="24"/>
          <w:szCs w:val="24"/>
          <w:lang w:val="sq-AL"/>
        </w:rPr>
        <w:t>ë</w:t>
      </w:r>
      <w:r w:rsidR="005A6449" w:rsidRPr="00923A87">
        <w:rPr>
          <w:rFonts w:ascii="Times New Roman" w:hAnsi="Times New Roman" w:cs="Times New Roman"/>
          <w:sz w:val="24"/>
          <w:szCs w:val="24"/>
          <w:lang w:val="sq-AL"/>
        </w:rPr>
        <w:t>simore, kjo si pasoj</w:t>
      </w:r>
      <w:r w:rsidR="008023AA" w:rsidRPr="00923A87">
        <w:rPr>
          <w:rFonts w:ascii="Times New Roman" w:hAnsi="Times New Roman" w:cs="Times New Roman"/>
          <w:sz w:val="24"/>
          <w:szCs w:val="24"/>
          <w:lang w:val="sq-AL"/>
        </w:rPr>
        <w:t>ë</w:t>
      </w:r>
      <w:r w:rsidR="005A6449" w:rsidRPr="00923A87">
        <w:rPr>
          <w:rFonts w:ascii="Times New Roman" w:hAnsi="Times New Roman" w:cs="Times New Roman"/>
          <w:sz w:val="24"/>
          <w:szCs w:val="24"/>
          <w:lang w:val="sq-AL"/>
        </w:rPr>
        <w:t xml:space="preserve"> e </w:t>
      </w:r>
      <w:r w:rsidR="00A65952" w:rsidRPr="00923A87">
        <w:rPr>
          <w:rFonts w:ascii="Times New Roman" w:hAnsi="Times New Roman" w:cs="Times New Roman"/>
          <w:sz w:val="24"/>
          <w:szCs w:val="24"/>
          <w:lang w:val="sq-AL"/>
        </w:rPr>
        <w:lastRenderedPageBreak/>
        <w:t>faktor</w:t>
      </w:r>
      <w:r w:rsidR="00316F81" w:rsidRPr="00923A87">
        <w:rPr>
          <w:rFonts w:ascii="Times New Roman" w:hAnsi="Times New Roman" w:cs="Times New Roman"/>
          <w:sz w:val="24"/>
          <w:szCs w:val="24"/>
          <w:lang w:val="sq-AL"/>
        </w:rPr>
        <w:t>ë</w:t>
      </w:r>
      <w:r w:rsidR="00A65952" w:rsidRPr="00923A87">
        <w:rPr>
          <w:rFonts w:ascii="Times New Roman" w:hAnsi="Times New Roman" w:cs="Times New Roman"/>
          <w:sz w:val="24"/>
          <w:szCs w:val="24"/>
          <w:lang w:val="sq-AL"/>
        </w:rPr>
        <w:t>ve q</w:t>
      </w:r>
      <w:r w:rsidR="00316F81" w:rsidRPr="00923A87">
        <w:rPr>
          <w:rFonts w:ascii="Times New Roman" w:hAnsi="Times New Roman" w:cs="Times New Roman"/>
          <w:sz w:val="24"/>
          <w:szCs w:val="24"/>
          <w:lang w:val="sq-AL"/>
        </w:rPr>
        <w:t>ë</w:t>
      </w:r>
      <w:r w:rsidR="00A65952" w:rsidRPr="00923A87">
        <w:rPr>
          <w:rFonts w:ascii="Times New Roman" w:hAnsi="Times New Roman" w:cs="Times New Roman"/>
          <w:sz w:val="24"/>
          <w:szCs w:val="24"/>
          <w:lang w:val="sq-AL"/>
        </w:rPr>
        <w:t xml:space="preserve"> lidhen me nx</w:t>
      </w:r>
      <w:r w:rsidR="0092740E" w:rsidRPr="00923A87">
        <w:rPr>
          <w:rFonts w:ascii="Times New Roman" w:hAnsi="Times New Roman" w:cs="Times New Roman"/>
          <w:sz w:val="24"/>
          <w:szCs w:val="24"/>
          <w:lang w:val="sq-AL"/>
        </w:rPr>
        <w:t>ë</w:t>
      </w:r>
      <w:r w:rsidR="00A65952" w:rsidRPr="00923A87">
        <w:rPr>
          <w:rFonts w:ascii="Times New Roman" w:hAnsi="Times New Roman" w:cs="Times New Roman"/>
          <w:sz w:val="24"/>
          <w:szCs w:val="24"/>
          <w:lang w:val="sq-AL"/>
        </w:rPr>
        <w:t>n</w:t>
      </w:r>
      <w:r w:rsidR="00316F81" w:rsidRPr="00923A87">
        <w:rPr>
          <w:rFonts w:ascii="Times New Roman" w:hAnsi="Times New Roman" w:cs="Times New Roman"/>
          <w:sz w:val="24"/>
          <w:szCs w:val="24"/>
          <w:lang w:val="sq-AL"/>
        </w:rPr>
        <w:t>ë</w:t>
      </w:r>
      <w:r w:rsidR="00A65952" w:rsidRPr="00923A87">
        <w:rPr>
          <w:rFonts w:ascii="Times New Roman" w:hAnsi="Times New Roman" w:cs="Times New Roman"/>
          <w:sz w:val="24"/>
          <w:szCs w:val="24"/>
          <w:lang w:val="sq-AL"/>
        </w:rPr>
        <w:t xml:space="preserve">sit si </w:t>
      </w:r>
      <w:r w:rsidR="005A6449" w:rsidRPr="00923A87">
        <w:rPr>
          <w:rFonts w:ascii="Times New Roman" w:hAnsi="Times New Roman" w:cs="Times New Roman"/>
          <w:sz w:val="24"/>
          <w:szCs w:val="24"/>
          <w:lang w:val="sq-AL"/>
        </w:rPr>
        <w:t>munges</w:t>
      </w:r>
      <w:r w:rsidR="00A65952" w:rsidRPr="00923A87">
        <w:rPr>
          <w:rFonts w:ascii="Times New Roman" w:hAnsi="Times New Roman" w:cs="Times New Roman"/>
          <w:sz w:val="24"/>
          <w:szCs w:val="24"/>
          <w:lang w:val="sq-AL"/>
        </w:rPr>
        <w:t>a e</w:t>
      </w:r>
      <w:r w:rsidR="005A6449" w:rsidRPr="00923A87">
        <w:rPr>
          <w:rFonts w:ascii="Times New Roman" w:hAnsi="Times New Roman" w:cs="Times New Roman"/>
          <w:sz w:val="24"/>
          <w:szCs w:val="24"/>
          <w:lang w:val="sq-AL"/>
        </w:rPr>
        <w:t xml:space="preserve"> p</w:t>
      </w:r>
      <w:r w:rsidR="008023AA" w:rsidRPr="00923A87">
        <w:rPr>
          <w:rFonts w:ascii="Times New Roman" w:hAnsi="Times New Roman" w:cs="Times New Roman"/>
          <w:sz w:val="24"/>
          <w:szCs w:val="24"/>
          <w:lang w:val="sq-AL"/>
        </w:rPr>
        <w:t>ë</w:t>
      </w:r>
      <w:r w:rsidR="005A6449" w:rsidRPr="00923A87">
        <w:rPr>
          <w:rFonts w:ascii="Times New Roman" w:hAnsi="Times New Roman" w:cs="Times New Roman"/>
          <w:sz w:val="24"/>
          <w:szCs w:val="24"/>
          <w:lang w:val="sq-AL"/>
        </w:rPr>
        <w:t>rq</w:t>
      </w:r>
      <w:r w:rsidR="002A568A">
        <w:rPr>
          <w:rFonts w:ascii="Times New Roman" w:hAnsi="Times New Roman" w:cs="Times New Roman"/>
          <w:sz w:val="24"/>
          <w:szCs w:val="24"/>
          <w:lang w:val="sq-AL"/>
        </w:rPr>
        <w:t>e</w:t>
      </w:r>
      <w:r w:rsidR="005A6449" w:rsidRPr="00923A87">
        <w:rPr>
          <w:rFonts w:ascii="Times New Roman" w:hAnsi="Times New Roman" w:cs="Times New Roman"/>
          <w:sz w:val="24"/>
          <w:szCs w:val="24"/>
          <w:lang w:val="sq-AL"/>
        </w:rPr>
        <w:t>ndrimit dhe d</w:t>
      </w:r>
      <w:r w:rsidR="008023AA" w:rsidRPr="00923A87">
        <w:rPr>
          <w:rFonts w:ascii="Times New Roman" w:hAnsi="Times New Roman" w:cs="Times New Roman"/>
          <w:sz w:val="24"/>
          <w:szCs w:val="24"/>
          <w:lang w:val="sq-AL"/>
        </w:rPr>
        <w:t>ë</w:t>
      </w:r>
      <w:r w:rsidR="005A6449" w:rsidRPr="00923A87">
        <w:rPr>
          <w:rFonts w:ascii="Times New Roman" w:hAnsi="Times New Roman" w:cs="Times New Roman"/>
          <w:sz w:val="24"/>
          <w:szCs w:val="24"/>
          <w:lang w:val="sq-AL"/>
        </w:rPr>
        <w:t>shir</w:t>
      </w:r>
      <w:r w:rsidR="008023AA" w:rsidRPr="00923A87">
        <w:rPr>
          <w:rFonts w:ascii="Times New Roman" w:hAnsi="Times New Roman" w:cs="Times New Roman"/>
          <w:sz w:val="24"/>
          <w:szCs w:val="24"/>
          <w:lang w:val="sq-AL"/>
        </w:rPr>
        <w:t>ë</w:t>
      </w:r>
      <w:r w:rsidR="005A6449" w:rsidRPr="00923A87">
        <w:rPr>
          <w:rFonts w:ascii="Times New Roman" w:hAnsi="Times New Roman" w:cs="Times New Roman"/>
          <w:sz w:val="24"/>
          <w:szCs w:val="24"/>
          <w:lang w:val="sq-AL"/>
        </w:rPr>
        <w:t xml:space="preserve">s </w:t>
      </w:r>
      <w:r w:rsidR="0092740E" w:rsidRPr="00923A87">
        <w:rPr>
          <w:rFonts w:ascii="Times New Roman" w:hAnsi="Times New Roman" w:cs="Times New Roman"/>
          <w:sz w:val="24"/>
          <w:szCs w:val="24"/>
          <w:lang w:val="sq-AL"/>
        </w:rPr>
        <w:t>së tyre</w:t>
      </w:r>
      <w:r w:rsidR="00A65952" w:rsidRPr="00923A87">
        <w:rPr>
          <w:rFonts w:ascii="Times New Roman" w:hAnsi="Times New Roman" w:cs="Times New Roman"/>
          <w:sz w:val="24"/>
          <w:szCs w:val="24"/>
          <w:lang w:val="sq-AL"/>
        </w:rPr>
        <w:t>, por edhe si pasoj</w:t>
      </w:r>
      <w:r w:rsidR="00316F81" w:rsidRPr="00923A87">
        <w:rPr>
          <w:rFonts w:ascii="Times New Roman" w:hAnsi="Times New Roman" w:cs="Times New Roman"/>
          <w:sz w:val="24"/>
          <w:szCs w:val="24"/>
          <w:lang w:val="sq-AL"/>
        </w:rPr>
        <w:t>ë</w:t>
      </w:r>
      <w:r w:rsidR="00A65952" w:rsidRPr="00923A87">
        <w:rPr>
          <w:rFonts w:ascii="Times New Roman" w:hAnsi="Times New Roman" w:cs="Times New Roman"/>
          <w:sz w:val="24"/>
          <w:szCs w:val="24"/>
          <w:lang w:val="sq-AL"/>
        </w:rPr>
        <w:t xml:space="preserve"> e munges</w:t>
      </w:r>
      <w:r w:rsidR="00316F81" w:rsidRPr="00923A87">
        <w:rPr>
          <w:rFonts w:ascii="Times New Roman" w:hAnsi="Times New Roman" w:cs="Times New Roman"/>
          <w:sz w:val="24"/>
          <w:szCs w:val="24"/>
          <w:lang w:val="sq-AL"/>
        </w:rPr>
        <w:t>ë</w:t>
      </w:r>
      <w:r w:rsidR="00A65952" w:rsidRPr="00923A87">
        <w:rPr>
          <w:rFonts w:ascii="Times New Roman" w:hAnsi="Times New Roman" w:cs="Times New Roman"/>
          <w:sz w:val="24"/>
          <w:szCs w:val="24"/>
          <w:lang w:val="sq-AL"/>
        </w:rPr>
        <w:t>s s</w:t>
      </w:r>
      <w:r w:rsidR="00316F81" w:rsidRPr="00923A87">
        <w:rPr>
          <w:rFonts w:ascii="Times New Roman" w:hAnsi="Times New Roman" w:cs="Times New Roman"/>
          <w:sz w:val="24"/>
          <w:szCs w:val="24"/>
          <w:lang w:val="sq-AL"/>
        </w:rPr>
        <w:t>ë</w:t>
      </w:r>
      <w:r w:rsidR="00A65952" w:rsidRPr="00923A87">
        <w:rPr>
          <w:rFonts w:ascii="Times New Roman" w:hAnsi="Times New Roman" w:cs="Times New Roman"/>
          <w:sz w:val="24"/>
          <w:szCs w:val="24"/>
          <w:lang w:val="sq-AL"/>
        </w:rPr>
        <w:t xml:space="preserve"> baz</w:t>
      </w:r>
      <w:r w:rsidR="00316F81" w:rsidRPr="00923A87">
        <w:rPr>
          <w:rFonts w:ascii="Times New Roman" w:hAnsi="Times New Roman" w:cs="Times New Roman"/>
          <w:sz w:val="24"/>
          <w:szCs w:val="24"/>
          <w:lang w:val="sq-AL"/>
        </w:rPr>
        <w:t>ë</w:t>
      </w:r>
      <w:r w:rsidR="00A65952" w:rsidRPr="00923A87">
        <w:rPr>
          <w:rFonts w:ascii="Times New Roman" w:hAnsi="Times New Roman" w:cs="Times New Roman"/>
          <w:sz w:val="24"/>
          <w:szCs w:val="24"/>
          <w:lang w:val="sq-AL"/>
        </w:rPr>
        <w:t>s materiale dhe didaktike</w:t>
      </w:r>
      <w:r w:rsidR="005A6449" w:rsidRPr="00923A87">
        <w:rPr>
          <w:rFonts w:ascii="Times New Roman" w:hAnsi="Times New Roman" w:cs="Times New Roman"/>
          <w:sz w:val="24"/>
          <w:szCs w:val="24"/>
          <w:lang w:val="sq-AL"/>
        </w:rPr>
        <w:t>. Nevojitet t</w:t>
      </w:r>
      <w:r w:rsidR="008023AA" w:rsidRPr="00923A87">
        <w:rPr>
          <w:rFonts w:ascii="Times New Roman" w:hAnsi="Times New Roman" w:cs="Times New Roman"/>
          <w:sz w:val="24"/>
          <w:szCs w:val="24"/>
          <w:lang w:val="sq-AL"/>
        </w:rPr>
        <w:t>ë</w:t>
      </w:r>
      <w:r w:rsidR="005A6449" w:rsidRPr="00923A87">
        <w:rPr>
          <w:rFonts w:ascii="Times New Roman" w:hAnsi="Times New Roman" w:cs="Times New Roman"/>
          <w:sz w:val="24"/>
          <w:szCs w:val="24"/>
          <w:lang w:val="sq-AL"/>
        </w:rPr>
        <w:t xml:space="preserve"> punohet m</w:t>
      </w:r>
      <w:r w:rsidR="008023AA" w:rsidRPr="00923A87">
        <w:rPr>
          <w:rFonts w:ascii="Times New Roman" w:hAnsi="Times New Roman" w:cs="Times New Roman"/>
          <w:sz w:val="24"/>
          <w:szCs w:val="24"/>
          <w:lang w:val="sq-AL"/>
        </w:rPr>
        <w:t>ë</w:t>
      </w:r>
      <w:r w:rsidR="005A6449" w:rsidRPr="00923A87">
        <w:rPr>
          <w:rFonts w:ascii="Times New Roman" w:hAnsi="Times New Roman" w:cs="Times New Roman"/>
          <w:sz w:val="24"/>
          <w:szCs w:val="24"/>
          <w:lang w:val="sq-AL"/>
        </w:rPr>
        <w:t xml:space="preserve"> shum</w:t>
      </w:r>
      <w:r w:rsidR="008023AA" w:rsidRPr="00923A87">
        <w:rPr>
          <w:rFonts w:ascii="Times New Roman" w:hAnsi="Times New Roman" w:cs="Times New Roman"/>
          <w:sz w:val="24"/>
          <w:szCs w:val="24"/>
          <w:lang w:val="sq-AL"/>
        </w:rPr>
        <w:t>ë</w:t>
      </w:r>
      <w:r w:rsidR="005A6449" w:rsidRPr="00923A87">
        <w:rPr>
          <w:rFonts w:ascii="Times New Roman" w:hAnsi="Times New Roman" w:cs="Times New Roman"/>
          <w:sz w:val="24"/>
          <w:szCs w:val="24"/>
          <w:lang w:val="sq-AL"/>
        </w:rPr>
        <w:t xml:space="preserve"> nga ofruesit e AFP-s</w:t>
      </w:r>
      <w:r w:rsidR="008023AA" w:rsidRPr="00923A87">
        <w:rPr>
          <w:rFonts w:ascii="Times New Roman" w:hAnsi="Times New Roman" w:cs="Times New Roman"/>
          <w:sz w:val="24"/>
          <w:szCs w:val="24"/>
          <w:lang w:val="sq-AL"/>
        </w:rPr>
        <w:t>ë</w:t>
      </w:r>
      <w:r w:rsidR="005A6449" w:rsidRPr="00923A87">
        <w:rPr>
          <w:rFonts w:ascii="Times New Roman" w:hAnsi="Times New Roman" w:cs="Times New Roman"/>
          <w:sz w:val="24"/>
          <w:szCs w:val="24"/>
          <w:lang w:val="sq-AL"/>
        </w:rPr>
        <w:t xml:space="preserve"> n</w:t>
      </w:r>
      <w:r w:rsidR="008023AA" w:rsidRPr="00923A87">
        <w:rPr>
          <w:rFonts w:ascii="Times New Roman" w:hAnsi="Times New Roman" w:cs="Times New Roman"/>
          <w:sz w:val="24"/>
          <w:szCs w:val="24"/>
          <w:lang w:val="sq-AL"/>
        </w:rPr>
        <w:t>ë</w:t>
      </w:r>
      <w:r w:rsidR="005A6449" w:rsidRPr="00923A87">
        <w:rPr>
          <w:rFonts w:ascii="Times New Roman" w:hAnsi="Times New Roman" w:cs="Times New Roman"/>
          <w:sz w:val="24"/>
          <w:szCs w:val="24"/>
          <w:lang w:val="sq-AL"/>
        </w:rPr>
        <w:t xml:space="preserve"> k</w:t>
      </w:r>
      <w:r w:rsidR="008023AA" w:rsidRPr="00923A87">
        <w:rPr>
          <w:rFonts w:ascii="Times New Roman" w:hAnsi="Times New Roman" w:cs="Times New Roman"/>
          <w:sz w:val="24"/>
          <w:szCs w:val="24"/>
          <w:lang w:val="sq-AL"/>
        </w:rPr>
        <w:t>ë</w:t>
      </w:r>
      <w:r w:rsidR="005A6449" w:rsidRPr="00923A87">
        <w:rPr>
          <w:rFonts w:ascii="Times New Roman" w:hAnsi="Times New Roman" w:cs="Times New Roman"/>
          <w:sz w:val="24"/>
          <w:szCs w:val="24"/>
          <w:lang w:val="sq-AL"/>
        </w:rPr>
        <w:t>t</w:t>
      </w:r>
      <w:r w:rsidR="008023AA" w:rsidRPr="00923A87">
        <w:rPr>
          <w:rFonts w:ascii="Times New Roman" w:hAnsi="Times New Roman" w:cs="Times New Roman"/>
          <w:sz w:val="24"/>
          <w:szCs w:val="24"/>
          <w:lang w:val="sq-AL"/>
        </w:rPr>
        <w:t>ë</w:t>
      </w:r>
      <w:r w:rsidR="005A6449" w:rsidRPr="00923A87">
        <w:rPr>
          <w:rFonts w:ascii="Times New Roman" w:hAnsi="Times New Roman" w:cs="Times New Roman"/>
          <w:sz w:val="24"/>
          <w:szCs w:val="24"/>
          <w:lang w:val="sq-AL"/>
        </w:rPr>
        <w:t xml:space="preserve"> drejtim p</w:t>
      </w:r>
      <w:r w:rsidR="008023AA" w:rsidRPr="00923A87">
        <w:rPr>
          <w:rFonts w:ascii="Times New Roman" w:hAnsi="Times New Roman" w:cs="Times New Roman"/>
          <w:sz w:val="24"/>
          <w:szCs w:val="24"/>
          <w:lang w:val="sq-AL"/>
        </w:rPr>
        <w:t>ë</w:t>
      </w:r>
      <w:r w:rsidR="005A6449" w:rsidRPr="00923A87">
        <w:rPr>
          <w:rFonts w:ascii="Times New Roman" w:hAnsi="Times New Roman" w:cs="Times New Roman"/>
          <w:sz w:val="24"/>
          <w:szCs w:val="24"/>
          <w:lang w:val="sq-AL"/>
        </w:rPr>
        <w:t>r t</w:t>
      </w:r>
      <w:r w:rsidR="008023AA" w:rsidRPr="00923A87">
        <w:rPr>
          <w:rFonts w:ascii="Times New Roman" w:hAnsi="Times New Roman" w:cs="Times New Roman"/>
          <w:sz w:val="24"/>
          <w:szCs w:val="24"/>
          <w:lang w:val="sq-AL"/>
        </w:rPr>
        <w:t>ë</w:t>
      </w:r>
      <w:r w:rsidR="00156DE9" w:rsidRPr="00923A87">
        <w:rPr>
          <w:rFonts w:ascii="Times New Roman" w:hAnsi="Times New Roman" w:cs="Times New Roman"/>
          <w:sz w:val="24"/>
          <w:szCs w:val="24"/>
          <w:lang w:val="sq-AL"/>
        </w:rPr>
        <w:t xml:space="preserve"> gje</w:t>
      </w:r>
      <w:r w:rsidR="005A6449" w:rsidRPr="00923A87">
        <w:rPr>
          <w:rFonts w:ascii="Times New Roman" w:hAnsi="Times New Roman" w:cs="Times New Roman"/>
          <w:sz w:val="24"/>
          <w:szCs w:val="24"/>
          <w:lang w:val="sq-AL"/>
        </w:rPr>
        <w:t>tur forma dhe metoda m</w:t>
      </w:r>
      <w:r w:rsidR="008023AA" w:rsidRPr="00923A87">
        <w:rPr>
          <w:rFonts w:ascii="Times New Roman" w:hAnsi="Times New Roman" w:cs="Times New Roman"/>
          <w:sz w:val="24"/>
          <w:szCs w:val="24"/>
          <w:lang w:val="sq-AL"/>
        </w:rPr>
        <w:t>ë</w:t>
      </w:r>
      <w:r w:rsidR="005A6449" w:rsidRPr="00923A87">
        <w:rPr>
          <w:rFonts w:ascii="Times New Roman" w:hAnsi="Times New Roman" w:cs="Times New Roman"/>
          <w:sz w:val="24"/>
          <w:szCs w:val="24"/>
          <w:lang w:val="sq-AL"/>
        </w:rPr>
        <w:t xml:space="preserve"> t</w:t>
      </w:r>
      <w:r w:rsidR="008023AA" w:rsidRPr="00923A87">
        <w:rPr>
          <w:rFonts w:ascii="Times New Roman" w:hAnsi="Times New Roman" w:cs="Times New Roman"/>
          <w:sz w:val="24"/>
          <w:szCs w:val="24"/>
          <w:lang w:val="sq-AL"/>
        </w:rPr>
        <w:t>ë</w:t>
      </w:r>
      <w:r w:rsidR="005A6449" w:rsidRPr="00923A87">
        <w:rPr>
          <w:rFonts w:ascii="Times New Roman" w:hAnsi="Times New Roman" w:cs="Times New Roman"/>
          <w:sz w:val="24"/>
          <w:szCs w:val="24"/>
          <w:lang w:val="sq-AL"/>
        </w:rPr>
        <w:t xml:space="preserve"> larmishme p</w:t>
      </w:r>
      <w:r w:rsidR="008023AA" w:rsidRPr="00923A87">
        <w:rPr>
          <w:rFonts w:ascii="Times New Roman" w:hAnsi="Times New Roman" w:cs="Times New Roman"/>
          <w:sz w:val="24"/>
          <w:szCs w:val="24"/>
          <w:lang w:val="sq-AL"/>
        </w:rPr>
        <w:t>ë</w:t>
      </w:r>
      <w:r w:rsidR="005A6449" w:rsidRPr="00923A87">
        <w:rPr>
          <w:rFonts w:ascii="Times New Roman" w:hAnsi="Times New Roman" w:cs="Times New Roman"/>
          <w:sz w:val="24"/>
          <w:szCs w:val="24"/>
          <w:lang w:val="sq-AL"/>
        </w:rPr>
        <w:t>r t</w:t>
      </w:r>
      <w:r w:rsidR="008023AA" w:rsidRPr="00923A87">
        <w:rPr>
          <w:rFonts w:ascii="Times New Roman" w:hAnsi="Times New Roman" w:cs="Times New Roman"/>
          <w:sz w:val="24"/>
          <w:szCs w:val="24"/>
          <w:lang w:val="sq-AL"/>
        </w:rPr>
        <w:t>ë</w:t>
      </w:r>
      <w:r w:rsidR="005A6449" w:rsidRPr="00923A87">
        <w:rPr>
          <w:rFonts w:ascii="Times New Roman" w:hAnsi="Times New Roman" w:cs="Times New Roman"/>
          <w:sz w:val="24"/>
          <w:szCs w:val="24"/>
          <w:lang w:val="sq-AL"/>
        </w:rPr>
        <w:t xml:space="preserve"> nxitur pjes</w:t>
      </w:r>
      <w:r w:rsidR="008023AA" w:rsidRPr="00923A87">
        <w:rPr>
          <w:rFonts w:ascii="Times New Roman" w:hAnsi="Times New Roman" w:cs="Times New Roman"/>
          <w:sz w:val="24"/>
          <w:szCs w:val="24"/>
          <w:lang w:val="sq-AL"/>
        </w:rPr>
        <w:t>ë</w:t>
      </w:r>
      <w:r w:rsidR="005A6449" w:rsidRPr="00923A87">
        <w:rPr>
          <w:rFonts w:ascii="Times New Roman" w:hAnsi="Times New Roman" w:cs="Times New Roman"/>
          <w:sz w:val="24"/>
          <w:szCs w:val="24"/>
          <w:lang w:val="sq-AL"/>
        </w:rPr>
        <w:t>marrjen e nx</w:t>
      </w:r>
      <w:r w:rsidR="00FA5A9C" w:rsidRPr="00923A87">
        <w:rPr>
          <w:rFonts w:ascii="Times New Roman" w:hAnsi="Times New Roman" w:cs="Times New Roman"/>
          <w:sz w:val="24"/>
          <w:szCs w:val="24"/>
          <w:lang w:val="sq-AL"/>
        </w:rPr>
        <w:t>ë</w:t>
      </w:r>
      <w:r w:rsidR="005A6449" w:rsidRPr="00923A87">
        <w:rPr>
          <w:rFonts w:ascii="Times New Roman" w:hAnsi="Times New Roman" w:cs="Times New Roman"/>
          <w:sz w:val="24"/>
          <w:szCs w:val="24"/>
          <w:lang w:val="sq-AL"/>
        </w:rPr>
        <w:t>n</w:t>
      </w:r>
      <w:r w:rsidR="008023AA" w:rsidRPr="00923A87">
        <w:rPr>
          <w:rFonts w:ascii="Times New Roman" w:hAnsi="Times New Roman" w:cs="Times New Roman"/>
          <w:sz w:val="24"/>
          <w:szCs w:val="24"/>
          <w:lang w:val="sq-AL"/>
        </w:rPr>
        <w:t>ë</w:t>
      </w:r>
      <w:r w:rsidR="005A6449" w:rsidRPr="00923A87">
        <w:rPr>
          <w:rFonts w:ascii="Times New Roman" w:hAnsi="Times New Roman" w:cs="Times New Roman"/>
          <w:sz w:val="24"/>
          <w:szCs w:val="24"/>
          <w:lang w:val="sq-AL"/>
        </w:rPr>
        <w:t>sve n</w:t>
      </w:r>
      <w:r w:rsidR="008023AA" w:rsidRPr="00923A87">
        <w:rPr>
          <w:rFonts w:ascii="Times New Roman" w:hAnsi="Times New Roman" w:cs="Times New Roman"/>
          <w:sz w:val="24"/>
          <w:szCs w:val="24"/>
          <w:lang w:val="sq-AL"/>
        </w:rPr>
        <w:t>ë</w:t>
      </w:r>
      <w:r w:rsidR="005A6449" w:rsidRPr="00923A87">
        <w:rPr>
          <w:rFonts w:ascii="Times New Roman" w:hAnsi="Times New Roman" w:cs="Times New Roman"/>
          <w:sz w:val="24"/>
          <w:szCs w:val="24"/>
          <w:lang w:val="sq-AL"/>
        </w:rPr>
        <w:t xml:space="preserve"> or</w:t>
      </w:r>
      <w:r w:rsidR="008023AA" w:rsidRPr="00923A87">
        <w:rPr>
          <w:rFonts w:ascii="Times New Roman" w:hAnsi="Times New Roman" w:cs="Times New Roman"/>
          <w:sz w:val="24"/>
          <w:szCs w:val="24"/>
          <w:lang w:val="sq-AL"/>
        </w:rPr>
        <w:t>ë</w:t>
      </w:r>
      <w:r w:rsidR="005A6449" w:rsidRPr="00923A87">
        <w:rPr>
          <w:rFonts w:ascii="Times New Roman" w:hAnsi="Times New Roman" w:cs="Times New Roman"/>
          <w:sz w:val="24"/>
          <w:szCs w:val="24"/>
          <w:lang w:val="sq-AL"/>
        </w:rPr>
        <w:t>t m</w:t>
      </w:r>
      <w:r w:rsidR="008023AA" w:rsidRPr="00923A87">
        <w:rPr>
          <w:rFonts w:ascii="Times New Roman" w:hAnsi="Times New Roman" w:cs="Times New Roman"/>
          <w:sz w:val="24"/>
          <w:szCs w:val="24"/>
          <w:lang w:val="sq-AL"/>
        </w:rPr>
        <w:t>ë</w:t>
      </w:r>
      <w:r w:rsidR="005A6449" w:rsidRPr="00923A87">
        <w:rPr>
          <w:rFonts w:ascii="Times New Roman" w:hAnsi="Times New Roman" w:cs="Times New Roman"/>
          <w:sz w:val="24"/>
          <w:szCs w:val="24"/>
          <w:lang w:val="sq-AL"/>
        </w:rPr>
        <w:t>simore</w:t>
      </w:r>
      <w:r w:rsidR="00A65952" w:rsidRPr="00923A87">
        <w:rPr>
          <w:rFonts w:ascii="Times New Roman" w:hAnsi="Times New Roman" w:cs="Times New Roman"/>
          <w:sz w:val="24"/>
          <w:szCs w:val="24"/>
          <w:lang w:val="sq-AL"/>
        </w:rPr>
        <w:t>, si dhe m</w:t>
      </w:r>
      <w:r w:rsidR="00316F81" w:rsidRPr="00923A87">
        <w:rPr>
          <w:rFonts w:ascii="Times New Roman" w:hAnsi="Times New Roman" w:cs="Times New Roman"/>
          <w:sz w:val="24"/>
          <w:szCs w:val="24"/>
          <w:lang w:val="sq-AL"/>
        </w:rPr>
        <w:t>ë</w:t>
      </w:r>
      <w:r w:rsidR="00A65952" w:rsidRPr="00923A87">
        <w:rPr>
          <w:rFonts w:ascii="Times New Roman" w:hAnsi="Times New Roman" w:cs="Times New Roman"/>
          <w:sz w:val="24"/>
          <w:szCs w:val="24"/>
          <w:lang w:val="sq-AL"/>
        </w:rPr>
        <w:t xml:space="preserve"> tep</w:t>
      </w:r>
      <w:r w:rsidR="00316F81" w:rsidRPr="00923A87">
        <w:rPr>
          <w:rFonts w:ascii="Times New Roman" w:hAnsi="Times New Roman" w:cs="Times New Roman"/>
          <w:sz w:val="24"/>
          <w:szCs w:val="24"/>
          <w:lang w:val="sq-AL"/>
        </w:rPr>
        <w:t>ë</w:t>
      </w:r>
      <w:r w:rsidR="00A65952" w:rsidRPr="00923A87">
        <w:rPr>
          <w:rFonts w:ascii="Times New Roman" w:hAnsi="Times New Roman" w:cs="Times New Roman"/>
          <w:sz w:val="24"/>
          <w:szCs w:val="24"/>
          <w:lang w:val="sq-AL"/>
        </w:rPr>
        <w:t>r p</w:t>
      </w:r>
      <w:r w:rsidR="00316F81" w:rsidRPr="00923A87">
        <w:rPr>
          <w:rFonts w:ascii="Times New Roman" w:hAnsi="Times New Roman" w:cs="Times New Roman"/>
          <w:sz w:val="24"/>
          <w:szCs w:val="24"/>
          <w:lang w:val="sq-AL"/>
        </w:rPr>
        <w:t>ë</w:t>
      </w:r>
      <w:r w:rsidR="00FA5A9C" w:rsidRPr="00923A87">
        <w:rPr>
          <w:rFonts w:ascii="Times New Roman" w:hAnsi="Times New Roman" w:cs="Times New Roman"/>
          <w:sz w:val="24"/>
          <w:szCs w:val="24"/>
          <w:lang w:val="sq-AL"/>
        </w:rPr>
        <w:t>rpjek</w:t>
      </w:r>
      <w:r w:rsidR="00A65952" w:rsidRPr="00923A87">
        <w:rPr>
          <w:rFonts w:ascii="Times New Roman" w:hAnsi="Times New Roman" w:cs="Times New Roman"/>
          <w:sz w:val="24"/>
          <w:szCs w:val="24"/>
          <w:lang w:val="sq-AL"/>
        </w:rPr>
        <w:t>je p</w:t>
      </w:r>
      <w:r w:rsidR="00316F81" w:rsidRPr="00923A87">
        <w:rPr>
          <w:rFonts w:ascii="Times New Roman" w:hAnsi="Times New Roman" w:cs="Times New Roman"/>
          <w:sz w:val="24"/>
          <w:szCs w:val="24"/>
          <w:lang w:val="sq-AL"/>
        </w:rPr>
        <w:t>ë</w:t>
      </w:r>
      <w:r w:rsidR="00A65952" w:rsidRPr="00923A87">
        <w:rPr>
          <w:rFonts w:ascii="Times New Roman" w:hAnsi="Times New Roman" w:cs="Times New Roman"/>
          <w:sz w:val="24"/>
          <w:szCs w:val="24"/>
          <w:lang w:val="sq-AL"/>
        </w:rPr>
        <w:t>r sigurimin e baz</w:t>
      </w:r>
      <w:r w:rsidR="00316F81" w:rsidRPr="00923A87">
        <w:rPr>
          <w:rFonts w:ascii="Times New Roman" w:hAnsi="Times New Roman" w:cs="Times New Roman"/>
          <w:sz w:val="24"/>
          <w:szCs w:val="24"/>
          <w:lang w:val="sq-AL"/>
        </w:rPr>
        <w:t>ë</w:t>
      </w:r>
      <w:r w:rsidR="00A65952" w:rsidRPr="00923A87">
        <w:rPr>
          <w:rFonts w:ascii="Times New Roman" w:hAnsi="Times New Roman" w:cs="Times New Roman"/>
          <w:sz w:val="24"/>
          <w:szCs w:val="24"/>
          <w:lang w:val="sq-AL"/>
        </w:rPr>
        <w:t>s materiale dhe didaktike, e cila do t</w:t>
      </w:r>
      <w:r w:rsidR="00316F81" w:rsidRPr="00923A87">
        <w:rPr>
          <w:rFonts w:ascii="Times New Roman" w:hAnsi="Times New Roman" w:cs="Times New Roman"/>
          <w:sz w:val="24"/>
          <w:szCs w:val="24"/>
          <w:lang w:val="sq-AL"/>
        </w:rPr>
        <w:t>ë</w:t>
      </w:r>
      <w:r w:rsidR="00A65952" w:rsidRPr="00923A87">
        <w:rPr>
          <w:rFonts w:ascii="Times New Roman" w:hAnsi="Times New Roman" w:cs="Times New Roman"/>
          <w:sz w:val="24"/>
          <w:szCs w:val="24"/>
          <w:lang w:val="sq-AL"/>
        </w:rPr>
        <w:t xml:space="preserve"> analizohet m</w:t>
      </w:r>
      <w:r w:rsidR="00316F81" w:rsidRPr="00923A87">
        <w:rPr>
          <w:rFonts w:ascii="Times New Roman" w:hAnsi="Times New Roman" w:cs="Times New Roman"/>
          <w:sz w:val="24"/>
          <w:szCs w:val="24"/>
          <w:lang w:val="sq-AL"/>
        </w:rPr>
        <w:t>ë</w:t>
      </w:r>
      <w:r w:rsidR="00A65952" w:rsidRPr="00923A87">
        <w:rPr>
          <w:rFonts w:ascii="Times New Roman" w:hAnsi="Times New Roman" w:cs="Times New Roman"/>
          <w:sz w:val="24"/>
          <w:szCs w:val="24"/>
          <w:lang w:val="sq-AL"/>
        </w:rPr>
        <w:t xml:space="preserve"> posht</w:t>
      </w:r>
      <w:r w:rsidR="00316F81" w:rsidRPr="00923A87">
        <w:rPr>
          <w:rFonts w:ascii="Times New Roman" w:hAnsi="Times New Roman" w:cs="Times New Roman"/>
          <w:sz w:val="24"/>
          <w:szCs w:val="24"/>
          <w:lang w:val="sq-AL"/>
        </w:rPr>
        <w:t>ë</w:t>
      </w:r>
      <w:r w:rsidR="00A65952" w:rsidRPr="00923A87">
        <w:rPr>
          <w:rFonts w:ascii="Times New Roman" w:hAnsi="Times New Roman" w:cs="Times New Roman"/>
          <w:sz w:val="24"/>
          <w:szCs w:val="24"/>
          <w:lang w:val="sq-AL"/>
        </w:rPr>
        <w:t xml:space="preserve"> me n</w:t>
      </w:r>
      <w:r w:rsidR="00316F81" w:rsidRPr="00923A87">
        <w:rPr>
          <w:rFonts w:ascii="Times New Roman" w:hAnsi="Times New Roman" w:cs="Times New Roman"/>
          <w:sz w:val="24"/>
          <w:szCs w:val="24"/>
          <w:lang w:val="sq-AL"/>
        </w:rPr>
        <w:t>ë</w:t>
      </w:r>
      <w:r w:rsidR="00A65952" w:rsidRPr="00923A87">
        <w:rPr>
          <w:rFonts w:ascii="Times New Roman" w:hAnsi="Times New Roman" w:cs="Times New Roman"/>
          <w:sz w:val="24"/>
          <w:szCs w:val="24"/>
          <w:lang w:val="sq-AL"/>
        </w:rPr>
        <w:t>nfush</w:t>
      </w:r>
      <w:r w:rsidR="00316F81" w:rsidRPr="00923A87">
        <w:rPr>
          <w:rFonts w:ascii="Times New Roman" w:hAnsi="Times New Roman" w:cs="Times New Roman"/>
          <w:sz w:val="24"/>
          <w:szCs w:val="24"/>
          <w:lang w:val="sq-AL"/>
        </w:rPr>
        <w:t>ë</w:t>
      </w:r>
      <w:r w:rsidR="00A65952" w:rsidRPr="00923A87">
        <w:rPr>
          <w:rFonts w:ascii="Times New Roman" w:hAnsi="Times New Roman" w:cs="Times New Roman"/>
          <w:sz w:val="24"/>
          <w:szCs w:val="24"/>
          <w:lang w:val="sq-AL"/>
        </w:rPr>
        <w:t xml:space="preserve"> t</w:t>
      </w:r>
      <w:r w:rsidR="00316F81" w:rsidRPr="00923A87">
        <w:rPr>
          <w:rFonts w:ascii="Times New Roman" w:hAnsi="Times New Roman" w:cs="Times New Roman"/>
          <w:sz w:val="24"/>
          <w:szCs w:val="24"/>
          <w:lang w:val="sq-AL"/>
        </w:rPr>
        <w:t>ë</w:t>
      </w:r>
      <w:r w:rsidR="00A65952" w:rsidRPr="00923A87">
        <w:rPr>
          <w:rFonts w:ascii="Times New Roman" w:hAnsi="Times New Roman" w:cs="Times New Roman"/>
          <w:sz w:val="24"/>
          <w:szCs w:val="24"/>
          <w:lang w:val="sq-AL"/>
        </w:rPr>
        <w:t xml:space="preserve"> veçant</w:t>
      </w:r>
      <w:r w:rsidR="00316F81" w:rsidRPr="00923A87">
        <w:rPr>
          <w:rFonts w:ascii="Times New Roman" w:hAnsi="Times New Roman" w:cs="Times New Roman"/>
          <w:sz w:val="24"/>
          <w:szCs w:val="24"/>
          <w:lang w:val="sq-AL"/>
        </w:rPr>
        <w:t>ë</w:t>
      </w:r>
      <w:r w:rsidR="00A65952" w:rsidRPr="00923A87">
        <w:rPr>
          <w:rFonts w:ascii="Times New Roman" w:hAnsi="Times New Roman" w:cs="Times New Roman"/>
          <w:sz w:val="24"/>
          <w:szCs w:val="24"/>
          <w:lang w:val="sq-AL"/>
        </w:rPr>
        <w:t xml:space="preserve">. </w:t>
      </w:r>
      <w:r w:rsidR="00B47F63" w:rsidRPr="00923A87">
        <w:rPr>
          <w:rFonts w:ascii="Times New Roman" w:hAnsi="Times New Roman" w:cs="Times New Roman"/>
          <w:sz w:val="24"/>
          <w:szCs w:val="24"/>
          <w:lang w:val="sq-AL"/>
        </w:rPr>
        <w:t xml:space="preserve">Në pak ofrues përcaktohen të dyja llojet e rezultateve të </w:t>
      </w:r>
      <w:proofErr w:type="spellStart"/>
      <w:r w:rsidR="002A568A">
        <w:rPr>
          <w:rFonts w:ascii="Times New Roman" w:hAnsi="Times New Roman" w:cs="Times New Roman"/>
          <w:sz w:val="24"/>
          <w:szCs w:val="24"/>
          <w:lang w:val="sq-AL"/>
        </w:rPr>
        <w:t>të</w:t>
      </w:r>
      <w:proofErr w:type="spellEnd"/>
      <w:r w:rsidR="002A568A">
        <w:rPr>
          <w:rFonts w:ascii="Times New Roman" w:hAnsi="Times New Roman" w:cs="Times New Roman"/>
          <w:sz w:val="24"/>
          <w:szCs w:val="24"/>
          <w:lang w:val="sq-AL"/>
        </w:rPr>
        <w:t xml:space="preserve"> </w:t>
      </w:r>
      <w:r w:rsidR="00B47F63" w:rsidRPr="00923A87">
        <w:rPr>
          <w:rFonts w:ascii="Times New Roman" w:hAnsi="Times New Roman" w:cs="Times New Roman"/>
          <w:sz w:val="24"/>
          <w:szCs w:val="24"/>
          <w:lang w:val="sq-AL"/>
        </w:rPr>
        <w:t>nxënit; rezultate të programit mësimor dhe rezultate të orës mësimore.</w:t>
      </w:r>
      <w:r w:rsidR="001038F0">
        <w:rPr>
          <w:rFonts w:ascii="Times New Roman" w:hAnsi="Times New Roman" w:cs="Times New Roman"/>
          <w:sz w:val="24"/>
          <w:szCs w:val="24"/>
          <w:lang w:val="sq-AL"/>
        </w:rPr>
        <w:t xml:space="preserve"> </w:t>
      </w:r>
      <w:r w:rsidR="006A43DD" w:rsidRPr="00923A87">
        <w:rPr>
          <w:rFonts w:ascii="Times New Roman" w:hAnsi="Times New Roman" w:cs="Times New Roman"/>
          <w:sz w:val="24"/>
          <w:szCs w:val="24"/>
          <w:lang w:val="sq-AL"/>
        </w:rPr>
        <w:t>S</w:t>
      </w:r>
      <w:r w:rsidR="008023AA" w:rsidRPr="00923A87">
        <w:rPr>
          <w:rFonts w:ascii="Times New Roman" w:hAnsi="Times New Roman" w:cs="Times New Roman"/>
          <w:sz w:val="24"/>
          <w:szCs w:val="24"/>
          <w:lang w:val="sq-AL"/>
        </w:rPr>
        <w:t>ë</w:t>
      </w:r>
      <w:r w:rsidR="00FA5A9C" w:rsidRPr="00923A87">
        <w:rPr>
          <w:rFonts w:ascii="Times New Roman" w:hAnsi="Times New Roman" w:cs="Times New Roman"/>
          <w:sz w:val="24"/>
          <w:szCs w:val="24"/>
          <w:lang w:val="sq-AL"/>
        </w:rPr>
        <w:t xml:space="preserve"> fund</w:t>
      </w:r>
      <w:r w:rsidR="006A43DD" w:rsidRPr="00923A87">
        <w:rPr>
          <w:rFonts w:ascii="Times New Roman" w:hAnsi="Times New Roman" w:cs="Times New Roman"/>
          <w:sz w:val="24"/>
          <w:szCs w:val="24"/>
          <w:lang w:val="sq-AL"/>
        </w:rPr>
        <w:t>i, nga analiza e raporteve t</w:t>
      </w:r>
      <w:r w:rsidR="008023AA" w:rsidRPr="00923A87">
        <w:rPr>
          <w:rFonts w:ascii="Times New Roman" w:hAnsi="Times New Roman" w:cs="Times New Roman"/>
          <w:sz w:val="24"/>
          <w:szCs w:val="24"/>
          <w:lang w:val="sq-AL"/>
        </w:rPr>
        <w:t>ë</w:t>
      </w:r>
      <w:r w:rsidR="006A43DD" w:rsidRPr="00923A87">
        <w:rPr>
          <w:rFonts w:ascii="Times New Roman" w:hAnsi="Times New Roman" w:cs="Times New Roman"/>
          <w:sz w:val="24"/>
          <w:szCs w:val="24"/>
          <w:lang w:val="sq-AL"/>
        </w:rPr>
        <w:t xml:space="preserve"> vet</w:t>
      </w:r>
      <w:r w:rsidR="008023AA" w:rsidRPr="00923A87">
        <w:rPr>
          <w:rFonts w:ascii="Times New Roman" w:hAnsi="Times New Roman" w:cs="Times New Roman"/>
          <w:sz w:val="24"/>
          <w:szCs w:val="24"/>
          <w:lang w:val="sq-AL"/>
        </w:rPr>
        <w:t>ë</w:t>
      </w:r>
      <w:r w:rsidR="006A43DD" w:rsidRPr="00923A87">
        <w:rPr>
          <w:rFonts w:ascii="Times New Roman" w:hAnsi="Times New Roman" w:cs="Times New Roman"/>
          <w:sz w:val="24"/>
          <w:szCs w:val="24"/>
          <w:lang w:val="sq-AL"/>
        </w:rPr>
        <w:t>vler</w:t>
      </w:r>
      <w:r w:rsidR="008023AA" w:rsidRPr="00923A87">
        <w:rPr>
          <w:rFonts w:ascii="Times New Roman" w:hAnsi="Times New Roman" w:cs="Times New Roman"/>
          <w:sz w:val="24"/>
          <w:szCs w:val="24"/>
          <w:lang w:val="sq-AL"/>
        </w:rPr>
        <w:t>ë</w:t>
      </w:r>
      <w:r w:rsidR="006A43DD" w:rsidRPr="00923A87">
        <w:rPr>
          <w:rFonts w:ascii="Times New Roman" w:hAnsi="Times New Roman" w:cs="Times New Roman"/>
          <w:sz w:val="24"/>
          <w:szCs w:val="24"/>
          <w:lang w:val="sq-AL"/>
        </w:rPr>
        <w:t xml:space="preserve">simit </w:t>
      </w:r>
      <w:r w:rsidR="008023AA" w:rsidRPr="00923A87">
        <w:rPr>
          <w:rFonts w:ascii="Times New Roman" w:hAnsi="Times New Roman" w:cs="Times New Roman"/>
          <w:sz w:val="24"/>
          <w:szCs w:val="24"/>
          <w:lang w:val="sq-AL"/>
        </w:rPr>
        <w:t>ë</w:t>
      </w:r>
      <w:r w:rsidR="006A43DD" w:rsidRPr="00923A87">
        <w:rPr>
          <w:rFonts w:ascii="Times New Roman" w:hAnsi="Times New Roman" w:cs="Times New Roman"/>
          <w:sz w:val="24"/>
          <w:szCs w:val="24"/>
          <w:lang w:val="sq-AL"/>
        </w:rPr>
        <w:t>sht</w:t>
      </w:r>
      <w:r w:rsidR="008023AA" w:rsidRPr="00923A87">
        <w:rPr>
          <w:rFonts w:ascii="Times New Roman" w:hAnsi="Times New Roman" w:cs="Times New Roman"/>
          <w:sz w:val="24"/>
          <w:szCs w:val="24"/>
          <w:lang w:val="sq-AL"/>
        </w:rPr>
        <w:t>ë</w:t>
      </w:r>
      <w:r w:rsidR="006A43DD" w:rsidRPr="00923A87">
        <w:rPr>
          <w:rFonts w:ascii="Times New Roman" w:hAnsi="Times New Roman" w:cs="Times New Roman"/>
          <w:sz w:val="24"/>
          <w:szCs w:val="24"/>
          <w:lang w:val="sq-AL"/>
        </w:rPr>
        <w:t xml:space="preserve"> arritur n</w:t>
      </w:r>
      <w:r w:rsidR="008023AA" w:rsidRPr="00923A87">
        <w:rPr>
          <w:rFonts w:ascii="Times New Roman" w:hAnsi="Times New Roman" w:cs="Times New Roman"/>
          <w:sz w:val="24"/>
          <w:szCs w:val="24"/>
          <w:lang w:val="sq-AL"/>
        </w:rPr>
        <w:t>ë</w:t>
      </w:r>
      <w:r w:rsidR="006A43DD" w:rsidRPr="00923A87">
        <w:rPr>
          <w:rFonts w:ascii="Times New Roman" w:hAnsi="Times New Roman" w:cs="Times New Roman"/>
          <w:sz w:val="24"/>
          <w:szCs w:val="24"/>
          <w:lang w:val="sq-AL"/>
        </w:rPr>
        <w:t xml:space="preserve"> p</w:t>
      </w:r>
      <w:r w:rsidR="008023AA" w:rsidRPr="00923A87">
        <w:rPr>
          <w:rFonts w:ascii="Times New Roman" w:hAnsi="Times New Roman" w:cs="Times New Roman"/>
          <w:sz w:val="24"/>
          <w:szCs w:val="24"/>
          <w:lang w:val="sq-AL"/>
        </w:rPr>
        <w:t>ë</w:t>
      </w:r>
      <w:r w:rsidR="006A43DD" w:rsidRPr="00923A87">
        <w:rPr>
          <w:rFonts w:ascii="Times New Roman" w:hAnsi="Times New Roman" w:cs="Times New Roman"/>
          <w:sz w:val="24"/>
          <w:szCs w:val="24"/>
          <w:lang w:val="sq-AL"/>
        </w:rPr>
        <w:t>rfundimin se nuk zhvillohen mjaftuesh</w:t>
      </w:r>
      <w:r w:rsidR="008023AA" w:rsidRPr="00923A87">
        <w:rPr>
          <w:rFonts w:ascii="Times New Roman" w:hAnsi="Times New Roman" w:cs="Times New Roman"/>
          <w:sz w:val="24"/>
          <w:szCs w:val="24"/>
          <w:lang w:val="sq-AL"/>
        </w:rPr>
        <w:t>ë</w:t>
      </w:r>
      <w:r w:rsidR="00FA5A9C" w:rsidRPr="00923A87">
        <w:rPr>
          <w:rFonts w:ascii="Times New Roman" w:hAnsi="Times New Roman" w:cs="Times New Roman"/>
          <w:sz w:val="24"/>
          <w:szCs w:val="24"/>
          <w:lang w:val="sq-AL"/>
        </w:rPr>
        <w:t xml:space="preserve">m </w:t>
      </w:r>
      <w:r w:rsidR="006A43DD" w:rsidRPr="00923A87">
        <w:rPr>
          <w:rFonts w:ascii="Times New Roman" w:hAnsi="Times New Roman" w:cs="Times New Roman"/>
          <w:sz w:val="24"/>
          <w:szCs w:val="24"/>
          <w:lang w:val="sq-AL"/>
        </w:rPr>
        <w:t>teste p</w:t>
      </w:r>
      <w:r w:rsidR="008023AA" w:rsidRPr="00923A87">
        <w:rPr>
          <w:rFonts w:ascii="Times New Roman" w:hAnsi="Times New Roman" w:cs="Times New Roman"/>
          <w:sz w:val="24"/>
          <w:szCs w:val="24"/>
          <w:lang w:val="sq-AL"/>
        </w:rPr>
        <w:t>ë</w:t>
      </w:r>
      <w:r w:rsidR="006A43DD" w:rsidRPr="00923A87">
        <w:rPr>
          <w:rFonts w:ascii="Times New Roman" w:hAnsi="Times New Roman" w:cs="Times New Roman"/>
          <w:sz w:val="24"/>
          <w:szCs w:val="24"/>
          <w:lang w:val="sq-AL"/>
        </w:rPr>
        <w:t>r matjen e rezultateve t</w:t>
      </w:r>
      <w:r w:rsidR="008023AA" w:rsidRPr="00923A87">
        <w:rPr>
          <w:rFonts w:ascii="Times New Roman" w:hAnsi="Times New Roman" w:cs="Times New Roman"/>
          <w:sz w:val="24"/>
          <w:szCs w:val="24"/>
          <w:lang w:val="sq-AL"/>
        </w:rPr>
        <w:t>ë</w:t>
      </w:r>
      <w:r w:rsidR="00FA5A9C" w:rsidRPr="00923A87">
        <w:rPr>
          <w:rFonts w:ascii="Times New Roman" w:hAnsi="Times New Roman" w:cs="Times New Roman"/>
          <w:sz w:val="24"/>
          <w:szCs w:val="24"/>
          <w:lang w:val="sq-AL"/>
        </w:rPr>
        <w:t xml:space="preserve"> </w:t>
      </w:r>
      <w:r w:rsidR="006A43DD" w:rsidRPr="00923A87">
        <w:rPr>
          <w:rFonts w:ascii="Times New Roman" w:hAnsi="Times New Roman" w:cs="Times New Roman"/>
          <w:sz w:val="24"/>
          <w:szCs w:val="24"/>
          <w:lang w:val="sq-AL"/>
        </w:rPr>
        <w:t xml:space="preserve"> </w:t>
      </w:r>
      <w:proofErr w:type="spellStart"/>
      <w:r w:rsidR="002A568A">
        <w:rPr>
          <w:rFonts w:ascii="Times New Roman" w:hAnsi="Times New Roman" w:cs="Times New Roman"/>
          <w:sz w:val="24"/>
          <w:szCs w:val="24"/>
          <w:lang w:val="sq-AL"/>
        </w:rPr>
        <w:t>të</w:t>
      </w:r>
      <w:proofErr w:type="spellEnd"/>
      <w:r w:rsidR="002A568A">
        <w:rPr>
          <w:rFonts w:ascii="Times New Roman" w:hAnsi="Times New Roman" w:cs="Times New Roman"/>
          <w:sz w:val="24"/>
          <w:szCs w:val="24"/>
          <w:lang w:val="sq-AL"/>
        </w:rPr>
        <w:t xml:space="preserve"> </w:t>
      </w:r>
      <w:r w:rsidR="006A43DD" w:rsidRPr="00923A87">
        <w:rPr>
          <w:rFonts w:ascii="Times New Roman" w:hAnsi="Times New Roman" w:cs="Times New Roman"/>
          <w:sz w:val="24"/>
          <w:szCs w:val="24"/>
          <w:lang w:val="sq-AL"/>
        </w:rPr>
        <w:t>nx</w:t>
      </w:r>
      <w:r w:rsidR="008023AA" w:rsidRPr="00923A87">
        <w:rPr>
          <w:rFonts w:ascii="Times New Roman" w:hAnsi="Times New Roman" w:cs="Times New Roman"/>
          <w:sz w:val="24"/>
          <w:szCs w:val="24"/>
          <w:lang w:val="sq-AL"/>
        </w:rPr>
        <w:t>ë</w:t>
      </w:r>
      <w:r w:rsidR="006A43DD" w:rsidRPr="00923A87">
        <w:rPr>
          <w:rFonts w:ascii="Times New Roman" w:hAnsi="Times New Roman" w:cs="Times New Roman"/>
          <w:sz w:val="24"/>
          <w:szCs w:val="24"/>
          <w:lang w:val="sq-AL"/>
        </w:rPr>
        <w:t>nit t</w:t>
      </w:r>
      <w:r w:rsidR="008023AA" w:rsidRPr="00923A87">
        <w:rPr>
          <w:rFonts w:ascii="Times New Roman" w:hAnsi="Times New Roman" w:cs="Times New Roman"/>
          <w:sz w:val="24"/>
          <w:szCs w:val="24"/>
          <w:lang w:val="sq-AL"/>
        </w:rPr>
        <w:t>ë</w:t>
      </w:r>
      <w:r w:rsidR="006A43DD" w:rsidRPr="00923A87">
        <w:rPr>
          <w:rFonts w:ascii="Times New Roman" w:hAnsi="Times New Roman" w:cs="Times New Roman"/>
          <w:sz w:val="24"/>
          <w:szCs w:val="24"/>
          <w:lang w:val="sq-AL"/>
        </w:rPr>
        <w:t xml:space="preserve"> nx</w:t>
      </w:r>
      <w:r w:rsidR="00FA5A9C" w:rsidRPr="00923A87">
        <w:rPr>
          <w:rFonts w:ascii="Times New Roman" w:hAnsi="Times New Roman" w:cs="Times New Roman"/>
          <w:sz w:val="24"/>
          <w:szCs w:val="24"/>
          <w:lang w:val="sq-AL"/>
        </w:rPr>
        <w:t>ë</w:t>
      </w:r>
      <w:r w:rsidR="006A43DD" w:rsidRPr="00923A87">
        <w:rPr>
          <w:rFonts w:ascii="Times New Roman" w:hAnsi="Times New Roman" w:cs="Times New Roman"/>
          <w:sz w:val="24"/>
          <w:szCs w:val="24"/>
          <w:lang w:val="sq-AL"/>
        </w:rPr>
        <w:t>n</w:t>
      </w:r>
      <w:r w:rsidR="008023AA" w:rsidRPr="00923A87">
        <w:rPr>
          <w:rFonts w:ascii="Times New Roman" w:hAnsi="Times New Roman" w:cs="Times New Roman"/>
          <w:sz w:val="24"/>
          <w:szCs w:val="24"/>
          <w:lang w:val="sq-AL"/>
        </w:rPr>
        <w:t>ë</w:t>
      </w:r>
      <w:r w:rsidR="006A43DD" w:rsidRPr="00923A87">
        <w:rPr>
          <w:rFonts w:ascii="Times New Roman" w:hAnsi="Times New Roman" w:cs="Times New Roman"/>
          <w:sz w:val="24"/>
          <w:szCs w:val="24"/>
          <w:lang w:val="sq-AL"/>
        </w:rPr>
        <w:t xml:space="preserve">sve. </w:t>
      </w:r>
    </w:p>
    <w:p w:rsidR="00FA5A9C" w:rsidRPr="00923A87" w:rsidRDefault="00FA5A9C" w:rsidP="00FC53E1">
      <w:pPr>
        <w:spacing w:after="0"/>
        <w:jc w:val="both"/>
        <w:rPr>
          <w:rFonts w:ascii="Times New Roman" w:hAnsi="Times New Roman" w:cs="Times New Roman"/>
          <w:sz w:val="24"/>
          <w:szCs w:val="24"/>
          <w:lang w:val="sq-AL"/>
        </w:rPr>
      </w:pPr>
    </w:p>
    <w:p w:rsidR="00260773" w:rsidRPr="00110EDB" w:rsidRDefault="00DA7B88" w:rsidP="00110EDB">
      <w:pPr>
        <w:pStyle w:val="ListParagraph"/>
        <w:numPr>
          <w:ilvl w:val="0"/>
          <w:numId w:val="35"/>
        </w:numPr>
        <w:spacing w:after="0" w:line="360" w:lineRule="auto"/>
        <w:jc w:val="both"/>
        <w:rPr>
          <w:rFonts w:ascii="Times New Roman" w:hAnsi="Times New Roman" w:cs="Times New Roman"/>
          <w:i/>
          <w:sz w:val="24"/>
          <w:szCs w:val="24"/>
          <w:lang w:val="sq-AL"/>
        </w:rPr>
      </w:pPr>
      <w:r w:rsidRPr="00110EDB">
        <w:rPr>
          <w:rFonts w:ascii="Times New Roman" w:hAnsi="Times New Roman" w:cs="Times New Roman"/>
          <w:b/>
          <w:sz w:val="24"/>
          <w:szCs w:val="24"/>
          <w:lang w:val="sq-AL"/>
        </w:rPr>
        <w:t>Parimet kryesore gjat</w:t>
      </w:r>
      <w:r w:rsidR="008023AA" w:rsidRPr="00110EDB">
        <w:rPr>
          <w:rFonts w:ascii="Times New Roman" w:hAnsi="Times New Roman" w:cs="Times New Roman"/>
          <w:b/>
          <w:sz w:val="24"/>
          <w:szCs w:val="24"/>
          <w:lang w:val="sq-AL"/>
        </w:rPr>
        <w:t>ë</w:t>
      </w:r>
      <w:r w:rsidRPr="00110EDB">
        <w:rPr>
          <w:rFonts w:ascii="Times New Roman" w:hAnsi="Times New Roman" w:cs="Times New Roman"/>
          <w:b/>
          <w:sz w:val="24"/>
          <w:szCs w:val="24"/>
          <w:lang w:val="sq-AL"/>
        </w:rPr>
        <w:t xml:space="preserve"> or</w:t>
      </w:r>
      <w:r w:rsidR="008023AA" w:rsidRPr="00110EDB">
        <w:rPr>
          <w:rFonts w:ascii="Times New Roman" w:hAnsi="Times New Roman" w:cs="Times New Roman"/>
          <w:b/>
          <w:sz w:val="24"/>
          <w:szCs w:val="24"/>
          <w:lang w:val="sq-AL"/>
        </w:rPr>
        <w:t>ë</w:t>
      </w:r>
      <w:r w:rsidRPr="00110EDB">
        <w:rPr>
          <w:rFonts w:ascii="Times New Roman" w:hAnsi="Times New Roman" w:cs="Times New Roman"/>
          <w:b/>
          <w:sz w:val="24"/>
          <w:szCs w:val="24"/>
          <w:lang w:val="sq-AL"/>
        </w:rPr>
        <w:t>s s</w:t>
      </w:r>
      <w:r w:rsidR="008023AA" w:rsidRPr="00110EDB">
        <w:rPr>
          <w:rFonts w:ascii="Times New Roman" w:hAnsi="Times New Roman" w:cs="Times New Roman"/>
          <w:b/>
          <w:sz w:val="24"/>
          <w:szCs w:val="24"/>
          <w:lang w:val="sq-AL"/>
        </w:rPr>
        <w:t>ë</w:t>
      </w:r>
      <w:r w:rsidRPr="00110EDB">
        <w:rPr>
          <w:rFonts w:ascii="Times New Roman" w:hAnsi="Times New Roman" w:cs="Times New Roman"/>
          <w:b/>
          <w:sz w:val="24"/>
          <w:szCs w:val="24"/>
          <w:lang w:val="sq-AL"/>
        </w:rPr>
        <w:t xml:space="preserve"> m</w:t>
      </w:r>
      <w:r w:rsidR="008023AA" w:rsidRPr="00110EDB">
        <w:rPr>
          <w:rFonts w:ascii="Times New Roman" w:hAnsi="Times New Roman" w:cs="Times New Roman"/>
          <w:b/>
          <w:sz w:val="24"/>
          <w:szCs w:val="24"/>
          <w:lang w:val="sq-AL"/>
        </w:rPr>
        <w:t>ë</w:t>
      </w:r>
      <w:r w:rsidRPr="00110EDB">
        <w:rPr>
          <w:rFonts w:ascii="Times New Roman" w:hAnsi="Times New Roman" w:cs="Times New Roman"/>
          <w:b/>
          <w:sz w:val="24"/>
          <w:szCs w:val="24"/>
          <w:lang w:val="sq-AL"/>
        </w:rPr>
        <w:t>simit</w:t>
      </w:r>
    </w:p>
    <w:p w:rsidR="00260773" w:rsidRPr="00923A87" w:rsidRDefault="00260773" w:rsidP="001038F0">
      <w:pPr>
        <w:pStyle w:val="ListParagraph"/>
        <w:numPr>
          <w:ilvl w:val="0"/>
          <w:numId w:val="10"/>
        </w:numPr>
        <w:spacing w:after="0" w:line="360" w:lineRule="auto"/>
        <w:jc w:val="both"/>
        <w:rPr>
          <w:rFonts w:ascii="Times New Roman" w:hAnsi="Times New Roman" w:cs="Times New Roman"/>
          <w:i/>
          <w:sz w:val="24"/>
          <w:szCs w:val="24"/>
          <w:lang w:val="sq-AL"/>
        </w:rPr>
      </w:pPr>
      <w:r w:rsidRPr="00923A87">
        <w:rPr>
          <w:rFonts w:ascii="Times New Roman" w:hAnsi="Times New Roman" w:cs="Times New Roman"/>
          <w:i/>
          <w:sz w:val="24"/>
          <w:szCs w:val="24"/>
          <w:lang w:val="sq-AL"/>
        </w:rPr>
        <w:t>Rezultati</w:t>
      </w:r>
    </w:p>
    <w:p w:rsidR="00CC2738" w:rsidRDefault="00CC2738" w:rsidP="00CC2738">
      <w:pPr>
        <w:spacing w:after="0"/>
        <w:jc w:val="both"/>
        <w:rPr>
          <w:rFonts w:ascii="Times New Roman" w:hAnsi="Times New Roman" w:cs="Times New Roman"/>
          <w:sz w:val="24"/>
          <w:szCs w:val="24"/>
          <w:lang w:val="sq-AL"/>
        </w:rPr>
      </w:pPr>
      <w:r w:rsidRPr="00923A87">
        <w:rPr>
          <w:rFonts w:ascii="Times New Roman" w:hAnsi="Times New Roman" w:cs="Times New Roman"/>
          <w:sz w:val="24"/>
          <w:szCs w:val="24"/>
          <w:lang w:val="sq-AL"/>
        </w:rPr>
        <w:t>Nga analiza e n</w:t>
      </w:r>
      <w:r w:rsidR="00316F81"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nfush</w:t>
      </w:r>
      <w:r w:rsidR="00316F81"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s ka rezultuar se </w:t>
      </w:r>
      <w:r w:rsidR="002F1B15" w:rsidRPr="00923A87">
        <w:rPr>
          <w:rFonts w:ascii="Times New Roman" w:hAnsi="Times New Roman" w:cs="Times New Roman"/>
          <w:sz w:val="24"/>
          <w:szCs w:val="24"/>
          <w:lang w:val="sq-AL"/>
        </w:rPr>
        <w:t xml:space="preserve">në </w:t>
      </w:r>
      <w:r w:rsidRPr="00923A87">
        <w:rPr>
          <w:rFonts w:ascii="Times New Roman" w:hAnsi="Times New Roman" w:cs="Times New Roman"/>
          <w:sz w:val="24"/>
          <w:szCs w:val="24"/>
          <w:lang w:val="sq-AL"/>
        </w:rPr>
        <w:t>p</w:t>
      </w:r>
      <w:r w:rsidR="00316F81"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rgjith</w:t>
      </w:r>
      <w:r w:rsidR="002F1B15" w:rsidRPr="00923A87">
        <w:rPr>
          <w:rFonts w:ascii="Times New Roman" w:hAnsi="Times New Roman" w:cs="Times New Roman"/>
          <w:sz w:val="24"/>
          <w:szCs w:val="24"/>
          <w:lang w:val="sq-AL"/>
        </w:rPr>
        <w:t>ësi</w:t>
      </w:r>
      <w:r w:rsidRPr="00923A87">
        <w:rPr>
          <w:rFonts w:ascii="Times New Roman" w:hAnsi="Times New Roman" w:cs="Times New Roman"/>
          <w:sz w:val="24"/>
          <w:szCs w:val="24"/>
          <w:lang w:val="sq-AL"/>
        </w:rPr>
        <w:t>, n</w:t>
      </w:r>
      <w:r w:rsidR="00316F81"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rreth gjysm</w:t>
      </w:r>
      <w:r w:rsidR="00316F81"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n e ofruesve t</w:t>
      </w:r>
      <w:r w:rsidR="00316F81"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AFP-s</w:t>
      </w:r>
      <w:r w:rsidR="00316F81" w:rsidRPr="00923A87">
        <w:rPr>
          <w:rFonts w:ascii="Times New Roman" w:hAnsi="Times New Roman" w:cs="Times New Roman"/>
          <w:sz w:val="24"/>
          <w:szCs w:val="24"/>
          <w:lang w:val="sq-AL"/>
        </w:rPr>
        <w:t>ë</w:t>
      </w:r>
      <w:r w:rsidR="001C407E" w:rsidRPr="00923A87">
        <w:rPr>
          <w:rFonts w:ascii="Times New Roman" w:hAnsi="Times New Roman" w:cs="Times New Roman"/>
          <w:sz w:val="24"/>
          <w:szCs w:val="24"/>
          <w:lang w:val="sq-AL"/>
        </w:rPr>
        <w:t>,</w:t>
      </w:r>
      <w:r w:rsidRPr="00923A87">
        <w:rPr>
          <w:rFonts w:ascii="Times New Roman" w:hAnsi="Times New Roman" w:cs="Times New Roman"/>
          <w:sz w:val="24"/>
          <w:szCs w:val="24"/>
          <w:lang w:val="sq-AL"/>
        </w:rPr>
        <w:t xml:space="preserve"> m</w:t>
      </w:r>
      <w:r w:rsidR="00316F81"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simdh</w:t>
      </w:r>
      <w:r w:rsidR="00316F81"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n</w:t>
      </w:r>
      <w:r w:rsidR="00316F81"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sit p</w:t>
      </w:r>
      <w:r w:rsidR="00316F81"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rpiqen t’i kushtojn</w:t>
      </w:r>
      <w:r w:rsidR="00316F81"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nj</w:t>
      </w:r>
      <w:r w:rsidR="00316F81"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rol thelb</w:t>
      </w:r>
      <w:r w:rsidR="00316F81"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sor p</w:t>
      </w:r>
      <w:r w:rsidR="00316F81"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rvet</w:t>
      </w:r>
      <w:r w:rsidR="00316F81"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simit t</w:t>
      </w:r>
      <w:r w:rsidR="00316F81"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koncepteve dhe aft</w:t>
      </w:r>
      <w:r w:rsidR="00316F81"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sive themelore t</w:t>
      </w:r>
      <w:r w:rsidR="00316F81"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l</w:t>
      </w:r>
      <w:r w:rsidR="00316F81"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nd</w:t>
      </w:r>
      <w:r w:rsidR="00316F81"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s/modulit/kursit si dhe zbulimit t</w:t>
      </w:r>
      <w:r w:rsidR="00316F81"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lidhjeve midis l</w:t>
      </w:r>
      <w:r w:rsidR="00316F81"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nd</w:t>
      </w:r>
      <w:r w:rsidR="00316F81"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ve t</w:t>
      </w:r>
      <w:r w:rsidR="00316F81"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ndryshme brenda nj</w:t>
      </w:r>
      <w:r w:rsidR="00316F81"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klase ose midis klasave t</w:t>
      </w:r>
      <w:r w:rsidR="00316F81"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m</w:t>
      </w:r>
      <w:r w:rsidR="00316F81"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parshme. Nx</w:t>
      </w:r>
      <w:r w:rsidR="001C407E"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n</w:t>
      </w:r>
      <w:r w:rsidR="00316F81"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sit nxiten q</w:t>
      </w:r>
      <w:r w:rsidR="00316F81"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t</w:t>
      </w:r>
      <w:r w:rsidR="00316F81"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zbulohen lidhjet nd</w:t>
      </w:r>
      <w:r w:rsidR="00316F81"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r</w:t>
      </w:r>
      <w:r w:rsidR="001C407E" w:rsidRPr="00923A87">
        <w:rPr>
          <w:rFonts w:ascii="Times New Roman" w:hAnsi="Times New Roman" w:cs="Times New Roman"/>
          <w:sz w:val="24"/>
          <w:szCs w:val="24"/>
          <w:lang w:val="sq-AL"/>
        </w:rPr>
        <w:t xml:space="preserve"> </w:t>
      </w:r>
      <w:r w:rsidRPr="00923A87">
        <w:rPr>
          <w:rFonts w:ascii="Times New Roman" w:hAnsi="Times New Roman" w:cs="Times New Roman"/>
          <w:sz w:val="24"/>
          <w:szCs w:val="24"/>
          <w:lang w:val="sq-AL"/>
        </w:rPr>
        <w:t>kurrikulare n</w:t>
      </w:r>
      <w:r w:rsidR="00316F81"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p</w:t>
      </w:r>
      <w:r w:rsidR="00316F81"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rmjet metodave t</w:t>
      </w:r>
      <w:r w:rsidR="00316F81"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tilla si debati, pun</w:t>
      </w:r>
      <w:r w:rsidR="00316F81"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t individuale dhe n</w:t>
      </w:r>
      <w:r w:rsidR="00316F81"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grup, lidhja e njohurive t</w:t>
      </w:r>
      <w:r w:rsidR="00316F81"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marra me p</w:t>
      </w:r>
      <w:r w:rsidR="00316F81"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rvojat personale dhe situatat e jet</w:t>
      </w:r>
      <w:r w:rsidR="00316F81"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s s</w:t>
      </w:r>
      <w:r w:rsidR="00316F81"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p</w:t>
      </w:r>
      <w:r w:rsidR="00316F81"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rditshme, shembuj nga praktika n</w:t>
      </w:r>
      <w:r w:rsidR="00316F81"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biznes etj. T</w:t>
      </w:r>
      <w:r w:rsidR="00316F81"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gjith</w:t>
      </w:r>
      <w:r w:rsidR="00316F81"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nx</w:t>
      </w:r>
      <w:r w:rsidR="001C407E"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n</w:t>
      </w:r>
      <w:r w:rsidR="00316F81"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sit trajtohen n</w:t>
      </w:r>
      <w:r w:rsidR="00316F81"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m</w:t>
      </w:r>
      <w:r w:rsidR="00316F81"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nyr</w:t>
      </w:r>
      <w:r w:rsidR="00316F81"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t</w:t>
      </w:r>
      <w:r w:rsidR="00316F81" w:rsidRPr="00923A87">
        <w:rPr>
          <w:rFonts w:ascii="Times New Roman" w:hAnsi="Times New Roman" w:cs="Times New Roman"/>
          <w:sz w:val="24"/>
          <w:szCs w:val="24"/>
          <w:lang w:val="sq-AL"/>
        </w:rPr>
        <w:t>ë</w:t>
      </w:r>
      <w:r w:rsidR="00F65648" w:rsidRPr="00923A87">
        <w:rPr>
          <w:rFonts w:ascii="Times New Roman" w:hAnsi="Times New Roman" w:cs="Times New Roman"/>
          <w:sz w:val="24"/>
          <w:szCs w:val="24"/>
          <w:lang w:val="sq-AL"/>
        </w:rPr>
        <w:t xml:space="preserve"> barabart</w:t>
      </w:r>
      <w:r w:rsidR="00316F81" w:rsidRPr="00923A87">
        <w:rPr>
          <w:rFonts w:ascii="Times New Roman" w:hAnsi="Times New Roman" w:cs="Times New Roman"/>
          <w:sz w:val="24"/>
          <w:szCs w:val="24"/>
          <w:lang w:val="sq-AL"/>
        </w:rPr>
        <w:t>ë</w:t>
      </w:r>
      <w:r w:rsidR="00F65648" w:rsidRPr="00923A87">
        <w:rPr>
          <w:rFonts w:ascii="Times New Roman" w:hAnsi="Times New Roman" w:cs="Times New Roman"/>
          <w:sz w:val="24"/>
          <w:szCs w:val="24"/>
          <w:lang w:val="sq-AL"/>
        </w:rPr>
        <w:t xml:space="preserve"> nga m</w:t>
      </w:r>
      <w:r w:rsidR="00316F81" w:rsidRPr="00923A87">
        <w:rPr>
          <w:rFonts w:ascii="Times New Roman" w:hAnsi="Times New Roman" w:cs="Times New Roman"/>
          <w:sz w:val="24"/>
          <w:szCs w:val="24"/>
          <w:lang w:val="sq-AL"/>
        </w:rPr>
        <w:t>ë</w:t>
      </w:r>
      <w:r w:rsidR="00F65648" w:rsidRPr="00923A87">
        <w:rPr>
          <w:rFonts w:ascii="Times New Roman" w:hAnsi="Times New Roman" w:cs="Times New Roman"/>
          <w:sz w:val="24"/>
          <w:szCs w:val="24"/>
          <w:lang w:val="sq-AL"/>
        </w:rPr>
        <w:t>simdh</w:t>
      </w:r>
      <w:r w:rsidR="00316F81" w:rsidRPr="00923A87">
        <w:rPr>
          <w:rFonts w:ascii="Times New Roman" w:hAnsi="Times New Roman" w:cs="Times New Roman"/>
          <w:sz w:val="24"/>
          <w:szCs w:val="24"/>
          <w:lang w:val="sq-AL"/>
        </w:rPr>
        <w:t>ë</w:t>
      </w:r>
      <w:r w:rsidR="00F65648" w:rsidRPr="00923A87">
        <w:rPr>
          <w:rFonts w:ascii="Times New Roman" w:hAnsi="Times New Roman" w:cs="Times New Roman"/>
          <w:sz w:val="24"/>
          <w:szCs w:val="24"/>
          <w:lang w:val="sq-AL"/>
        </w:rPr>
        <w:t>n</w:t>
      </w:r>
      <w:r w:rsidR="00316F81" w:rsidRPr="00923A87">
        <w:rPr>
          <w:rFonts w:ascii="Times New Roman" w:hAnsi="Times New Roman" w:cs="Times New Roman"/>
          <w:sz w:val="24"/>
          <w:szCs w:val="24"/>
          <w:lang w:val="sq-AL"/>
        </w:rPr>
        <w:t>ë</w:t>
      </w:r>
      <w:r w:rsidR="00F65648" w:rsidRPr="00923A87">
        <w:rPr>
          <w:rFonts w:ascii="Times New Roman" w:hAnsi="Times New Roman" w:cs="Times New Roman"/>
          <w:sz w:val="24"/>
          <w:szCs w:val="24"/>
          <w:lang w:val="sq-AL"/>
        </w:rPr>
        <w:t>sit gjat</w:t>
      </w:r>
      <w:r w:rsidR="00316F81" w:rsidRPr="00923A87">
        <w:rPr>
          <w:rFonts w:ascii="Times New Roman" w:hAnsi="Times New Roman" w:cs="Times New Roman"/>
          <w:sz w:val="24"/>
          <w:szCs w:val="24"/>
          <w:lang w:val="sq-AL"/>
        </w:rPr>
        <w:t>ë</w:t>
      </w:r>
      <w:r w:rsidR="00F65648" w:rsidRPr="00923A87">
        <w:rPr>
          <w:rFonts w:ascii="Times New Roman" w:hAnsi="Times New Roman" w:cs="Times New Roman"/>
          <w:sz w:val="24"/>
          <w:szCs w:val="24"/>
          <w:lang w:val="sq-AL"/>
        </w:rPr>
        <w:t xml:space="preserve"> ndarjes dhe dh</w:t>
      </w:r>
      <w:r w:rsidR="00316F81" w:rsidRPr="00923A87">
        <w:rPr>
          <w:rFonts w:ascii="Times New Roman" w:hAnsi="Times New Roman" w:cs="Times New Roman"/>
          <w:sz w:val="24"/>
          <w:szCs w:val="24"/>
          <w:lang w:val="sq-AL"/>
        </w:rPr>
        <w:t>ë</w:t>
      </w:r>
      <w:r w:rsidR="00F65648" w:rsidRPr="00923A87">
        <w:rPr>
          <w:rFonts w:ascii="Times New Roman" w:hAnsi="Times New Roman" w:cs="Times New Roman"/>
          <w:sz w:val="24"/>
          <w:szCs w:val="24"/>
          <w:lang w:val="sq-AL"/>
        </w:rPr>
        <w:t>nies s</w:t>
      </w:r>
      <w:r w:rsidR="00316F81" w:rsidRPr="00923A87">
        <w:rPr>
          <w:rFonts w:ascii="Times New Roman" w:hAnsi="Times New Roman" w:cs="Times New Roman"/>
          <w:sz w:val="24"/>
          <w:szCs w:val="24"/>
          <w:lang w:val="sq-AL"/>
        </w:rPr>
        <w:t>ë</w:t>
      </w:r>
      <w:r w:rsidR="00F65648" w:rsidRPr="00923A87">
        <w:rPr>
          <w:rFonts w:ascii="Times New Roman" w:hAnsi="Times New Roman" w:cs="Times New Roman"/>
          <w:sz w:val="24"/>
          <w:szCs w:val="24"/>
          <w:lang w:val="sq-AL"/>
        </w:rPr>
        <w:t xml:space="preserve"> detyrave. </w:t>
      </w:r>
    </w:p>
    <w:p w:rsidR="002A568A" w:rsidRPr="00923A87" w:rsidRDefault="002A568A" w:rsidP="00CC2738">
      <w:pPr>
        <w:spacing w:after="0"/>
        <w:jc w:val="both"/>
        <w:rPr>
          <w:rFonts w:ascii="Times New Roman" w:hAnsi="Times New Roman" w:cs="Times New Roman"/>
          <w:sz w:val="24"/>
          <w:szCs w:val="24"/>
          <w:lang w:val="sq-AL"/>
        </w:rPr>
      </w:pPr>
    </w:p>
    <w:p w:rsidR="00260773" w:rsidRPr="00923A87" w:rsidRDefault="00260773" w:rsidP="00260773">
      <w:pPr>
        <w:pStyle w:val="ListParagraph"/>
        <w:numPr>
          <w:ilvl w:val="0"/>
          <w:numId w:val="10"/>
        </w:numPr>
        <w:spacing w:after="0"/>
        <w:jc w:val="both"/>
        <w:rPr>
          <w:rFonts w:ascii="Times New Roman" w:hAnsi="Times New Roman" w:cs="Times New Roman"/>
          <w:i/>
          <w:sz w:val="24"/>
          <w:szCs w:val="24"/>
          <w:lang w:val="sq-AL"/>
        </w:rPr>
      </w:pPr>
      <w:r w:rsidRPr="00923A87">
        <w:rPr>
          <w:rFonts w:ascii="Times New Roman" w:hAnsi="Times New Roman" w:cs="Times New Roman"/>
          <w:i/>
          <w:sz w:val="24"/>
          <w:szCs w:val="24"/>
          <w:lang w:val="sq-AL"/>
        </w:rPr>
        <w:t>Dobësitë</w:t>
      </w:r>
    </w:p>
    <w:p w:rsidR="00F65648" w:rsidRPr="00923A87" w:rsidRDefault="00412D5B" w:rsidP="00F65648">
      <w:pPr>
        <w:spacing w:after="0"/>
        <w:jc w:val="both"/>
        <w:rPr>
          <w:rFonts w:ascii="Times New Roman" w:hAnsi="Times New Roman" w:cs="Times New Roman"/>
          <w:sz w:val="24"/>
          <w:szCs w:val="24"/>
          <w:lang w:val="sq-AL"/>
        </w:rPr>
      </w:pPr>
      <w:r w:rsidRPr="00923A87">
        <w:rPr>
          <w:rFonts w:ascii="Times New Roman" w:hAnsi="Times New Roman" w:cs="Times New Roman"/>
          <w:sz w:val="24"/>
          <w:szCs w:val="24"/>
          <w:lang w:val="sq-AL"/>
        </w:rPr>
        <w:t>P</w:t>
      </w:r>
      <w:r w:rsidR="00316F81"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rpos pikave t</w:t>
      </w:r>
      <w:r w:rsidR="00316F81"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forta t</w:t>
      </w:r>
      <w:r w:rsidR="00316F81"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p</w:t>
      </w:r>
      <w:r w:rsidR="00316F81"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rmendura m</w:t>
      </w:r>
      <w:r w:rsidR="00316F81"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sip</w:t>
      </w:r>
      <w:r w:rsidR="00316F81"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r, nuk mund t</w:t>
      </w:r>
      <w:r w:rsidR="00316F81"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lihen pa anashkaluar edhe disa pika t</w:t>
      </w:r>
      <w:r w:rsidR="00316F81"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dob</w:t>
      </w:r>
      <w:r w:rsidR="00316F81"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ta t</w:t>
      </w:r>
      <w:r w:rsidR="00316F81"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evidentuara nga analiza e raporteve t</w:t>
      </w:r>
      <w:r w:rsidR="00316F81"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vet</w:t>
      </w:r>
      <w:r w:rsidR="00316F81"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vler</w:t>
      </w:r>
      <w:r w:rsidR="00316F81"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simit. N</w:t>
      </w:r>
      <w:r w:rsidR="00316F81"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disa ofrues, nevojitet m</w:t>
      </w:r>
      <w:r w:rsidR="00316F81"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tep</w:t>
      </w:r>
      <w:r w:rsidR="00316F81"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r pun</w:t>
      </w:r>
      <w:r w:rsidR="00316F81"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nga m</w:t>
      </w:r>
      <w:r w:rsidR="00316F81"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s</w:t>
      </w:r>
      <w:r w:rsidR="00C76FAF" w:rsidRPr="00923A87">
        <w:rPr>
          <w:rFonts w:ascii="Times New Roman" w:hAnsi="Times New Roman" w:cs="Times New Roman"/>
          <w:sz w:val="24"/>
          <w:szCs w:val="24"/>
          <w:lang w:val="sq-AL"/>
        </w:rPr>
        <w:t>i</w:t>
      </w:r>
      <w:r w:rsidRPr="00923A87">
        <w:rPr>
          <w:rFonts w:ascii="Times New Roman" w:hAnsi="Times New Roman" w:cs="Times New Roman"/>
          <w:sz w:val="24"/>
          <w:szCs w:val="24"/>
          <w:lang w:val="sq-AL"/>
        </w:rPr>
        <w:t>mdh</w:t>
      </w:r>
      <w:r w:rsidR="00316F81"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n</w:t>
      </w:r>
      <w:r w:rsidR="00316F81"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sit </w:t>
      </w:r>
      <w:r w:rsidR="008D4B40" w:rsidRPr="00923A87">
        <w:rPr>
          <w:rFonts w:ascii="Times New Roman" w:hAnsi="Times New Roman" w:cs="Times New Roman"/>
          <w:sz w:val="24"/>
          <w:szCs w:val="24"/>
          <w:lang w:val="sq-AL"/>
        </w:rPr>
        <w:t>lidhur me</w:t>
      </w:r>
      <w:r w:rsidR="008765B0" w:rsidRPr="00923A87">
        <w:rPr>
          <w:rFonts w:ascii="Times New Roman" w:hAnsi="Times New Roman" w:cs="Times New Roman"/>
          <w:sz w:val="24"/>
          <w:szCs w:val="24"/>
          <w:lang w:val="sq-AL"/>
        </w:rPr>
        <w:t xml:space="preserve"> </w:t>
      </w:r>
      <w:r w:rsidRPr="00923A87">
        <w:rPr>
          <w:rFonts w:ascii="Times New Roman" w:hAnsi="Times New Roman" w:cs="Times New Roman"/>
          <w:sz w:val="24"/>
          <w:szCs w:val="24"/>
          <w:lang w:val="sq-AL"/>
        </w:rPr>
        <w:t>p</w:t>
      </w:r>
      <w:r w:rsidR="00316F81"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rvet</w:t>
      </w:r>
      <w:r w:rsidR="00316F81"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simin e koncepteve kryesore dhe zbulimin e lidhjes midis tyre, dhe ristrukturimin e koncepteve t</w:t>
      </w:r>
      <w:r w:rsidR="00316F81"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sapo</w:t>
      </w:r>
      <w:r w:rsidR="00C76FAF" w:rsidRPr="00923A87">
        <w:rPr>
          <w:rFonts w:ascii="Times New Roman" w:hAnsi="Times New Roman" w:cs="Times New Roman"/>
          <w:sz w:val="24"/>
          <w:szCs w:val="24"/>
          <w:lang w:val="sq-AL"/>
        </w:rPr>
        <w:t xml:space="preserve"> </w:t>
      </w:r>
      <w:r w:rsidRPr="00923A87">
        <w:rPr>
          <w:rFonts w:ascii="Times New Roman" w:hAnsi="Times New Roman" w:cs="Times New Roman"/>
          <w:sz w:val="24"/>
          <w:szCs w:val="24"/>
          <w:lang w:val="sq-AL"/>
        </w:rPr>
        <w:t>m</w:t>
      </w:r>
      <w:r w:rsidR="00316F81"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suara me kapitujt e m</w:t>
      </w:r>
      <w:r w:rsidR="00316F81"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parsh</w:t>
      </w:r>
      <w:r w:rsidR="00316F81"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m dhe njohurit</w:t>
      </w:r>
      <w:r w:rsidR="00316F81"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e fituara n</w:t>
      </w:r>
      <w:r w:rsidR="00316F81"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klasat e m</w:t>
      </w:r>
      <w:r w:rsidR="00316F81"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parshme. </w:t>
      </w:r>
      <w:r w:rsidR="00A56B92" w:rsidRPr="00923A87">
        <w:rPr>
          <w:rFonts w:ascii="Times New Roman" w:hAnsi="Times New Roman" w:cs="Times New Roman"/>
          <w:sz w:val="24"/>
          <w:szCs w:val="24"/>
          <w:lang w:val="sq-AL"/>
        </w:rPr>
        <w:t>Kjo teknik</w:t>
      </w:r>
      <w:r w:rsidR="00316F81" w:rsidRPr="00923A87">
        <w:rPr>
          <w:rFonts w:ascii="Times New Roman" w:hAnsi="Times New Roman" w:cs="Times New Roman"/>
          <w:sz w:val="24"/>
          <w:szCs w:val="24"/>
          <w:lang w:val="sq-AL"/>
        </w:rPr>
        <w:t>ë</w:t>
      </w:r>
      <w:r w:rsidR="00A56B92" w:rsidRPr="00923A87">
        <w:rPr>
          <w:rFonts w:ascii="Times New Roman" w:hAnsi="Times New Roman" w:cs="Times New Roman"/>
          <w:sz w:val="24"/>
          <w:szCs w:val="24"/>
          <w:lang w:val="sq-AL"/>
        </w:rPr>
        <w:t xml:space="preserve"> duhet t</w:t>
      </w:r>
      <w:r w:rsidR="00316F81" w:rsidRPr="00923A87">
        <w:rPr>
          <w:rFonts w:ascii="Times New Roman" w:hAnsi="Times New Roman" w:cs="Times New Roman"/>
          <w:sz w:val="24"/>
          <w:szCs w:val="24"/>
          <w:lang w:val="sq-AL"/>
        </w:rPr>
        <w:t>ë</w:t>
      </w:r>
      <w:r w:rsidR="00A56B92" w:rsidRPr="00923A87">
        <w:rPr>
          <w:rFonts w:ascii="Times New Roman" w:hAnsi="Times New Roman" w:cs="Times New Roman"/>
          <w:sz w:val="24"/>
          <w:szCs w:val="24"/>
          <w:lang w:val="sq-AL"/>
        </w:rPr>
        <w:t xml:space="preserve"> realizohet rregullisht nga t</w:t>
      </w:r>
      <w:r w:rsidR="00316F81" w:rsidRPr="00923A87">
        <w:rPr>
          <w:rFonts w:ascii="Times New Roman" w:hAnsi="Times New Roman" w:cs="Times New Roman"/>
          <w:sz w:val="24"/>
          <w:szCs w:val="24"/>
          <w:lang w:val="sq-AL"/>
        </w:rPr>
        <w:t>ë</w:t>
      </w:r>
      <w:r w:rsidR="00A56B92" w:rsidRPr="00923A87">
        <w:rPr>
          <w:rFonts w:ascii="Times New Roman" w:hAnsi="Times New Roman" w:cs="Times New Roman"/>
          <w:sz w:val="24"/>
          <w:szCs w:val="24"/>
          <w:lang w:val="sq-AL"/>
        </w:rPr>
        <w:t xml:space="preserve"> gjith</w:t>
      </w:r>
      <w:r w:rsidR="00316F81" w:rsidRPr="00923A87">
        <w:rPr>
          <w:rFonts w:ascii="Times New Roman" w:hAnsi="Times New Roman" w:cs="Times New Roman"/>
          <w:sz w:val="24"/>
          <w:szCs w:val="24"/>
          <w:lang w:val="sq-AL"/>
        </w:rPr>
        <w:t>ë</w:t>
      </w:r>
      <w:r w:rsidR="00A56B92" w:rsidRPr="00923A87">
        <w:rPr>
          <w:rFonts w:ascii="Times New Roman" w:hAnsi="Times New Roman" w:cs="Times New Roman"/>
          <w:sz w:val="24"/>
          <w:szCs w:val="24"/>
          <w:lang w:val="sq-AL"/>
        </w:rPr>
        <w:t xml:space="preserve"> m</w:t>
      </w:r>
      <w:r w:rsidR="00316F81" w:rsidRPr="00923A87">
        <w:rPr>
          <w:rFonts w:ascii="Times New Roman" w:hAnsi="Times New Roman" w:cs="Times New Roman"/>
          <w:sz w:val="24"/>
          <w:szCs w:val="24"/>
          <w:lang w:val="sq-AL"/>
        </w:rPr>
        <w:t>ë</w:t>
      </w:r>
      <w:r w:rsidR="00A56B92" w:rsidRPr="00923A87">
        <w:rPr>
          <w:rFonts w:ascii="Times New Roman" w:hAnsi="Times New Roman" w:cs="Times New Roman"/>
          <w:sz w:val="24"/>
          <w:szCs w:val="24"/>
          <w:lang w:val="sq-AL"/>
        </w:rPr>
        <w:t>simdh</w:t>
      </w:r>
      <w:r w:rsidR="00316F81" w:rsidRPr="00923A87">
        <w:rPr>
          <w:rFonts w:ascii="Times New Roman" w:hAnsi="Times New Roman" w:cs="Times New Roman"/>
          <w:sz w:val="24"/>
          <w:szCs w:val="24"/>
          <w:lang w:val="sq-AL"/>
        </w:rPr>
        <w:t>ë</w:t>
      </w:r>
      <w:r w:rsidR="00A56B92" w:rsidRPr="00923A87">
        <w:rPr>
          <w:rFonts w:ascii="Times New Roman" w:hAnsi="Times New Roman" w:cs="Times New Roman"/>
          <w:sz w:val="24"/>
          <w:szCs w:val="24"/>
          <w:lang w:val="sq-AL"/>
        </w:rPr>
        <w:t>n</w:t>
      </w:r>
      <w:r w:rsidR="00316F81" w:rsidRPr="00923A87">
        <w:rPr>
          <w:rFonts w:ascii="Times New Roman" w:hAnsi="Times New Roman" w:cs="Times New Roman"/>
          <w:sz w:val="24"/>
          <w:szCs w:val="24"/>
          <w:lang w:val="sq-AL"/>
        </w:rPr>
        <w:t>ë</w:t>
      </w:r>
      <w:r w:rsidR="00A56B92" w:rsidRPr="00923A87">
        <w:rPr>
          <w:rFonts w:ascii="Times New Roman" w:hAnsi="Times New Roman" w:cs="Times New Roman"/>
          <w:sz w:val="24"/>
          <w:szCs w:val="24"/>
          <w:lang w:val="sq-AL"/>
        </w:rPr>
        <w:t>sit jo vet</w:t>
      </w:r>
      <w:r w:rsidR="00316F81" w:rsidRPr="00923A87">
        <w:rPr>
          <w:rFonts w:ascii="Times New Roman" w:hAnsi="Times New Roman" w:cs="Times New Roman"/>
          <w:sz w:val="24"/>
          <w:szCs w:val="24"/>
          <w:lang w:val="sq-AL"/>
        </w:rPr>
        <w:t>ë</w:t>
      </w:r>
      <w:r w:rsidR="00A56B92" w:rsidRPr="00923A87">
        <w:rPr>
          <w:rFonts w:ascii="Times New Roman" w:hAnsi="Times New Roman" w:cs="Times New Roman"/>
          <w:sz w:val="24"/>
          <w:szCs w:val="24"/>
          <w:lang w:val="sq-AL"/>
        </w:rPr>
        <w:t>m t</w:t>
      </w:r>
      <w:r w:rsidR="00316F81" w:rsidRPr="00923A87">
        <w:rPr>
          <w:rFonts w:ascii="Times New Roman" w:hAnsi="Times New Roman" w:cs="Times New Roman"/>
          <w:sz w:val="24"/>
          <w:szCs w:val="24"/>
          <w:lang w:val="sq-AL"/>
        </w:rPr>
        <w:t>ë</w:t>
      </w:r>
      <w:r w:rsidR="00A56B92" w:rsidRPr="00923A87">
        <w:rPr>
          <w:rFonts w:ascii="Times New Roman" w:hAnsi="Times New Roman" w:cs="Times New Roman"/>
          <w:sz w:val="24"/>
          <w:szCs w:val="24"/>
          <w:lang w:val="sq-AL"/>
        </w:rPr>
        <w:t xml:space="preserve"> l</w:t>
      </w:r>
      <w:r w:rsidR="00316F81" w:rsidRPr="00923A87">
        <w:rPr>
          <w:rFonts w:ascii="Times New Roman" w:hAnsi="Times New Roman" w:cs="Times New Roman"/>
          <w:sz w:val="24"/>
          <w:szCs w:val="24"/>
          <w:lang w:val="sq-AL"/>
        </w:rPr>
        <w:t>ë</w:t>
      </w:r>
      <w:r w:rsidR="00A56B92" w:rsidRPr="00923A87">
        <w:rPr>
          <w:rFonts w:ascii="Times New Roman" w:hAnsi="Times New Roman" w:cs="Times New Roman"/>
          <w:sz w:val="24"/>
          <w:szCs w:val="24"/>
          <w:lang w:val="sq-AL"/>
        </w:rPr>
        <w:t>nd</w:t>
      </w:r>
      <w:r w:rsidR="00316F81" w:rsidRPr="00923A87">
        <w:rPr>
          <w:rFonts w:ascii="Times New Roman" w:hAnsi="Times New Roman" w:cs="Times New Roman"/>
          <w:sz w:val="24"/>
          <w:szCs w:val="24"/>
          <w:lang w:val="sq-AL"/>
        </w:rPr>
        <w:t>ë</w:t>
      </w:r>
      <w:r w:rsidR="00A56B92" w:rsidRPr="00923A87">
        <w:rPr>
          <w:rFonts w:ascii="Times New Roman" w:hAnsi="Times New Roman" w:cs="Times New Roman"/>
          <w:sz w:val="24"/>
          <w:szCs w:val="24"/>
          <w:lang w:val="sq-AL"/>
        </w:rPr>
        <w:t>ve t</w:t>
      </w:r>
      <w:r w:rsidR="00316F81" w:rsidRPr="00923A87">
        <w:rPr>
          <w:rFonts w:ascii="Times New Roman" w:hAnsi="Times New Roman" w:cs="Times New Roman"/>
          <w:sz w:val="24"/>
          <w:szCs w:val="24"/>
          <w:lang w:val="sq-AL"/>
        </w:rPr>
        <w:t>ë</w:t>
      </w:r>
      <w:r w:rsidR="00A56B92" w:rsidRPr="00923A87">
        <w:rPr>
          <w:rFonts w:ascii="Times New Roman" w:hAnsi="Times New Roman" w:cs="Times New Roman"/>
          <w:sz w:val="24"/>
          <w:szCs w:val="24"/>
          <w:lang w:val="sq-AL"/>
        </w:rPr>
        <w:t xml:space="preserve"> kultur</w:t>
      </w:r>
      <w:r w:rsidR="00316F81" w:rsidRPr="00923A87">
        <w:rPr>
          <w:rFonts w:ascii="Times New Roman" w:hAnsi="Times New Roman" w:cs="Times New Roman"/>
          <w:sz w:val="24"/>
          <w:szCs w:val="24"/>
          <w:lang w:val="sq-AL"/>
        </w:rPr>
        <w:t>ë</w:t>
      </w:r>
      <w:r w:rsidR="00A56B92" w:rsidRPr="00923A87">
        <w:rPr>
          <w:rFonts w:ascii="Times New Roman" w:hAnsi="Times New Roman" w:cs="Times New Roman"/>
          <w:sz w:val="24"/>
          <w:szCs w:val="24"/>
          <w:lang w:val="sq-AL"/>
        </w:rPr>
        <w:t>s s</w:t>
      </w:r>
      <w:r w:rsidR="00316F81" w:rsidRPr="00923A87">
        <w:rPr>
          <w:rFonts w:ascii="Times New Roman" w:hAnsi="Times New Roman" w:cs="Times New Roman"/>
          <w:sz w:val="24"/>
          <w:szCs w:val="24"/>
          <w:lang w:val="sq-AL"/>
        </w:rPr>
        <w:t>ë</w:t>
      </w:r>
      <w:r w:rsidR="00A56B92" w:rsidRPr="00923A87">
        <w:rPr>
          <w:rFonts w:ascii="Times New Roman" w:hAnsi="Times New Roman" w:cs="Times New Roman"/>
          <w:sz w:val="24"/>
          <w:szCs w:val="24"/>
          <w:lang w:val="sq-AL"/>
        </w:rPr>
        <w:t xml:space="preserve"> p</w:t>
      </w:r>
      <w:r w:rsidR="00316F81" w:rsidRPr="00923A87">
        <w:rPr>
          <w:rFonts w:ascii="Times New Roman" w:hAnsi="Times New Roman" w:cs="Times New Roman"/>
          <w:sz w:val="24"/>
          <w:szCs w:val="24"/>
          <w:lang w:val="sq-AL"/>
        </w:rPr>
        <w:t>ë</w:t>
      </w:r>
      <w:r w:rsidR="00A56B92" w:rsidRPr="00923A87">
        <w:rPr>
          <w:rFonts w:ascii="Times New Roman" w:hAnsi="Times New Roman" w:cs="Times New Roman"/>
          <w:sz w:val="24"/>
          <w:szCs w:val="24"/>
          <w:lang w:val="sq-AL"/>
        </w:rPr>
        <w:t>rgjithshme por edhe ata t</w:t>
      </w:r>
      <w:r w:rsidR="00316F81" w:rsidRPr="00923A87">
        <w:rPr>
          <w:rFonts w:ascii="Times New Roman" w:hAnsi="Times New Roman" w:cs="Times New Roman"/>
          <w:sz w:val="24"/>
          <w:szCs w:val="24"/>
          <w:lang w:val="sq-AL"/>
        </w:rPr>
        <w:t>ë</w:t>
      </w:r>
      <w:r w:rsidR="00A56B92" w:rsidRPr="00923A87">
        <w:rPr>
          <w:rFonts w:ascii="Times New Roman" w:hAnsi="Times New Roman" w:cs="Times New Roman"/>
          <w:sz w:val="24"/>
          <w:szCs w:val="24"/>
          <w:lang w:val="sq-AL"/>
        </w:rPr>
        <w:t xml:space="preserve"> kultur</w:t>
      </w:r>
      <w:r w:rsidR="00316F81" w:rsidRPr="00923A87">
        <w:rPr>
          <w:rFonts w:ascii="Times New Roman" w:hAnsi="Times New Roman" w:cs="Times New Roman"/>
          <w:sz w:val="24"/>
          <w:szCs w:val="24"/>
          <w:lang w:val="sq-AL"/>
        </w:rPr>
        <w:t>ë</w:t>
      </w:r>
      <w:r w:rsidR="00A56B92" w:rsidRPr="00923A87">
        <w:rPr>
          <w:rFonts w:ascii="Times New Roman" w:hAnsi="Times New Roman" w:cs="Times New Roman"/>
          <w:sz w:val="24"/>
          <w:szCs w:val="24"/>
          <w:lang w:val="sq-AL"/>
        </w:rPr>
        <w:t>s profesionale pasi k</w:t>
      </w:r>
      <w:r w:rsidR="00316F81" w:rsidRPr="00923A87">
        <w:rPr>
          <w:rFonts w:ascii="Times New Roman" w:hAnsi="Times New Roman" w:cs="Times New Roman"/>
          <w:sz w:val="24"/>
          <w:szCs w:val="24"/>
          <w:lang w:val="sq-AL"/>
        </w:rPr>
        <w:t>ë</w:t>
      </w:r>
      <w:r w:rsidR="00A56B92" w:rsidRPr="00923A87">
        <w:rPr>
          <w:rFonts w:ascii="Times New Roman" w:hAnsi="Times New Roman" w:cs="Times New Roman"/>
          <w:sz w:val="24"/>
          <w:szCs w:val="24"/>
          <w:lang w:val="sq-AL"/>
        </w:rPr>
        <w:t>ta t</w:t>
      </w:r>
      <w:r w:rsidR="00316F81" w:rsidRPr="00923A87">
        <w:rPr>
          <w:rFonts w:ascii="Times New Roman" w:hAnsi="Times New Roman" w:cs="Times New Roman"/>
          <w:sz w:val="24"/>
          <w:szCs w:val="24"/>
          <w:lang w:val="sq-AL"/>
        </w:rPr>
        <w:t>ë</w:t>
      </w:r>
      <w:r w:rsidR="00A56B92" w:rsidRPr="00923A87">
        <w:rPr>
          <w:rFonts w:ascii="Times New Roman" w:hAnsi="Times New Roman" w:cs="Times New Roman"/>
          <w:sz w:val="24"/>
          <w:szCs w:val="24"/>
          <w:lang w:val="sq-AL"/>
        </w:rPr>
        <w:t xml:space="preserve"> fundit e kan</w:t>
      </w:r>
      <w:r w:rsidR="00316F81" w:rsidRPr="00923A87">
        <w:rPr>
          <w:rFonts w:ascii="Times New Roman" w:hAnsi="Times New Roman" w:cs="Times New Roman"/>
          <w:sz w:val="24"/>
          <w:szCs w:val="24"/>
          <w:lang w:val="sq-AL"/>
        </w:rPr>
        <w:t>ë</w:t>
      </w:r>
      <w:r w:rsidR="00A56B92" w:rsidRPr="00923A87">
        <w:rPr>
          <w:rFonts w:ascii="Times New Roman" w:hAnsi="Times New Roman" w:cs="Times New Roman"/>
          <w:sz w:val="24"/>
          <w:szCs w:val="24"/>
          <w:lang w:val="sq-AL"/>
        </w:rPr>
        <w:t xml:space="preserve"> m</w:t>
      </w:r>
      <w:r w:rsidR="00316F81" w:rsidRPr="00923A87">
        <w:rPr>
          <w:rFonts w:ascii="Times New Roman" w:hAnsi="Times New Roman" w:cs="Times New Roman"/>
          <w:sz w:val="24"/>
          <w:szCs w:val="24"/>
          <w:lang w:val="sq-AL"/>
        </w:rPr>
        <w:t>ë</w:t>
      </w:r>
      <w:r w:rsidR="00A56B92" w:rsidRPr="00923A87">
        <w:rPr>
          <w:rFonts w:ascii="Times New Roman" w:hAnsi="Times New Roman" w:cs="Times New Roman"/>
          <w:sz w:val="24"/>
          <w:szCs w:val="24"/>
          <w:lang w:val="sq-AL"/>
        </w:rPr>
        <w:t xml:space="preserve"> t</w:t>
      </w:r>
      <w:r w:rsidR="00316F81" w:rsidRPr="00923A87">
        <w:rPr>
          <w:rFonts w:ascii="Times New Roman" w:hAnsi="Times New Roman" w:cs="Times New Roman"/>
          <w:sz w:val="24"/>
          <w:szCs w:val="24"/>
          <w:lang w:val="sq-AL"/>
        </w:rPr>
        <w:t>ë</w:t>
      </w:r>
      <w:r w:rsidR="00A56B92" w:rsidRPr="00923A87">
        <w:rPr>
          <w:rFonts w:ascii="Times New Roman" w:hAnsi="Times New Roman" w:cs="Times New Roman"/>
          <w:sz w:val="24"/>
          <w:szCs w:val="24"/>
          <w:lang w:val="sq-AL"/>
        </w:rPr>
        <w:t xml:space="preserve"> v</w:t>
      </w:r>
      <w:r w:rsidR="00316F81" w:rsidRPr="00923A87">
        <w:rPr>
          <w:rFonts w:ascii="Times New Roman" w:hAnsi="Times New Roman" w:cs="Times New Roman"/>
          <w:sz w:val="24"/>
          <w:szCs w:val="24"/>
          <w:lang w:val="sq-AL"/>
        </w:rPr>
        <w:t>ë</w:t>
      </w:r>
      <w:r w:rsidR="00A56B92" w:rsidRPr="00923A87">
        <w:rPr>
          <w:rFonts w:ascii="Times New Roman" w:hAnsi="Times New Roman" w:cs="Times New Roman"/>
          <w:sz w:val="24"/>
          <w:szCs w:val="24"/>
          <w:lang w:val="sq-AL"/>
        </w:rPr>
        <w:t>shtir</w:t>
      </w:r>
      <w:r w:rsidR="00316F81" w:rsidRPr="00923A87">
        <w:rPr>
          <w:rFonts w:ascii="Times New Roman" w:hAnsi="Times New Roman" w:cs="Times New Roman"/>
          <w:sz w:val="24"/>
          <w:szCs w:val="24"/>
          <w:lang w:val="sq-AL"/>
        </w:rPr>
        <w:t>ë</w:t>
      </w:r>
      <w:r w:rsidR="00A56B92" w:rsidRPr="00923A87">
        <w:rPr>
          <w:rFonts w:ascii="Times New Roman" w:hAnsi="Times New Roman" w:cs="Times New Roman"/>
          <w:sz w:val="24"/>
          <w:szCs w:val="24"/>
          <w:lang w:val="sq-AL"/>
        </w:rPr>
        <w:t xml:space="preserve"> t</w:t>
      </w:r>
      <w:r w:rsidR="00316F81" w:rsidRPr="00923A87">
        <w:rPr>
          <w:rFonts w:ascii="Times New Roman" w:hAnsi="Times New Roman" w:cs="Times New Roman"/>
          <w:sz w:val="24"/>
          <w:szCs w:val="24"/>
          <w:lang w:val="sq-AL"/>
        </w:rPr>
        <w:t>ë</w:t>
      </w:r>
      <w:r w:rsidR="00A56B92" w:rsidRPr="00923A87">
        <w:rPr>
          <w:rFonts w:ascii="Times New Roman" w:hAnsi="Times New Roman" w:cs="Times New Roman"/>
          <w:sz w:val="24"/>
          <w:szCs w:val="24"/>
          <w:lang w:val="sq-AL"/>
        </w:rPr>
        <w:t xml:space="preserve"> dalin nga metoda tradicionale e m</w:t>
      </w:r>
      <w:r w:rsidR="00316F81" w:rsidRPr="00923A87">
        <w:rPr>
          <w:rFonts w:ascii="Times New Roman" w:hAnsi="Times New Roman" w:cs="Times New Roman"/>
          <w:sz w:val="24"/>
          <w:szCs w:val="24"/>
          <w:lang w:val="sq-AL"/>
        </w:rPr>
        <w:t>ë</w:t>
      </w:r>
      <w:r w:rsidR="00A56B92" w:rsidRPr="00923A87">
        <w:rPr>
          <w:rFonts w:ascii="Times New Roman" w:hAnsi="Times New Roman" w:cs="Times New Roman"/>
          <w:sz w:val="24"/>
          <w:szCs w:val="24"/>
          <w:lang w:val="sq-AL"/>
        </w:rPr>
        <w:t>s</w:t>
      </w:r>
      <w:r w:rsidR="00C76FAF" w:rsidRPr="00923A87">
        <w:rPr>
          <w:rFonts w:ascii="Times New Roman" w:hAnsi="Times New Roman" w:cs="Times New Roman"/>
          <w:sz w:val="24"/>
          <w:szCs w:val="24"/>
          <w:lang w:val="sq-AL"/>
        </w:rPr>
        <w:t>i</w:t>
      </w:r>
      <w:r w:rsidR="00A56B92" w:rsidRPr="00923A87">
        <w:rPr>
          <w:rFonts w:ascii="Times New Roman" w:hAnsi="Times New Roman" w:cs="Times New Roman"/>
          <w:sz w:val="24"/>
          <w:szCs w:val="24"/>
          <w:lang w:val="sq-AL"/>
        </w:rPr>
        <w:t>mdh</w:t>
      </w:r>
      <w:r w:rsidR="00316F81" w:rsidRPr="00923A87">
        <w:rPr>
          <w:rFonts w:ascii="Times New Roman" w:hAnsi="Times New Roman" w:cs="Times New Roman"/>
          <w:sz w:val="24"/>
          <w:szCs w:val="24"/>
          <w:lang w:val="sq-AL"/>
        </w:rPr>
        <w:t>ë</w:t>
      </w:r>
      <w:r w:rsidR="00A56B92" w:rsidRPr="00923A87">
        <w:rPr>
          <w:rFonts w:ascii="Times New Roman" w:hAnsi="Times New Roman" w:cs="Times New Roman"/>
          <w:sz w:val="24"/>
          <w:szCs w:val="24"/>
          <w:lang w:val="sq-AL"/>
        </w:rPr>
        <w:t>nies duke u mb</w:t>
      </w:r>
      <w:r w:rsidR="00316F81" w:rsidRPr="00923A87">
        <w:rPr>
          <w:rFonts w:ascii="Times New Roman" w:hAnsi="Times New Roman" w:cs="Times New Roman"/>
          <w:sz w:val="24"/>
          <w:szCs w:val="24"/>
          <w:lang w:val="sq-AL"/>
        </w:rPr>
        <w:t>ë</w:t>
      </w:r>
      <w:r w:rsidR="00A56B92" w:rsidRPr="00923A87">
        <w:rPr>
          <w:rFonts w:ascii="Times New Roman" w:hAnsi="Times New Roman" w:cs="Times New Roman"/>
          <w:sz w:val="24"/>
          <w:szCs w:val="24"/>
          <w:lang w:val="sq-AL"/>
        </w:rPr>
        <w:t>shtetur n</w:t>
      </w:r>
      <w:r w:rsidR="00316F81" w:rsidRPr="00923A87">
        <w:rPr>
          <w:rFonts w:ascii="Times New Roman" w:hAnsi="Times New Roman" w:cs="Times New Roman"/>
          <w:sz w:val="24"/>
          <w:szCs w:val="24"/>
          <w:lang w:val="sq-AL"/>
        </w:rPr>
        <w:t>ë</w:t>
      </w:r>
      <w:r w:rsidR="00A56B92" w:rsidRPr="00923A87">
        <w:rPr>
          <w:rFonts w:ascii="Times New Roman" w:hAnsi="Times New Roman" w:cs="Times New Roman"/>
          <w:sz w:val="24"/>
          <w:szCs w:val="24"/>
          <w:lang w:val="sq-AL"/>
        </w:rPr>
        <w:t xml:space="preserve"> shtjellimin vet</w:t>
      </w:r>
      <w:r w:rsidR="00316F81" w:rsidRPr="00923A87">
        <w:rPr>
          <w:rFonts w:ascii="Times New Roman" w:hAnsi="Times New Roman" w:cs="Times New Roman"/>
          <w:sz w:val="24"/>
          <w:szCs w:val="24"/>
          <w:lang w:val="sq-AL"/>
        </w:rPr>
        <w:t>ë</w:t>
      </w:r>
      <w:r w:rsidR="00A56B92" w:rsidRPr="00923A87">
        <w:rPr>
          <w:rFonts w:ascii="Times New Roman" w:hAnsi="Times New Roman" w:cs="Times New Roman"/>
          <w:sz w:val="24"/>
          <w:szCs w:val="24"/>
          <w:lang w:val="sq-AL"/>
        </w:rPr>
        <w:t>m teorik t</w:t>
      </w:r>
      <w:r w:rsidR="00316F81" w:rsidRPr="00923A87">
        <w:rPr>
          <w:rFonts w:ascii="Times New Roman" w:hAnsi="Times New Roman" w:cs="Times New Roman"/>
          <w:sz w:val="24"/>
          <w:szCs w:val="24"/>
          <w:lang w:val="sq-AL"/>
        </w:rPr>
        <w:t>ë</w:t>
      </w:r>
      <w:r w:rsidR="00A56B92" w:rsidRPr="00923A87">
        <w:rPr>
          <w:rFonts w:ascii="Times New Roman" w:hAnsi="Times New Roman" w:cs="Times New Roman"/>
          <w:sz w:val="24"/>
          <w:szCs w:val="24"/>
          <w:lang w:val="sq-AL"/>
        </w:rPr>
        <w:t xml:space="preserve"> l</w:t>
      </w:r>
      <w:r w:rsidR="00316F81" w:rsidRPr="00923A87">
        <w:rPr>
          <w:rFonts w:ascii="Times New Roman" w:hAnsi="Times New Roman" w:cs="Times New Roman"/>
          <w:sz w:val="24"/>
          <w:szCs w:val="24"/>
          <w:lang w:val="sq-AL"/>
        </w:rPr>
        <w:t>ë</w:t>
      </w:r>
      <w:r w:rsidR="00A56B92" w:rsidRPr="00923A87">
        <w:rPr>
          <w:rFonts w:ascii="Times New Roman" w:hAnsi="Times New Roman" w:cs="Times New Roman"/>
          <w:sz w:val="24"/>
          <w:szCs w:val="24"/>
          <w:lang w:val="sq-AL"/>
        </w:rPr>
        <w:t>nd</w:t>
      </w:r>
      <w:r w:rsidR="00316F81" w:rsidRPr="00923A87">
        <w:rPr>
          <w:rFonts w:ascii="Times New Roman" w:hAnsi="Times New Roman" w:cs="Times New Roman"/>
          <w:sz w:val="24"/>
          <w:szCs w:val="24"/>
          <w:lang w:val="sq-AL"/>
        </w:rPr>
        <w:t>ë</w:t>
      </w:r>
      <w:r w:rsidR="00A56B92" w:rsidRPr="00923A87">
        <w:rPr>
          <w:rFonts w:ascii="Times New Roman" w:hAnsi="Times New Roman" w:cs="Times New Roman"/>
          <w:sz w:val="24"/>
          <w:szCs w:val="24"/>
          <w:lang w:val="sq-AL"/>
        </w:rPr>
        <w:t xml:space="preserve">s. </w:t>
      </w:r>
    </w:p>
    <w:p w:rsidR="007637B7" w:rsidRPr="00923A87" w:rsidRDefault="007637B7" w:rsidP="00F65648">
      <w:pPr>
        <w:spacing w:after="0"/>
        <w:jc w:val="both"/>
        <w:rPr>
          <w:rFonts w:ascii="Times New Roman" w:hAnsi="Times New Roman" w:cs="Times New Roman"/>
          <w:sz w:val="24"/>
          <w:szCs w:val="24"/>
          <w:lang w:val="sq-AL"/>
        </w:rPr>
      </w:pPr>
    </w:p>
    <w:p w:rsidR="000449D7" w:rsidRPr="005A367C" w:rsidRDefault="00260773" w:rsidP="005A367C">
      <w:pPr>
        <w:pStyle w:val="ListParagraph"/>
        <w:numPr>
          <w:ilvl w:val="0"/>
          <w:numId w:val="35"/>
        </w:numPr>
        <w:spacing w:after="0" w:line="360" w:lineRule="auto"/>
        <w:jc w:val="both"/>
        <w:rPr>
          <w:rFonts w:ascii="Times New Roman" w:hAnsi="Times New Roman" w:cs="Times New Roman"/>
          <w:b/>
          <w:sz w:val="24"/>
          <w:szCs w:val="24"/>
          <w:lang w:val="sq-AL"/>
        </w:rPr>
      </w:pPr>
      <w:r w:rsidRPr="005A367C">
        <w:rPr>
          <w:rFonts w:ascii="Times New Roman" w:hAnsi="Times New Roman" w:cs="Times New Roman"/>
          <w:b/>
          <w:sz w:val="24"/>
          <w:szCs w:val="24"/>
          <w:lang w:val="sq-AL"/>
        </w:rPr>
        <w:t>Ana Shkencore</w:t>
      </w:r>
    </w:p>
    <w:p w:rsidR="00260773" w:rsidRPr="00923A87" w:rsidRDefault="00260773" w:rsidP="00B93D59">
      <w:pPr>
        <w:pStyle w:val="ListParagraph"/>
        <w:numPr>
          <w:ilvl w:val="0"/>
          <w:numId w:val="12"/>
        </w:numPr>
        <w:spacing w:after="0" w:line="360" w:lineRule="auto"/>
        <w:jc w:val="both"/>
        <w:rPr>
          <w:rFonts w:ascii="Times New Roman" w:hAnsi="Times New Roman" w:cs="Times New Roman"/>
          <w:i/>
          <w:sz w:val="24"/>
          <w:szCs w:val="24"/>
          <w:lang w:val="sq-AL"/>
        </w:rPr>
      </w:pPr>
      <w:r w:rsidRPr="00923A87">
        <w:rPr>
          <w:rFonts w:ascii="Times New Roman" w:hAnsi="Times New Roman" w:cs="Times New Roman"/>
          <w:i/>
          <w:sz w:val="24"/>
          <w:szCs w:val="24"/>
          <w:lang w:val="sq-AL"/>
        </w:rPr>
        <w:t>Rezultati</w:t>
      </w:r>
    </w:p>
    <w:p w:rsidR="00A830B9" w:rsidRDefault="00904E34" w:rsidP="00987A5E">
      <w:pPr>
        <w:spacing w:after="0"/>
        <w:jc w:val="both"/>
        <w:rPr>
          <w:rFonts w:ascii="Times New Roman" w:hAnsi="Times New Roman" w:cs="Times New Roman"/>
          <w:sz w:val="24"/>
          <w:szCs w:val="24"/>
          <w:lang w:val="sq-AL"/>
        </w:rPr>
      </w:pPr>
      <w:r w:rsidRPr="00923A87">
        <w:rPr>
          <w:rFonts w:ascii="Times New Roman" w:hAnsi="Times New Roman" w:cs="Times New Roman"/>
          <w:sz w:val="24"/>
          <w:szCs w:val="24"/>
          <w:lang w:val="sq-AL"/>
        </w:rPr>
        <w:t>Nga analiza e n</w:t>
      </w:r>
      <w:r w:rsidR="00A53722"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nfush</w:t>
      </w:r>
      <w:r w:rsidR="00A53722"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s rezulton se n</w:t>
      </w:r>
      <w:r w:rsidR="00A53722"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m</w:t>
      </w:r>
      <w:r w:rsidR="00A53722"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shum</w:t>
      </w:r>
      <w:r w:rsidR="00A53722"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se gjysm</w:t>
      </w:r>
      <w:r w:rsidR="00A53722" w:rsidRPr="00923A87">
        <w:rPr>
          <w:rFonts w:ascii="Times New Roman" w:hAnsi="Times New Roman" w:cs="Times New Roman"/>
          <w:sz w:val="24"/>
          <w:szCs w:val="24"/>
          <w:lang w:val="sq-AL"/>
        </w:rPr>
        <w:t>ë</w:t>
      </w:r>
      <w:r w:rsidR="00334B91" w:rsidRPr="00923A87">
        <w:rPr>
          <w:rFonts w:ascii="Times New Roman" w:hAnsi="Times New Roman" w:cs="Times New Roman"/>
          <w:sz w:val="24"/>
          <w:szCs w:val="24"/>
          <w:lang w:val="sq-AL"/>
        </w:rPr>
        <w:t xml:space="preserve">n </w:t>
      </w:r>
      <w:r w:rsidRPr="00923A87">
        <w:rPr>
          <w:rFonts w:ascii="Times New Roman" w:hAnsi="Times New Roman" w:cs="Times New Roman"/>
          <w:sz w:val="24"/>
          <w:szCs w:val="24"/>
          <w:lang w:val="sq-AL"/>
        </w:rPr>
        <w:t>e ofruesve publik</w:t>
      </w:r>
      <w:r w:rsidR="00A53722"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t</w:t>
      </w:r>
      <w:r w:rsidR="00A53722"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AFP-s</w:t>
      </w:r>
      <w:r w:rsidR="00A53722" w:rsidRPr="00923A87">
        <w:rPr>
          <w:rFonts w:ascii="Times New Roman" w:hAnsi="Times New Roman" w:cs="Times New Roman"/>
          <w:sz w:val="24"/>
          <w:szCs w:val="24"/>
          <w:lang w:val="sq-AL"/>
        </w:rPr>
        <w:t>ë</w:t>
      </w:r>
      <w:r w:rsidR="002A568A">
        <w:rPr>
          <w:rFonts w:ascii="Times New Roman" w:hAnsi="Times New Roman" w:cs="Times New Roman"/>
          <w:sz w:val="24"/>
          <w:szCs w:val="24"/>
          <w:lang w:val="sq-AL"/>
        </w:rPr>
        <w:t>,</w:t>
      </w:r>
      <w:r w:rsidRPr="00923A87">
        <w:rPr>
          <w:rFonts w:ascii="Times New Roman" w:hAnsi="Times New Roman" w:cs="Times New Roman"/>
          <w:sz w:val="24"/>
          <w:szCs w:val="24"/>
          <w:lang w:val="sq-AL"/>
        </w:rPr>
        <w:t xml:space="preserve"> m</w:t>
      </w:r>
      <w:r w:rsidR="00A53722"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simdh</w:t>
      </w:r>
      <w:r w:rsidR="00A53722"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n</w:t>
      </w:r>
      <w:r w:rsidR="00A53722"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sit </w:t>
      </w:r>
      <w:r w:rsidR="0061602A" w:rsidRPr="00923A87">
        <w:rPr>
          <w:rFonts w:ascii="Times New Roman" w:hAnsi="Times New Roman" w:cs="Times New Roman"/>
          <w:sz w:val="24"/>
          <w:szCs w:val="24"/>
          <w:lang w:val="sq-AL"/>
        </w:rPr>
        <w:t>zot</w:t>
      </w:r>
      <w:r w:rsidR="00A53722" w:rsidRPr="00923A87">
        <w:rPr>
          <w:rFonts w:ascii="Times New Roman" w:hAnsi="Times New Roman" w:cs="Times New Roman"/>
          <w:sz w:val="24"/>
          <w:szCs w:val="24"/>
          <w:lang w:val="sq-AL"/>
        </w:rPr>
        <w:t>ë</w:t>
      </w:r>
      <w:r w:rsidR="0061602A" w:rsidRPr="00923A87">
        <w:rPr>
          <w:rFonts w:ascii="Times New Roman" w:hAnsi="Times New Roman" w:cs="Times New Roman"/>
          <w:sz w:val="24"/>
          <w:szCs w:val="24"/>
          <w:lang w:val="sq-AL"/>
        </w:rPr>
        <w:t>rojn</w:t>
      </w:r>
      <w:r w:rsidR="00A53722" w:rsidRPr="00923A87">
        <w:rPr>
          <w:rFonts w:ascii="Times New Roman" w:hAnsi="Times New Roman" w:cs="Times New Roman"/>
          <w:sz w:val="24"/>
          <w:szCs w:val="24"/>
          <w:lang w:val="sq-AL"/>
        </w:rPr>
        <w:t>ë</w:t>
      </w:r>
      <w:r w:rsidR="0061602A" w:rsidRPr="00923A87">
        <w:rPr>
          <w:rFonts w:ascii="Times New Roman" w:hAnsi="Times New Roman" w:cs="Times New Roman"/>
          <w:sz w:val="24"/>
          <w:szCs w:val="24"/>
          <w:lang w:val="sq-AL"/>
        </w:rPr>
        <w:t xml:space="preserve"> an</w:t>
      </w:r>
      <w:r w:rsidR="00A53722" w:rsidRPr="00923A87">
        <w:rPr>
          <w:rFonts w:ascii="Times New Roman" w:hAnsi="Times New Roman" w:cs="Times New Roman"/>
          <w:sz w:val="24"/>
          <w:szCs w:val="24"/>
          <w:lang w:val="sq-AL"/>
        </w:rPr>
        <w:t>ë</w:t>
      </w:r>
      <w:r w:rsidR="0061602A" w:rsidRPr="00923A87">
        <w:rPr>
          <w:rFonts w:ascii="Times New Roman" w:hAnsi="Times New Roman" w:cs="Times New Roman"/>
          <w:sz w:val="24"/>
          <w:szCs w:val="24"/>
          <w:lang w:val="sq-AL"/>
        </w:rPr>
        <w:t>n shkencore,</w:t>
      </w:r>
      <w:r w:rsidRPr="00923A87">
        <w:rPr>
          <w:rFonts w:ascii="Times New Roman" w:hAnsi="Times New Roman" w:cs="Times New Roman"/>
          <w:sz w:val="24"/>
          <w:szCs w:val="24"/>
          <w:lang w:val="sq-AL"/>
        </w:rPr>
        <w:t xml:space="preserve"> kan</w:t>
      </w:r>
      <w:r w:rsidR="00A53722"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aft</w:t>
      </w:r>
      <w:r w:rsidR="00A53722"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sit</w:t>
      </w:r>
      <w:r w:rsidR="00A53722"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e duhura p</w:t>
      </w:r>
      <w:r w:rsidR="00A53722"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r t</w:t>
      </w:r>
      <w:r w:rsidR="00A53722"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zhvilluar l</w:t>
      </w:r>
      <w:r w:rsidR="00A53722"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nd</w:t>
      </w:r>
      <w:r w:rsidR="00A53722"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n dhe modulet p</w:t>
      </w:r>
      <w:r w:rsidR="00A53722"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rkat</w:t>
      </w:r>
      <w:r w:rsidR="00A53722"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se</w:t>
      </w:r>
      <w:r w:rsidR="0061602A" w:rsidRPr="00923A87">
        <w:rPr>
          <w:rFonts w:ascii="Times New Roman" w:hAnsi="Times New Roman" w:cs="Times New Roman"/>
          <w:sz w:val="24"/>
          <w:szCs w:val="24"/>
          <w:lang w:val="sq-AL"/>
        </w:rPr>
        <w:t xml:space="preserve"> </w:t>
      </w:r>
      <w:r w:rsidR="00EB7142" w:rsidRPr="00923A87">
        <w:rPr>
          <w:rFonts w:ascii="Times New Roman" w:hAnsi="Times New Roman" w:cs="Times New Roman"/>
          <w:sz w:val="24"/>
          <w:szCs w:val="24"/>
          <w:lang w:val="sq-AL"/>
        </w:rPr>
        <w:t>si dhe zot</w:t>
      </w:r>
      <w:r w:rsidR="00A53722" w:rsidRPr="00923A87">
        <w:rPr>
          <w:rFonts w:ascii="Times New Roman" w:hAnsi="Times New Roman" w:cs="Times New Roman"/>
          <w:sz w:val="24"/>
          <w:szCs w:val="24"/>
          <w:lang w:val="sq-AL"/>
        </w:rPr>
        <w:t>ë</w:t>
      </w:r>
      <w:r w:rsidR="00EB7142" w:rsidRPr="00923A87">
        <w:rPr>
          <w:rFonts w:ascii="Times New Roman" w:hAnsi="Times New Roman" w:cs="Times New Roman"/>
          <w:sz w:val="24"/>
          <w:szCs w:val="24"/>
          <w:lang w:val="sq-AL"/>
        </w:rPr>
        <w:t>rojn</w:t>
      </w:r>
      <w:r w:rsidR="00A53722" w:rsidRPr="00923A87">
        <w:rPr>
          <w:rFonts w:ascii="Times New Roman" w:hAnsi="Times New Roman" w:cs="Times New Roman"/>
          <w:sz w:val="24"/>
          <w:szCs w:val="24"/>
          <w:lang w:val="sq-AL"/>
        </w:rPr>
        <w:t>ë</w:t>
      </w:r>
      <w:r w:rsidR="00EB7142" w:rsidRPr="00923A87">
        <w:rPr>
          <w:rFonts w:ascii="Times New Roman" w:hAnsi="Times New Roman" w:cs="Times New Roman"/>
          <w:sz w:val="24"/>
          <w:szCs w:val="24"/>
          <w:lang w:val="sq-AL"/>
        </w:rPr>
        <w:t xml:space="preserve"> shum</w:t>
      </w:r>
      <w:r w:rsidR="00A53722" w:rsidRPr="00923A87">
        <w:rPr>
          <w:rFonts w:ascii="Times New Roman" w:hAnsi="Times New Roman" w:cs="Times New Roman"/>
          <w:sz w:val="24"/>
          <w:szCs w:val="24"/>
          <w:lang w:val="sq-AL"/>
        </w:rPr>
        <w:t>ë</w:t>
      </w:r>
      <w:r w:rsidR="00EB7142" w:rsidRPr="00923A87">
        <w:rPr>
          <w:rFonts w:ascii="Times New Roman" w:hAnsi="Times New Roman" w:cs="Times New Roman"/>
          <w:sz w:val="24"/>
          <w:szCs w:val="24"/>
          <w:lang w:val="sq-AL"/>
        </w:rPr>
        <w:t xml:space="preserve"> mir</w:t>
      </w:r>
      <w:r w:rsidR="00A53722" w:rsidRPr="00923A87">
        <w:rPr>
          <w:rFonts w:ascii="Times New Roman" w:hAnsi="Times New Roman" w:cs="Times New Roman"/>
          <w:sz w:val="24"/>
          <w:szCs w:val="24"/>
          <w:lang w:val="sq-AL"/>
        </w:rPr>
        <w:t>ë</w:t>
      </w:r>
      <w:r w:rsidR="00EB7142" w:rsidRPr="00923A87">
        <w:rPr>
          <w:rFonts w:ascii="Times New Roman" w:hAnsi="Times New Roman" w:cs="Times New Roman"/>
          <w:sz w:val="24"/>
          <w:szCs w:val="24"/>
          <w:lang w:val="sq-AL"/>
        </w:rPr>
        <w:t xml:space="preserve"> kon</w:t>
      </w:r>
      <w:r w:rsidR="0061602A" w:rsidRPr="00923A87">
        <w:rPr>
          <w:rFonts w:ascii="Times New Roman" w:hAnsi="Times New Roman" w:cs="Times New Roman"/>
          <w:sz w:val="24"/>
          <w:szCs w:val="24"/>
          <w:lang w:val="sq-AL"/>
        </w:rPr>
        <w:t>ceptet themelore t</w:t>
      </w:r>
      <w:r w:rsidR="00A53722" w:rsidRPr="00923A87">
        <w:rPr>
          <w:rFonts w:ascii="Times New Roman" w:hAnsi="Times New Roman" w:cs="Times New Roman"/>
          <w:sz w:val="24"/>
          <w:szCs w:val="24"/>
          <w:lang w:val="sq-AL"/>
        </w:rPr>
        <w:t>ë</w:t>
      </w:r>
      <w:r w:rsidR="0061602A" w:rsidRPr="00923A87">
        <w:rPr>
          <w:rFonts w:ascii="Times New Roman" w:hAnsi="Times New Roman" w:cs="Times New Roman"/>
          <w:sz w:val="24"/>
          <w:szCs w:val="24"/>
          <w:lang w:val="sq-AL"/>
        </w:rPr>
        <w:t xml:space="preserve"> l</w:t>
      </w:r>
      <w:r w:rsidR="00A53722" w:rsidRPr="00923A87">
        <w:rPr>
          <w:rFonts w:ascii="Times New Roman" w:hAnsi="Times New Roman" w:cs="Times New Roman"/>
          <w:sz w:val="24"/>
          <w:szCs w:val="24"/>
          <w:lang w:val="sq-AL"/>
        </w:rPr>
        <w:t>ë</w:t>
      </w:r>
      <w:r w:rsidR="0061602A" w:rsidRPr="00923A87">
        <w:rPr>
          <w:rFonts w:ascii="Times New Roman" w:hAnsi="Times New Roman" w:cs="Times New Roman"/>
          <w:sz w:val="24"/>
          <w:szCs w:val="24"/>
          <w:lang w:val="sq-AL"/>
        </w:rPr>
        <w:t>nd</w:t>
      </w:r>
      <w:r w:rsidR="00A53722" w:rsidRPr="00923A87">
        <w:rPr>
          <w:rFonts w:ascii="Times New Roman" w:hAnsi="Times New Roman" w:cs="Times New Roman"/>
          <w:sz w:val="24"/>
          <w:szCs w:val="24"/>
          <w:lang w:val="sq-AL"/>
        </w:rPr>
        <w:t>ë</w:t>
      </w:r>
      <w:r w:rsidR="0061602A" w:rsidRPr="00923A87">
        <w:rPr>
          <w:rFonts w:ascii="Times New Roman" w:hAnsi="Times New Roman" w:cs="Times New Roman"/>
          <w:sz w:val="24"/>
          <w:szCs w:val="24"/>
          <w:lang w:val="sq-AL"/>
        </w:rPr>
        <w:t>s</w:t>
      </w:r>
      <w:r w:rsidRPr="00923A87">
        <w:rPr>
          <w:rFonts w:ascii="Times New Roman" w:hAnsi="Times New Roman" w:cs="Times New Roman"/>
          <w:sz w:val="24"/>
          <w:szCs w:val="24"/>
          <w:lang w:val="sq-AL"/>
        </w:rPr>
        <w:t>. M</w:t>
      </w:r>
      <w:r w:rsidR="00A53722"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simdh</w:t>
      </w:r>
      <w:r w:rsidR="00A53722"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n</w:t>
      </w:r>
      <w:r w:rsidR="00A53722"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sit b</w:t>
      </w:r>
      <w:r w:rsidR="00A53722"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jn</w:t>
      </w:r>
      <w:r w:rsidR="00A53722"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p</w:t>
      </w:r>
      <w:r w:rsidR="00A53722" w:rsidRPr="00923A87">
        <w:rPr>
          <w:rFonts w:ascii="Times New Roman" w:hAnsi="Times New Roman" w:cs="Times New Roman"/>
          <w:sz w:val="24"/>
          <w:szCs w:val="24"/>
          <w:lang w:val="sq-AL"/>
        </w:rPr>
        <w:t>ë</w:t>
      </w:r>
      <w:r w:rsidR="00334B91" w:rsidRPr="00923A87">
        <w:rPr>
          <w:rFonts w:ascii="Times New Roman" w:hAnsi="Times New Roman" w:cs="Times New Roman"/>
          <w:sz w:val="24"/>
          <w:szCs w:val="24"/>
          <w:lang w:val="sq-AL"/>
        </w:rPr>
        <w:t>rpjekje</w:t>
      </w:r>
      <w:r w:rsidRPr="00923A87">
        <w:rPr>
          <w:rFonts w:ascii="Times New Roman" w:hAnsi="Times New Roman" w:cs="Times New Roman"/>
          <w:sz w:val="24"/>
          <w:szCs w:val="24"/>
          <w:lang w:val="sq-AL"/>
        </w:rPr>
        <w:t xml:space="preserve"> edhe nga ana e tyre p</w:t>
      </w:r>
      <w:r w:rsidR="00A53722"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r zhvillimin profesional. </w:t>
      </w:r>
    </w:p>
    <w:p w:rsidR="00A67050" w:rsidRPr="00923A87" w:rsidRDefault="00A67050" w:rsidP="00987A5E">
      <w:pPr>
        <w:spacing w:after="0"/>
        <w:jc w:val="both"/>
        <w:rPr>
          <w:rFonts w:ascii="Times New Roman" w:hAnsi="Times New Roman" w:cs="Times New Roman"/>
          <w:sz w:val="24"/>
          <w:szCs w:val="24"/>
          <w:lang w:val="sq-AL"/>
        </w:rPr>
      </w:pPr>
    </w:p>
    <w:p w:rsidR="00260773" w:rsidRPr="00923A87" w:rsidRDefault="00260773" w:rsidP="00260773">
      <w:pPr>
        <w:pStyle w:val="ListParagraph"/>
        <w:numPr>
          <w:ilvl w:val="0"/>
          <w:numId w:val="12"/>
        </w:numPr>
        <w:spacing w:after="0"/>
        <w:jc w:val="both"/>
        <w:rPr>
          <w:rFonts w:ascii="Times New Roman" w:hAnsi="Times New Roman" w:cs="Times New Roman"/>
          <w:i/>
          <w:sz w:val="24"/>
          <w:szCs w:val="24"/>
          <w:lang w:val="sq-AL"/>
        </w:rPr>
      </w:pPr>
      <w:r w:rsidRPr="00923A87">
        <w:rPr>
          <w:rFonts w:ascii="Times New Roman" w:hAnsi="Times New Roman" w:cs="Times New Roman"/>
          <w:i/>
          <w:sz w:val="24"/>
          <w:szCs w:val="24"/>
          <w:lang w:val="sq-AL"/>
        </w:rPr>
        <w:t>Dobësitë</w:t>
      </w:r>
    </w:p>
    <w:p w:rsidR="0061602A" w:rsidRPr="00923A87" w:rsidRDefault="00EB7142" w:rsidP="0061602A">
      <w:pPr>
        <w:spacing w:after="0"/>
        <w:jc w:val="both"/>
        <w:rPr>
          <w:rFonts w:ascii="Times New Roman" w:hAnsi="Times New Roman" w:cs="Times New Roman"/>
          <w:sz w:val="24"/>
          <w:szCs w:val="24"/>
          <w:lang w:val="sq-AL"/>
        </w:rPr>
      </w:pPr>
      <w:r w:rsidRPr="00923A87">
        <w:rPr>
          <w:rFonts w:ascii="Times New Roman" w:hAnsi="Times New Roman" w:cs="Times New Roman"/>
          <w:sz w:val="24"/>
          <w:szCs w:val="24"/>
          <w:lang w:val="sq-AL"/>
        </w:rPr>
        <w:lastRenderedPageBreak/>
        <w:t>Pavar</w:t>
      </w:r>
      <w:r w:rsidR="00A53722"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sisht faktit se kjo n</w:t>
      </w:r>
      <w:r w:rsidR="00A53722"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nfush</w:t>
      </w:r>
      <w:r w:rsidR="00A53722"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nuk ka patur problematika t</w:t>
      </w:r>
      <w:r w:rsidR="00A53722"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theksuara, n</w:t>
      </w:r>
      <w:r w:rsidR="00A53722"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nj</w:t>
      </w:r>
      <w:r w:rsidR="00A53722"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num</w:t>
      </w:r>
      <w:r w:rsidR="00A53722"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r t</w:t>
      </w:r>
      <w:r w:rsidR="00A53722"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vog</w:t>
      </w:r>
      <w:r w:rsidR="00A53722"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l t</w:t>
      </w:r>
      <w:r w:rsidR="00A53722"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ofruesve publik</w:t>
      </w:r>
      <w:r w:rsidR="002A568A">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t</w:t>
      </w:r>
      <w:r w:rsidR="00A53722"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AFP-s</w:t>
      </w:r>
      <w:r w:rsidR="00A53722"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jan</w:t>
      </w:r>
      <w:r w:rsidR="00A53722"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evidentuar disa problematika lidhur me mos</w:t>
      </w:r>
      <w:r w:rsidR="00334B91" w:rsidRPr="00923A87">
        <w:rPr>
          <w:rFonts w:ascii="Times New Roman" w:hAnsi="Times New Roman" w:cs="Times New Roman"/>
          <w:sz w:val="24"/>
          <w:szCs w:val="24"/>
          <w:lang w:val="sq-AL"/>
        </w:rPr>
        <w:t xml:space="preserve"> </w:t>
      </w:r>
      <w:r w:rsidRPr="00923A87">
        <w:rPr>
          <w:rFonts w:ascii="Times New Roman" w:hAnsi="Times New Roman" w:cs="Times New Roman"/>
          <w:sz w:val="24"/>
          <w:szCs w:val="24"/>
          <w:lang w:val="sq-AL"/>
        </w:rPr>
        <w:t>marrjen n</w:t>
      </w:r>
      <w:r w:rsidR="00A53722"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konsiderat</w:t>
      </w:r>
      <w:r w:rsidR="00A53722"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t</w:t>
      </w:r>
      <w:r w:rsidR="00A53722"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trajtimit t</w:t>
      </w:r>
      <w:r w:rsidR="00A53722"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situatave nd</w:t>
      </w:r>
      <w:r w:rsidR="00A53722"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r</w:t>
      </w:r>
      <w:r w:rsidR="00334B91" w:rsidRPr="00923A87">
        <w:rPr>
          <w:rFonts w:ascii="Times New Roman" w:hAnsi="Times New Roman" w:cs="Times New Roman"/>
          <w:sz w:val="24"/>
          <w:szCs w:val="24"/>
          <w:lang w:val="sq-AL"/>
        </w:rPr>
        <w:t xml:space="preserve"> </w:t>
      </w:r>
      <w:r w:rsidRPr="00923A87">
        <w:rPr>
          <w:rFonts w:ascii="Times New Roman" w:hAnsi="Times New Roman" w:cs="Times New Roman"/>
          <w:sz w:val="24"/>
          <w:szCs w:val="24"/>
          <w:lang w:val="sq-AL"/>
        </w:rPr>
        <w:t>kurrikulare nga ana e m</w:t>
      </w:r>
      <w:r w:rsidR="00A53722"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simdh</w:t>
      </w:r>
      <w:r w:rsidR="00A53722"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n</w:t>
      </w:r>
      <w:r w:rsidR="00A53722"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sve, mospasjen e njohurive t</w:t>
      </w:r>
      <w:r w:rsidR="00A53722"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domosdoshme n</w:t>
      </w:r>
      <w:r w:rsidR="00A53722"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fush</w:t>
      </w:r>
      <w:r w:rsidR="00A53722"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n e teknologjis</w:t>
      </w:r>
      <w:r w:rsidR="00A53722"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s</w:t>
      </w:r>
      <w:r w:rsidR="00A53722"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informacionit p</w:t>
      </w:r>
      <w:r w:rsidR="00A53722"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r ta v</w:t>
      </w:r>
      <w:r w:rsidR="00A53722"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n</w:t>
      </w:r>
      <w:r w:rsidR="00A53722"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n</w:t>
      </w:r>
      <w:r w:rsidR="00A53722"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zbatim gjat</w:t>
      </w:r>
      <w:r w:rsidR="00A53722"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procesit m</w:t>
      </w:r>
      <w:r w:rsidR="00A53722"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simor, si dhe</w:t>
      </w:r>
      <w:r w:rsidR="00334B91" w:rsidRPr="00923A87">
        <w:rPr>
          <w:rFonts w:ascii="Times New Roman" w:hAnsi="Times New Roman" w:cs="Times New Roman"/>
          <w:sz w:val="24"/>
          <w:szCs w:val="24"/>
          <w:lang w:val="sq-AL"/>
        </w:rPr>
        <w:t xml:space="preserve"> me mosnjohjen e metodave bashkë</w:t>
      </w:r>
      <w:r w:rsidRPr="00923A87">
        <w:rPr>
          <w:rFonts w:ascii="Times New Roman" w:hAnsi="Times New Roman" w:cs="Times New Roman"/>
          <w:sz w:val="24"/>
          <w:szCs w:val="24"/>
          <w:lang w:val="sq-AL"/>
        </w:rPr>
        <w:t>kohore t</w:t>
      </w:r>
      <w:r w:rsidR="00A53722"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m</w:t>
      </w:r>
      <w:r w:rsidR="00A53722"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simdh</w:t>
      </w:r>
      <w:r w:rsidR="00A53722"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nies.</w:t>
      </w:r>
      <w:r w:rsidR="00C96302" w:rsidRPr="00923A87">
        <w:rPr>
          <w:rFonts w:ascii="Times New Roman" w:hAnsi="Times New Roman" w:cs="Times New Roman"/>
          <w:sz w:val="24"/>
          <w:szCs w:val="24"/>
          <w:lang w:val="sq-AL"/>
        </w:rPr>
        <w:t xml:space="preserve"> Gjithashtu nevojitet q</w:t>
      </w:r>
      <w:r w:rsidR="00A53722" w:rsidRPr="00923A87">
        <w:rPr>
          <w:rFonts w:ascii="Times New Roman" w:hAnsi="Times New Roman" w:cs="Times New Roman"/>
          <w:sz w:val="24"/>
          <w:szCs w:val="24"/>
          <w:lang w:val="sq-AL"/>
        </w:rPr>
        <w:t>ë</w:t>
      </w:r>
      <w:r w:rsidR="00C96302" w:rsidRPr="00923A87">
        <w:rPr>
          <w:rFonts w:ascii="Times New Roman" w:hAnsi="Times New Roman" w:cs="Times New Roman"/>
          <w:sz w:val="24"/>
          <w:szCs w:val="24"/>
          <w:lang w:val="sq-AL"/>
        </w:rPr>
        <w:t xml:space="preserve"> m</w:t>
      </w:r>
      <w:r w:rsidR="00A53722" w:rsidRPr="00923A87">
        <w:rPr>
          <w:rFonts w:ascii="Times New Roman" w:hAnsi="Times New Roman" w:cs="Times New Roman"/>
          <w:sz w:val="24"/>
          <w:szCs w:val="24"/>
          <w:lang w:val="sq-AL"/>
        </w:rPr>
        <w:t>ë</w:t>
      </w:r>
      <w:r w:rsidR="00C96302" w:rsidRPr="00923A87">
        <w:rPr>
          <w:rFonts w:ascii="Times New Roman" w:hAnsi="Times New Roman" w:cs="Times New Roman"/>
          <w:sz w:val="24"/>
          <w:szCs w:val="24"/>
          <w:lang w:val="sq-AL"/>
        </w:rPr>
        <w:t>simdh</w:t>
      </w:r>
      <w:r w:rsidR="00A53722" w:rsidRPr="00923A87">
        <w:rPr>
          <w:rFonts w:ascii="Times New Roman" w:hAnsi="Times New Roman" w:cs="Times New Roman"/>
          <w:sz w:val="24"/>
          <w:szCs w:val="24"/>
          <w:lang w:val="sq-AL"/>
        </w:rPr>
        <w:t>ë</w:t>
      </w:r>
      <w:r w:rsidR="00C96302" w:rsidRPr="00923A87">
        <w:rPr>
          <w:rFonts w:ascii="Times New Roman" w:hAnsi="Times New Roman" w:cs="Times New Roman"/>
          <w:sz w:val="24"/>
          <w:szCs w:val="24"/>
          <w:lang w:val="sq-AL"/>
        </w:rPr>
        <w:t>n</w:t>
      </w:r>
      <w:r w:rsidR="00A53722" w:rsidRPr="00923A87">
        <w:rPr>
          <w:rFonts w:ascii="Times New Roman" w:hAnsi="Times New Roman" w:cs="Times New Roman"/>
          <w:sz w:val="24"/>
          <w:szCs w:val="24"/>
          <w:lang w:val="sq-AL"/>
        </w:rPr>
        <w:t>ë</w:t>
      </w:r>
      <w:r w:rsidR="00C96302" w:rsidRPr="00923A87">
        <w:rPr>
          <w:rFonts w:ascii="Times New Roman" w:hAnsi="Times New Roman" w:cs="Times New Roman"/>
          <w:sz w:val="24"/>
          <w:szCs w:val="24"/>
          <w:lang w:val="sq-AL"/>
        </w:rPr>
        <w:t>sit t</w:t>
      </w:r>
      <w:r w:rsidR="00A53722" w:rsidRPr="00923A87">
        <w:rPr>
          <w:rFonts w:ascii="Times New Roman" w:hAnsi="Times New Roman" w:cs="Times New Roman"/>
          <w:sz w:val="24"/>
          <w:szCs w:val="24"/>
          <w:lang w:val="sq-AL"/>
        </w:rPr>
        <w:t>ë</w:t>
      </w:r>
      <w:r w:rsidR="00C96302" w:rsidRPr="00923A87">
        <w:rPr>
          <w:rFonts w:ascii="Times New Roman" w:hAnsi="Times New Roman" w:cs="Times New Roman"/>
          <w:sz w:val="24"/>
          <w:szCs w:val="24"/>
          <w:lang w:val="sq-AL"/>
        </w:rPr>
        <w:t xml:space="preserve"> zgjerojn</w:t>
      </w:r>
      <w:r w:rsidR="00A53722" w:rsidRPr="00923A87">
        <w:rPr>
          <w:rFonts w:ascii="Times New Roman" w:hAnsi="Times New Roman" w:cs="Times New Roman"/>
          <w:sz w:val="24"/>
          <w:szCs w:val="24"/>
          <w:lang w:val="sq-AL"/>
        </w:rPr>
        <w:t>ë</w:t>
      </w:r>
      <w:r w:rsidR="00C96302" w:rsidRPr="00923A87">
        <w:rPr>
          <w:rFonts w:ascii="Times New Roman" w:hAnsi="Times New Roman" w:cs="Times New Roman"/>
          <w:sz w:val="24"/>
          <w:szCs w:val="24"/>
          <w:lang w:val="sq-AL"/>
        </w:rPr>
        <w:t xml:space="preserve"> njohurit</w:t>
      </w:r>
      <w:r w:rsidR="00A53722" w:rsidRPr="00923A87">
        <w:rPr>
          <w:rFonts w:ascii="Times New Roman" w:hAnsi="Times New Roman" w:cs="Times New Roman"/>
          <w:sz w:val="24"/>
          <w:szCs w:val="24"/>
          <w:lang w:val="sq-AL"/>
        </w:rPr>
        <w:t>ë</w:t>
      </w:r>
      <w:r w:rsidR="00C96302" w:rsidRPr="00923A87">
        <w:rPr>
          <w:rFonts w:ascii="Times New Roman" w:hAnsi="Times New Roman" w:cs="Times New Roman"/>
          <w:sz w:val="24"/>
          <w:szCs w:val="24"/>
          <w:lang w:val="sq-AL"/>
        </w:rPr>
        <w:t xml:space="preserve"> e tyre n</w:t>
      </w:r>
      <w:r w:rsidR="00A53722" w:rsidRPr="00923A87">
        <w:rPr>
          <w:rFonts w:ascii="Times New Roman" w:hAnsi="Times New Roman" w:cs="Times New Roman"/>
          <w:sz w:val="24"/>
          <w:szCs w:val="24"/>
          <w:lang w:val="sq-AL"/>
        </w:rPr>
        <w:t>ë</w:t>
      </w:r>
      <w:r w:rsidR="00C96302" w:rsidRPr="00923A87">
        <w:rPr>
          <w:rFonts w:ascii="Times New Roman" w:hAnsi="Times New Roman" w:cs="Times New Roman"/>
          <w:sz w:val="24"/>
          <w:szCs w:val="24"/>
          <w:lang w:val="sq-AL"/>
        </w:rPr>
        <w:t xml:space="preserve"> k</w:t>
      </w:r>
      <w:r w:rsidR="00A53722" w:rsidRPr="00923A87">
        <w:rPr>
          <w:rFonts w:ascii="Times New Roman" w:hAnsi="Times New Roman" w:cs="Times New Roman"/>
          <w:sz w:val="24"/>
          <w:szCs w:val="24"/>
          <w:lang w:val="sq-AL"/>
        </w:rPr>
        <w:t>ë</w:t>
      </w:r>
      <w:r w:rsidR="00C96302" w:rsidRPr="00923A87">
        <w:rPr>
          <w:rFonts w:ascii="Times New Roman" w:hAnsi="Times New Roman" w:cs="Times New Roman"/>
          <w:sz w:val="24"/>
          <w:szCs w:val="24"/>
          <w:lang w:val="sq-AL"/>
        </w:rPr>
        <w:t xml:space="preserve">rkime shkencore. </w:t>
      </w:r>
      <w:r w:rsidR="00AF475A" w:rsidRPr="00923A87">
        <w:rPr>
          <w:rFonts w:ascii="Times New Roman" w:hAnsi="Times New Roman" w:cs="Times New Roman"/>
          <w:sz w:val="24"/>
          <w:szCs w:val="24"/>
          <w:lang w:val="sq-AL"/>
        </w:rPr>
        <w:t>Theksohet se k</w:t>
      </w:r>
      <w:r w:rsidR="00A53722" w:rsidRPr="00923A87">
        <w:rPr>
          <w:rFonts w:ascii="Times New Roman" w:hAnsi="Times New Roman" w:cs="Times New Roman"/>
          <w:sz w:val="24"/>
          <w:szCs w:val="24"/>
          <w:lang w:val="sq-AL"/>
        </w:rPr>
        <w:t>ë</w:t>
      </w:r>
      <w:r w:rsidR="00AF475A" w:rsidRPr="00923A87">
        <w:rPr>
          <w:rFonts w:ascii="Times New Roman" w:hAnsi="Times New Roman" w:cs="Times New Roman"/>
          <w:sz w:val="24"/>
          <w:szCs w:val="24"/>
          <w:lang w:val="sq-AL"/>
        </w:rPr>
        <w:t>to problematika jan</w:t>
      </w:r>
      <w:r w:rsidR="00A53722" w:rsidRPr="00923A87">
        <w:rPr>
          <w:rFonts w:ascii="Times New Roman" w:hAnsi="Times New Roman" w:cs="Times New Roman"/>
          <w:sz w:val="24"/>
          <w:szCs w:val="24"/>
          <w:lang w:val="sq-AL"/>
        </w:rPr>
        <w:t>ë</w:t>
      </w:r>
      <w:r w:rsidR="00AF475A" w:rsidRPr="00923A87">
        <w:rPr>
          <w:rFonts w:ascii="Times New Roman" w:hAnsi="Times New Roman" w:cs="Times New Roman"/>
          <w:sz w:val="24"/>
          <w:szCs w:val="24"/>
          <w:lang w:val="sq-AL"/>
        </w:rPr>
        <w:t xml:space="preserve"> evidentuar vet</w:t>
      </w:r>
      <w:r w:rsidR="00A53722" w:rsidRPr="00923A87">
        <w:rPr>
          <w:rFonts w:ascii="Times New Roman" w:hAnsi="Times New Roman" w:cs="Times New Roman"/>
          <w:sz w:val="24"/>
          <w:szCs w:val="24"/>
          <w:lang w:val="sq-AL"/>
        </w:rPr>
        <w:t>ë</w:t>
      </w:r>
      <w:r w:rsidR="00AF475A" w:rsidRPr="00923A87">
        <w:rPr>
          <w:rFonts w:ascii="Times New Roman" w:hAnsi="Times New Roman" w:cs="Times New Roman"/>
          <w:sz w:val="24"/>
          <w:szCs w:val="24"/>
          <w:lang w:val="sq-AL"/>
        </w:rPr>
        <w:t>m n</w:t>
      </w:r>
      <w:r w:rsidR="00A53722" w:rsidRPr="00923A87">
        <w:rPr>
          <w:rFonts w:ascii="Times New Roman" w:hAnsi="Times New Roman" w:cs="Times New Roman"/>
          <w:sz w:val="24"/>
          <w:szCs w:val="24"/>
          <w:lang w:val="sq-AL"/>
        </w:rPr>
        <w:t>ë</w:t>
      </w:r>
      <w:r w:rsidR="00AF475A" w:rsidRPr="00923A87">
        <w:rPr>
          <w:rFonts w:ascii="Times New Roman" w:hAnsi="Times New Roman" w:cs="Times New Roman"/>
          <w:sz w:val="24"/>
          <w:szCs w:val="24"/>
          <w:lang w:val="sq-AL"/>
        </w:rPr>
        <w:t xml:space="preserve"> disa ofrues, t</w:t>
      </w:r>
      <w:r w:rsidR="00A53722" w:rsidRPr="00923A87">
        <w:rPr>
          <w:rFonts w:ascii="Times New Roman" w:hAnsi="Times New Roman" w:cs="Times New Roman"/>
          <w:sz w:val="24"/>
          <w:szCs w:val="24"/>
          <w:lang w:val="sq-AL"/>
        </w:rPr>
        <w:t>ë</w:t>
      </w:r>
      <w:r w:rsidR="00AF475A" w:rsidRPr="00923A87">
        <w:rPr>
          <w:rFonts w:ascii="Times New Roman" w:hAnsi="Times New Roman" w:cs="Times New Roman"/>
          <w:sz w:val="24"/>
          <w:szCs w:val="24"/>
          <w:lang w:val="sq-AL"/>
        </w:rPr>
        <w:t xml:space="preserve"> cil</w:t>
      </w:r>
      <w:r w:rsidR="00A53722" w:rsidRPr="00923A87">
        <w:rPr>
          <w:rFonts w:ascii="Times New Roman" w:hAnsi="Times New Roman" w:cs="Times New Roman"/>
          <w:sz w:val="24"/>
          <w:szCs w:val="24"/>
          <w:lang w:val="sq-AL"/>
        </w:rPr>
        <w:t>ë</w:t>
      </w:r>
      <w:r w:rsidR="00AF475A" w:rsidRPr="00923A87">
        <w:rPr>
          <w:rFonts w:ascii="Times New Roman" w:hAnsi="Times New Roman" w:cs="Times New Roman"/>
          <w:sz w:val="24"/>
          <w:szCs w:val="24"/>
          <w:lang w:val="sq-AL"/>
        </w:rPr>
        <w:t>t duhet t</w:t>
      </w:r>
      <w:r w:rsidR="00A53722" w:rsidRPr="00923A87">
        <w:rPr>
          <w:rFonts w:ascii="Times New Roman" w:hAnsi="Times New Roman" w:cs="Times New Roman"/>
          <w:sz w:val="24"/>
          <w:szCs w:val="24"/>
          <w:lang w:val="sq-AL"/>
        </w:rPr>
        <w:t>ë</w:t>
      </w:r>
      <w:r w:rsidR="00AF475A" w:rsidRPr="00923A87">
        <w:rPr>
          <w:rFonts w:ascii="Times New Roman" w:hAnsi="Times New Roman" w:cs="Times New Roman"/>
          <w:sz w:val="24"/>
          <w:szCs w:val="24"/>
          <w:lang w:val="sq-AL"/>
        </w:rPr>
        <w:t xml:space="preserve"> marrin masa p</w:t>
      </w:r>
      <w:r w:rsidR="00A53722" w:rsidRPr="00923A87">
        <w:rPr>
          <w:rFonts w:ascii="Times New Roman" w:hAnsi="Times New Roman" w:cs="Times New Roman"/>
          <w:sz w:val="24"/>
          <w:szCs w:val="24"/>
          <w:lang w:val="sq-AL"/>
        </w:rPr>
        <w:t>ë</w:t>
      </w:r>
      <w:r w:rsidR="00AF475A" w:rsidRPr="00923A87">
        <w:rPr>
          <w:rFonts w:ascii="Times New Roman" w:hAnsi="Times New Roman" w:cs="Times New Roman"/>
          <w:sz w:val="24"/>
          <w:szCs w:val="24"/>
          <w:lang w:val="sq-AL"/>
        </w:rPr>
        <w:t>r trajnimin e m</w:t>
      </w:r>
      <w:r w:rsidR="00A53722" w:rsidRPr="00923A87">
        <w:rPr>
          <w:rFonts w:ascii="Times New Roman" w:hAnsi="Times New Roman" w:cs="Times New Roman"/>
          <w:sz w:val="24"/>
          <w:szCs w:val="24"/>
          <w:lang w:val="sq-AL"/>
        </w:rPr>
        <w:t>ë</w:t>
      </w:r>
      <w:r w:rsidR="00AF475A" w:rsidRPr="00923A87">
        <w:rPr>
          <w:rFonts w:ascii="Times New Roman" w:hAnsi="Times New Roman" w:cs="Times New Roman"/>
          <w:sz w:val="24"/>
          <w:szCs w:val="24"/>
          <w:lang w:val="sq-AL"/>
        </w:rPr>
        <w:t>simdh</w:t>
      </w:r>
      <w:r w:rsidR="00A53722" w:rsidRPr="00923A87">
        <w:rPr>
          <w:rFonts w:ascii="Times New Roman" w:hAnsi="Times New Roman" w:cs="Times New Roman"/>
          <w:sz w:val="24"/>
          <w:szCs w:val="24"/>
          <w:lang w:val="sq-AL"/>
        </w:rPr>
        <w:t>ë</w:t>
      </w:r>
      <w:r w:rsidR="00AF475A" w:rsidRPr="00923A87">
        <w:rPr>
          <w:rFonts w:ascii="Times New Roman" w:hAnsi="Times New Roman" w:cs="Times New Roman"/>
          <w:sz w:val="24"/>
          <w:szCs w:val="24"/>
          <w:lang w:val="sq-AL"/>
        </w:rPr>
        <w:t>n</w:t>
      </w:r>
      <w:r w:rsidR="00A53722" w:rsidRPr="00923A87">
        <w:rPr>
          <w:rFonts w:ascii="Times New Roman" w:hAnsi="Times New Roman" w:cs="Times New Roman"/>
          <w:sz w:val="24"/>
          <w:szCs w:val="24"/>
          <w:lang w:val="sq-AL"/>
        </w:rPr>
        <w:t>ë</w:t>
      </w:r>
      <w:r w:rsidR="00AF475A" w:rsidRPr="00923A87">
        <w:rPr>
          <w:rFonts w:ascii="Times New Roman" w:hAnsi="Times New Roman" w:cs="Times New Roman"/>
          <w:sz w:val="24"/>
          <w:szCs w:val="24"/>
          <w:lang w:val="sq-AL"/>
        </w:rPr>
        <w:t>sve p</w:t>
      </w:r>
      <w:r w:rsidR="00A53722" w:rsidRPr="00923A87">
        <w:rPr>
          <w:rFonts w:ascii="Times New Roman" w:hAnsi="Times New Roman" w:cs="Times New Roman"/>
          <w:sz w:val="24"/>
          <w:szCs w:val="24"/>
          <w:lang w:val="sq-AL"/>
        </w:rPr>
        <w:t>ë</w:t>
      </w:r>
      <w:r w:rsidR="00AF475A" w:rsidRPr="00923A87">
        <w:rPr>
          <w:rFonts w:ascii="Times New Roman" w:hAnsi="Times New Roman" w:cs="Times New Roman"/>
          <w:sz w:val="24"/>
          <w:szCs w:val="24"/>
          <w:lang w:val="sq-AL"/>
        </w:rPr>
        <w:t>r nj</w:t>
      </w:r>
      <w:r w:rsidR="00A53722" w:rsidRPr="00923A87">
        <w:rPr>
          <w:rFonts w:ascii="Times New Roman" w:hAnsi="Times New Roman" w:cs="Times New Roman"/>
          <w:sz w:val="24"/>
          <w:szCs w:val="24"/>
          <w:lang w:val="sq-AL"/>
        </w:rPr>
        <w:t>ë</w:t>
      </w:r>
      <w:r w:rsidR="00AF475A" w:rsidRPr="00923A87">
        <w:rPr>
          <w:rFonts w:ascii="Times New Roman" w:hAnsi="Times New Roman" w:cs="Times New Roman"/>
          <w:sz w:val="24"/>
          <w:szCs w:val="24"/>
          <w:lang w:val="sq-AL"/>
        </w:rPr>
        <w:t xml:space="preserve"> mbar</w:t>
      </w:r>
      <w:r w:rsidR="00A53722" w:rsidRPr="00923A87">
        <w:rPr>
          <w:rFonts w:ascii="Times New Roman" w:hAnsi="Times New Roman" w:cs="Times New Roman"/>
          <w:sz w:val="24"/>
          <w:szCs w:val="24"/>
          <w:lang w:val="sq-AL"/>
        </w:rPr>
        <w:t>ë</w:t>
      </w:r>
      <w:r w:rsidR="00AF475A" w:rsidRPr="00923A87">
        <w:rPr>
          <w:rFonts w:ascii="Times New Roman" w:hAnsi="Times New Roman" w:cs="Times New Roman"/>
          <w:sz w:val="24"/>
          <w:szCs w:val="24"/>
          <w:lang w:val="sq-AL"/>
        </w:rPr>
        <w:t>vajtje m</w:t>
      </w:r>
      <w:r w:rsidR="00A53722" w:rsidRPr="00923A87">
        <w:rPr>
          <w:rFonts w:ascii="Times New Roman" w:hAnsi="Times New Roman" w:cs="Times New Roman"/>
          <w:sz w:val="24"/>
          <w:szCs w:val="24"/>
          <w:lang w:val="sq-AL"/>
        </w:rPr>
        <w:t>ë</w:t>
      </w:r>
      <w:r w:rsidR="00AF475A" w:rsidRPr="00923A87">
        <w:rPr>
          <w:rFonts w:ascii="Times New Roman" w:hAnsi="Times New Roman" w:cs="Times New Roman"/>
          <w:sz w:val="24"/>
          <w:szCs w:val="24"/>
          <w:lang w:val="sq-AL"/>
        </w:rPr>
        <w:t xml:space="preserve"> t</w:t>
      </w:r>
      <w:r w:rsidR="00A53722" w:rsidRPr="00923A87">
        <w:rPr>
          <w:rFonts w:ascii="Times New Roman" w:hAnsi="Times New Roman" w:cs="Times New Roman"/>
          <w:sz w:val="24"/>
          <w:szCs w:val="24"/>
          <w:lang w:val="sq-AL"/>
        </w:rPr>
        <w:t>ë</w:t>
      </w:r>
      <w:r w:rsidR="00AF475A" w:rsidRPr="00923A87">
        <w:rPr>
          <w:rFonts w:ascii="Times New Roman" w:hAnsi="Times New Roman" w:cs="Times New Roman"/>
          <w:sz w:val="24"/>
          <w:szCs w:val="24"/>
          <w:lang w:val="sq-AL"/>
        </w:rPr>
        <w:t xml:space="preserve"> k</w:t>
      </w:r>
      <w:r w:rsidR="00A53722" w:rsidRPr="00923A87">
        <w:rPr>
          <w:rFonts w:ascii="Times New Roman" w:hAnsi="Times New Roman" w:cs="Times New Roman"/>
          <w:sz w:val="24"/>
          <w:szCs w:val="24"/>
          <w:lang w:val="sq-AL"/>
        </w:rPr>
        <w:t>ë</w:t>
      </w:r>
      <w:r w:rsidR="00AF475A" w:rsidRPr="00923A87">
        <w:rPr>
          <w:rFonts w:ascii="Times New Roman" w:hAnsi="Times New Roman" w:cs="Times New Roman"/>
          <w:sz w:val="24"/>
          <w:szCs w:val="24"/>
          <w:lang w:val="sq-AL"/>
        </w:rPr>
        <w:t>naqshme t</w:t>
      </w:r>
      <w:r w:rsidR="00A53722" w:rsidRPr="00923A87">
        <w:rPr>
          <w:rFonts w:ascii="Times New Roman" w:hAnsi="Times New Roman" w:cs="Times New Roman"/>
          <w:sz w:val="24"/>
          <w:szCs w:val="24"/>
          <w:lang w:val="sq-AL"/>
        </w:rPr>
        <w:t>ë</w:t>
      </w:r>
      <w:r w:rsidR="00AF475A" w:rsidRPr="00923A87">
        <w:rPr>
          <w:rFonts w:ascii="Times New Roman" w:hAnsi="Times New Roman" w:cs="Times New Roman"/>
          <w:sz w:val="24"/>
          <w:szCs w:val="24"/>
          <w:lang w:val="sq-AL"/>
        </w:rPr>
        <w:t xml:space="preserve"> procesit m</w:t>
      </w:r>
      <w:r w:rsidR="00A53722" w:rsidRPr="00923A87">
        <w:rPr>
          <w:rFonts w:ascii="Times New Roman" w:hAnsi="Times New Roman" w:cs="Times New Roman"/>
          <w:sz w:val="24"/>
          <w:szCs w:val="24"/>
          <w:lang w:val="sq-AL"/>
        </w:rPr>
        <w:t>ë</w:t>
      </w:r>
      <w:r w:rsidR="00AF475A" w:rsidRPr="00923A87">
        <w:rPr>
          <w:rFonts w:ascii="Times New Roman" w:hAnsi="Times New Roman" w:cs="Times New Roman"/>
          <w:sz w:val="24"/>
          <w:szCs w:val="24"/>
          <w:lang w:val="sq-AL"/>
        </w:rPr>
        <w:t>simor.</w:t>
      </w:r>
    </w:p>
    <w:p w:rsidR="00334B91" w:rsidRPr="00923A87" w:rsidRDefault="00334B91" w:rsidP="0061602A">
      <w:pPr>
        <w:spacing w:after="0"/>
        <w:jc w:val="both"/>
        <w:rPr>
          <w:rFonts w:ascii="Times New Roman" w:hAnsi="Times New Roman" w:cs="Times New Roman"/>
          <w:sz w:val="24"/>
          <w:szCs w:val="24"/>
          <w:lang w:val="sq-AL"/>
        </w:rPr>
      </w:pPr>
    </w:p>
    <w:p w:rsidR="00260773" w:rsidRPr="00FD3A56" w:rsidRDefault="00260773" w:rsidP="00FD3A56">
      <w:pPr>
        <w:pStyle w:val="ListParagraph"/>
        <w:numPr>
          <w:ilvl w:val="0"/>
          <w:numId w:val="35"/>
        </w:numPr>
        <w:spacing w:after="0" w:line="360" w:lineRule="auto"/>
        <w:jc w:val="both"/>
        <w:rPr>
          <w:rFonts w:ascii="Times New Roman" w:hAnsi="Times New Roman" w:cs="Times New Roman"/>
          <w:b/>
          <w:sz w:val="24"/>
          <w:szCs w:val="24"/>
          <w:lang w:val="sq-AL"/>
        </w:rPr>
      </w:pPr>
      <w:r w:rsidRPr="00FD3A56">
        <w:rPr>
          <w:rFonts w:ascii="Times New Roman" w:hAnsi="Times New Roman" w:cs="Times New Roman"/>
          <w:b/>
          <w:sz w:val="24"/>
          <w:szCs w:val="24"/>
          <w:lang w:val="sq-AL"/>
        </w:rPr>
        <w:t>Baza materiale dhe didaktike</w:t>
      </w:r>
    </w:p>
    <w:p w:rsidR="00260773" w:rsidRPr="00923A87" w:rsidRDefault="00260773" w:rsidP="00E51985">
      <w:pPr>
        <w:pStyle w:val="ListParagraph"/>
        <w:numPr>
          <w:ilvl w:val="0"/>
          <w:numId w:val="14"/>
        </w:numPr>
        <w:spacing w:after="0" w:line="360" w:lineRule="auto"/>
        <w:jc w:val="both"/>
        <w:rPr>
          <w:rFonts w:ascii="Times New Roman" w:hAnsi="Times New Roman" w:cs="Times New Roman"/>
          <w:i/>
          <w:sz w:val="24"/>
          <w:szCs w:val="24"/>
          <w:lang w:val="sq-AL"/>
        </w:rPr>
      </w:pPr>
      <w:r w:rsidRPr="00923A87">
        <w:rPr>
          <w:rFonts w:ascii="Times New Roman" w:hAnsi="Times New Roman" w:cs="Times New Roman"/>
          <w:i/>
          <w:sz w:val="24"/>
          <w:szCs w:val="24"/>
          <w:lang w:val="sq-AL"/>
        </w:rPr>
        <w:t>Rezultati</w:t>
      </w:r>
    </w:p>
    <w:p w:rsidR="009E5C6B" w:rsidRPr="00923A87" w:rsidRDefault="009E5C6B" w:rsidP="009E5C6B">
      <w:pPr>
        <w:spacing w:after="0"/>
        <w:jc w:val="both"/>
        <w:rPr>
          <w:rFonts w:ascii="Times New Roman" w:hAnsi="Times New Roman" w:cs="Times New Roman"/>
          <w:sz w:val="24"/>
          <w:szCs w:val="24"/>
          <w:lang w:val="sq-AL"/>
        </w:rPr>
      </w:pPr>
      <w:r w:rsidRPr="00923A87">
        <w:rPr>
          <w:rFonts w:ascii="Times New Roman" w:hAnsi="Times New Roman" w:cs="Times New Roman"/>
          <w:sz w:val="24"/>
          <w:szCs w:val="24"/>
          <w:lang w:val="sq-AL"/>
        </w:rPr>
        <w:t>Rezultatet e analiz</w:t>
      </w:r>
      <w:r w:rsidR="00A53722"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s s</w:t>
      </w:r>
      <w:r w:rsidR="00A53722"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raporteve treguan se n</w:t>
      </w:r>
      <w:r w:rsidR="00A53722"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rreth gjysm</w:t>
      </w:r>
      <w:r w:rsidR="00A53722"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n e ofruesve publik</w:t>
      </w:r>
      <w:r w:rsidR="00A53722"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t</w:t>
      </w:r>
      <w:r w:rsidR="00A53722"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AFP-s</w:t>
      </w:r>
      <w:r w:rsidR="00A53722" w:rsidRPr="00923A87">
        <w:rPr>
          <w:rFonts w:ascii="Times New Roman" w:hAnsi="Times New Roman" w:cs="Times New Roman"/>
          <w:sz w:val="24"/>
          <w:szCs w:val="24"/>
          <w:lang w:val="sq-AL"/>
        </w:rPr>
        <w:t>ë</w:t>
      </w:r>
      <w:r w:rsidR="002A568A">
        <w:rPr>
          <w:rFonts w:ascii="Times New Roman" w:hAnsi="Times New Roman" w:cs="Times New Roman"/>
          <w:sz w:val="24"/>
          <w:szCs w:val="24"/>
          <w:lang w:val="sq-AL"/>
        </w:rPr>
        <w:t>,</w:t>
      </w:r>
      <w:r w:rsidRPr="00923A87">
        <w:rPr>
          <w:rFonts w:ascii="Times New Roman" w:hAnsi="Times New Roman" w:cs="Times New Roman"/>
          <w:sz w:val="24"/>
          <w:szCs w:val="24"/>
          <w:lang w:val="sq-AL"/>
        </w:rPr>
        <w:t xml:space="preserve"> baza materiale dhe didaktike </w:t>
      </w:r>
      <w:r w:rsidR="00A53722"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sht</w:t>
      </w:r>
      <w:r w:rsidR="00A53722"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n</w:t>
      </w:r>
      <w:r w:rsidR="00A53722"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nivel t</w:t>
      </w:r>
      <w:r w:rsidR="00A53722"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mjaftuesh</w:t>
      </w:r>
      <w:r w:rsidR="00A53722"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m p</w:t>
      </w:r>
      <w:r w:rsidR="00A53722"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r t’u p</w:t>
      </w:r>
      <w:r w:rsidR="00A53722"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rdorur gjat</w:t>
      </w:r>
      <w:r w:rsidR="00A53722"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or</w:t>
      </w:r>
      <w:r w:rsidR="00A53722"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ve m</w:t>
      </w:r>
      <w:r w:rsidR="00A53722"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simore. M</w:t>
      </w:r>
      <w:r w:rsidR="00A53722"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simdh</w:t>
      </w:r>
      <w:r w:rsidR="00A53722"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n</w:t>
      </w:r>
      <w:r w:rsidR="00A53722"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sit </w:t>
      </w:r>
      <w:r w:rsidR="00D363DC" w:rsidRPr="00923A87">
        <w:rPr>
          <w:rFonts w:ascii="Times New Roman" w:hAnsi="Times New Roman" w:cs="Times New Roman"/>
          <w:sz w:val="24"/>
          <w:szCs w:val="24"/>
          <w:lang w:val="sq-AL"/>
        </w:rPr>
        <w:t>bëjnë përpjekje</w:t>
      </w:r>
      <w:r w:rsidRPr="00923A87">
        <w:rPr>
          <w:rFonts w:ascii="Times New Roman" w:hAnsi="Times New Roman" w:cs="Times New Roman"/>
          <w:sz w:val="24"/>
          <w:szCs w:val="24"/>
          <w:lang w:val="sq-AL"/>
        </w:rPr>
        <w:t xml:space="preserve"> t</w:t>
      </w:r>
      <w:r w:rsidR="00A53722"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p</w:t>
      </w:r>
      <w:r w:rsidR="00A53722"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rgatitin vet</w:t>
      </w:r>
      <w:r w:rsidR="00A53722"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mjetet m</w:t>
      </w:r>
      <w:r w:rsidR="00A53722"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simore, ose sigurojn</w:t>
      </w:r>
      <w:r w:rsidR="00A53722"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pajisjet TIK nga ana e tyre p</w:t>
      </w:r>
      <w:r w:rsidR="00A53722"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r t</w:t>
      </w:r>
      <w:r w:rsidR="00A53722"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ndihmuar n</w:t>
      </w:r>
      <w:r w:rsidR="00A53722"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procesin m</w:t>
      </w:r>
      <w:r w:rsidR="00A53722"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simor. </w:t>
      </w:r>
      <w:r w:rsidR="00182903" w:rsidRPr="00923A87">
        <w:rPr>
          <w:rFonts w:ascii="Times New Roman" w:hAnsi="Times New Roman" w:cs="Times New Roman"/>
          <w:sz w:val="24"/>
          <w:szCs w:val="24"/>
          <w:lang w:val="sq-AL"/>
        </w:rPr>
        <w:t>Lidhur me bashk</w:t>
      </w:r>
      <w:r w:rsidR="00A53722" w:rsidRPr="00923A87">
        <w:rPr>
          <w:rFonts w:ascii="Times New Roman" w:hAnsi="Times New Roman" w:cs="Times New Roman"/>
          <w:sz w:val="24"/>
          <w:szCs w:val="24"/>
          <w:lang w:val="sq-AL"/>
        </w:rPr>
        <w:t>ë</w:t>
      </w:r>
      <w:r w:rsidR="00182903" w:rsidRPr="00923A87">
        <w:rPr>
          <w:rFonts w:ascii="Times New Roman" w:hAnsi="Times New Roman" w:cs="Times New Roman"/>
          <w:sz w:val="24"/>
          <w:szCs w:val="24"/>
          <w:lang w:val="sq-AL"/>
        </w:rPr>
        <w:t>punimin n</w:t>
      </w:r>
      <w:r w:rsidR="00A53722" w:rsidRPr="00923A87">
        <w:rPr>
          <w:rFonts w:ascii="Times New Roman" w:hAnsi="Times New Roman" w:cs="Times New Roman"/>
          <w:sz w:val="24"/>
          <w:szCs w:val="24"/>
          <w:lang w:val="sq-AL"/>
        </w:rPr>
        <w:t>ë</w:t>
      </w:r>
      <w:r w:rsidR="00182903" w:rsidRPr="00923A87">
        <w:rPr>
          <w:rFonts w:ascii="Times New Roman" w:hAnsi="Times New Roman" w:cs="Times New Roman"/>
          <w:sz w:val="24"/>
          <w:szCs w:val="24"/>
          <w:lang w:val="sq-AL"/>
        </w:rPr>
        <w:t xml:space="preserve"> sigurimin e mjeteve m</w:t>
      </w:r>
      <w:r w:rsidR="00A53722" w:rsidRPr="00923A87">
        <w:rPr>
          <w:rFonts w:ascii="Times New Roman" w:hAnsi="Times New Roman" w:cs="Times New Roman"/>
          <w:sz w:val="24"/>
          <w:szCs w:val="24"/>
          <w:lang w:val="sq-AL"/>
        </w:rPr>
        <w:t>ë</w:t>
      </w:r>
      <w:r w:rsidR="00182903" w:rsidRPr="00923A87">
        <w:rPr>
          <w:rFonts w:ascii="Times New Roman" w:hAnsi="Times New Roman" w:cs="Times New Roman"/>
          <w:sz w:val="24"/>
          <w:szCs w:val="24"/>
          <w:lang w:val="sq-AL"/>
        </w:rPr>
        <w:t>s</w:t>
      </w:r>
      <w:r w:rsidR="00D363DC" w:rsidRPr="00923A87">
        <w:rPr>
          <w:rFonts w:ascii="Times New Roman" w:hAnsi="Times New Roman" w:cs="Times New Roman"/>
          <w:sz w:val="24"/>
          <w:szCs w:val="24"/>
          <w:lang w:val="sq-AL"/>
        </w:rPr>
        <w:t>i</w:t>
      </w:r>
      <w:r w:rsidR="00182903" w:rsidRPr="00923A87">
        <w:rPr>
          <w:rFonts w:ascii="Times New Roman" w:hAnsi="Times New Roman" w:cs="Times New Roman"/>
          <w:sz w:val="24"/>
          <w:szCs w:val="24"/>
          <w:lang w:val="sq-AL"/>
        </w:rPr>
        <w:t>more</w:t>
      </w:r>
      <w:r w:rsidR="00D363DC" w:rsidRPr="00923A87">
        <w:rPr>
          <w:rFonts w:ascii="Times New Roman" w:hAnsi="Times New Roman" w:cs="Times New Roman"/>
          <w:sz w:val="24"/>
          <w:szCs w:val="24"/>
          <w:lang w:val="sq-AL"/>
        </w:rPr>
        <w:t>,</w:t>
      </w:r>
      <w:r w:rsidR="00182903" w:rsidRPr="00923A87">
        <w:rPr>
          <w:rFonts w:ascii="Times New Roman" w:hAnsi="Times New Roman" w:cs="Times New Roman"/>
          <w:sz w:val="24"/>
          <w:szCs w:val="24"/>
          <w:lang w:val="sq-AL"/>
        </w:rPr>
        <w:t xml:space="preserve"> m</w:t>
      </w:r>
      <w:r w:rsidR="00A53722" w:rsidRPr="00923A87">
        <w:rPr>
          <w:rFonts w:ascii="Times New Roman" w:hAnsi="Times New Roman" w:cs="Times New Roman"/>
          <w:sz w:val="24"/>
          <w:szCs w:val="24"/>
          <w:lang w:val="sq-AL"/>
        </w:rPr>
        <w:t>ë</w:t>
      </w:r>
      <w:r w:rsidR="00182903" w:rsidRPr="00923A87">
        <w:rPr>
          <w:rFonts w:ascii="Times New Roman" w:hAnsi="Times New Roman" w:cs="Times New Roman"/>
          <w:sz w:val="24"/>
          <w:szCs w:val="24"/>
          <w:lang w:val="sq-AL"/>
        </w:rPr>
        <w:t>simdh</w:t>
      </w:r>
      <w:r w:rsidR="00A53722" w:rsidRPr="00923A87">
        <w:rPr>
          <w:rFonts w:ascii="Times New Roman" w:hAnsi="Times New Roman" w:cs="Times New Roman"/>
          <w:sz w:val="24"/>
          <w:szCs w:val="24"/>
          <w:lang w:val="sq-AL"/>
        </w:rPr>
        <w:t>ë</w:t>
      </w:r>
      <w:r w:rsidR="00182903" w:rsidRPr="00923A87">
        <w:rPr>
          <w:rFonts w:ascii="Times New Roman" w:hAnsi="Times New Roman" w:cs="Times New Roman"/>
          <w:sz w:val="24"/>
          <w:szCs w:val="24"/>
          <w:lang w:val="sq-AL"/>
        </w:rPr>
        <w:t>n</w:t>
      </w:r>
      <w:r w:rsidR="00A53722" w:rsidRPr="00923A87">
        <w:rPr>
          <w:rFonts w:ascii="Times New Roman" w:hAnsi="Times New Roman" w:cs="Times New Roman"/>
          <w:sz w:val="24"/>
          <w:szCs w:val="24"/>
          <w:lang w:val="sq-AL"/>
        </w:rPr>
        <w:t>ë</w:t>
      </w:r>
      <w:r w:rsidR="00182903" w:rsidRPr="00923A87">
        <w:rPr>
          <w:rFonts w:ascii="Times New Roman" w:hAnsi="Times New Roman" w:cs="Times New Roman"/>
          <w:sz w:val="24"/>
          <w:szCs w:val="24"/>
          <w:lang w:val="sq-AL"/>
        </w:rPr>
        <w:t>sit bashk</w:t>
      </w:r>
      <w:r w:rsidR="00A53722" w:rsidRPr="00923A87">
        <w:rPr>
          <w:rFonts w:ascii="Times New Roman" w:hAnsi="Times New Roman" w:cs="Times New Roman"/>
          <w:sz w:val="24"/>
          <w:szCs w:val="24"/>
          <w:lang w:val="sq-AL"/>
        </w:rPr>
        <w:t>ë</w:t>
      </w:r>
      <w:r w:rsidR="00182903" w:rsidRPr="00923A87">
        <w:rPr>
          <w:rFonts w:ascii="Times New Roman" w:hAnsi="Times New Roman" w:cs="Times New Roman"/>
          <w:sz w:val="24"/>
          <w:szCs w:val="24"/>
          <w:lang w:val="sq-AL"/>
        </w:rPr>
        <w:t>punojn</w:t>
      </w:r>
      <w:r w:rsidR="00A53722" w:rsidRPr="00923A87">
        <w:rPr>
          <w:rFonts w:ascii="Times New Roman" w:hAnsi="Times New Roman" w:cs="Times New Roman"/>
          <w:sz w:val="24"/>
          <w:szCs w:val="24"/>
          <w:lang w:val="sq-AL"/>
        </w:rPr>
        <w:t>ë</w:t>
      </w:r>
      <w:r w:rsidR="00182903" w:rsidRPr="00923A87">
        <w:rPr>
          <w:rFonts w:ascii="Times New Roman" w:hAnsi="Times New Roman" w:cs="Times New Roman"/>
          <w:sz w:val="24"/>
          <w:szCs w:val="24"/>
          <w:lang w:val="sq-AL"/>
        </w:rPr>
        <w:t xml:space="preserve"> m</w:t>
      </w:r>
      <w:r w:rsidR="00A53722" w:rsidRPr="00923A87">
        <w:rPr>
          <w:rFonts w:ascii="Times New Roman" w:hAnsi="Times New Roman" w:cs="Times New Roman"/>
          <w:sz w:val="24"/>
          <w:szCs w:val="24"/>
          <w:lang w:val="sq-AL"/>
        </w:rPr>
        <w:t>ë</w:t>
      </w:r>
      <w:r w:rsidR="00182903" w:rsidRPr="00923A87">
        <w:rPr>
          <w:rFonts w:ascii="Times New Roman" w:hAnsi="Times New Roman" w:cs="Times New Roman"/>
          <w:sz w:val="24"/>
          <w:szCs w:val="24"/>
          <w:lang w:val="sq-AL"/>
        </w:rPr>
        <w:t xml:space="preserve"> shpesh me nx</w:t>
      </w:r>
      <w:r w:rsidR="00A53722" w:rsidRPr="00923A87">
        <w:rPr>
          <w:rFonts w:ascii="Times New Roman" w:hAnsi="Times New Roman" w:cs="Times New Roman"/>
          <w:sz w:val="24"/>
          <w:szCs w:val="24"/>
          <w:lang w:val="sq-AL"/>
        </w:rPr>
        <w:t>ë</w:t>
      </w:r>
      <w:r w:rsidR="00182903" w:rsidRPr="00923A87">
        <w:rPr>
          <w:rFonts w:ascii="Times New Roman" w:hAnsi="Times New Roman" w:cs="Times New Roman"/>
          <w:sz w:val="24"/>
          <w:szCs w:val="24"/>
          <w:lang w:val="sq-AL"/>
        </w:rPr>
        <w:t>n</w:t>
      </w:r>
      <w:r w:rsidR="00A53722" w:rsidRPr="00923A87">
        <w:rPr>
          <w:rFonts w:ascii="Times New Roman" w:hAnsi="Times New Roman" w:cs="Times New Roman"/>
          <w:sz w:val="24"/>
          <w:szCs w:val="24"/>
          <w:lang w:val="sq-AL"/>
        </w:rPr>
        <w:t>ë</w:t>
      </w:r>
      <w:r w:rsidR="00182903" w:rsidRPr="00923A87">
        <w:rPr>
          <w:rFonts w:ascii="Times New Roman" w:hAnsi="Times New Roman" w:cs="Times New Roman"/>
          <w:sz w:val="24"/>
          <w:szCs w:val="24"/>
          <w:lang w:val="sq-AL"/>
        </w:rPr>
        <w:t>sit, duke e p</w:t>
      </w:r>
      <w:r w:rsidR="00A53722" w:rsidRPr="00923A87">
        <w:rPr>
          <w:rFonts w:ascii="Times New Roman" w:hAnsi="Times New Roman" w:cs="Times New Roman"/>
          <w:sz w:val="24"/>
          <w:szCs w:val="24"/>
          <w:lang w:val="sq-AL"/>
        </w:rPr>
        <w:t>ë</w:t>
      </w:r>
      <w:r w:rsidR="00182903" w:rsidRPr="00923A87">
        <w:rPr>
          <w:rFonts w:ascii="Times New Roman" w:hAnsi="Times New Roman" w:cs="Times New Roman"/>
          <w:sz w:val="24"/>
          <w:szCs w:val="24"/>
          <w:lang w:val="sq-AL"/>
        </w:rPr>
        <w:t>rdorur k</w:t>
      </w:r>
      <w:r w:rsidR="00A53722" w:rsidRPr="00923A87">
        <w:rPr>
          <w:rFonts w:ascii="Times New Roman" w:hAnsi="Times New Roman" w:cs="Times New Roman"/>
          <w:sz w:val="24"/>
          <w:szCs w:val="24"/>
          <w:lang w:val="sq-AL"/>
        </w:rPr>
        <w:t>ë</w:t>
      </w:r>
      <w:r w:rsidR="00182903" w:rsidRPr="00923A87">
        <w:rPr>
          <w:rFonts w:ascii="Times New Roman" w:hAnsi="Times New Roman" w:cs="Times New Roman"/>
          <w:sz w:val="24"/>
          <w:szCs w:val="24"/>
          <w:lang w:val="sq-AL"/>
        </w:rPr>
        <w:t>t</w:t>
      </w:r>
      <w:r w:rsidR="00A53722" w:rsidRPr="00923A87">
        <w:rPr>
          <w:rFonts w:ascii="Times New Roman" w:hAnsi="Times New Roman" w:cs="Times New Roman"/>
          <w:sz w:val="24"/>
          <w:szCs w:val="24"/>
          <w:lang w:val="sq-AL"/>
        </w:rPr>
        <w:t>ë</w:t>
      </w:r>
      <w:r w:rsidR="00182903" w:rsidRPr="00923A87">
        <w:rPr>
          <w:rFonts w:ascii="Times New Roman" w:hAnsi="Times New Roman" w:cs="Times New Roman"/>
          <w:sz w:val="24"/>
          <w:szCs w:val="24"/>
          <w:lang w:val="sq-AL"/>
        </w:rPr>
        <w:t xml:space="preserve"> nd</w:t>
      </w:r>
      <w:r w:rsidR="00A53722" w:rsidRPr="00923A87">
        <w:rPr>
          <w:rFonts w:ascii="Times New Roman" w:hAnsi="Times New Roman" w:cs="Times New Roman"/>
          <w:sz w:val="24"/>
          <w:szCs w:val="24"/>
          <w:lang w:val="sq-AL"/>
        </w:rPr>
        <w:t>ë</w:t>
      </w:r>
      <w:r w:rsidR="00182903" w:rsidRPr="00923A87">
        <w:rPr>
          <w:rFonts w:ascii="Times New Roman" w:hAnsi="Times New Roman" w:cs="Times New Roman"/>
          <w:sz w:val="24"/>
          <w:szCs w:val="24"/>
          <w:lang w:val="sq-AL"/>
        </w:rPr>
        <w:t>rveprim edhe si nj</w:t>
      </w:r>
      <w:r w:rsidR="00A53722" w:rsidRPr="00923A87">
        <w:rPr>
          <w:rFonts w:ascii="Times New Roman" w:hAnsi="Times New Roman" w:cs="Times New Roman"/>
          <w:sz w:val="24"/>
          <w:szCs w:val="24"/>
          <w:lang w:val="sq-AL"/>
        </w:rPr>
        <w:t>ë</w:t>
      </w:r>
      <w:r w:rsidR="00182903" w:rsidRPr="00923A87">
        <w:rPr>
          <w:rFonts w:ascii="Times New Roman" w:hAnsi="Times New Roman" w:cs="Times New Roman"/>
          <w:sz w:val="24"/>
          <w:szCs w:val="24"/>
          <w:lang w:val="sq-AL"/>
        </w:rPr>
        <w:t xml:space="preserve"> form</w:t>
      </w:r>
      <w:r w:rsidR="00A53722" w:rsidRPr="00923A87">
        <w:rPr>
          <w:rFonts w:ascii="Times New Roman" w:hAnsi="Times New Roman" w:cs="Times New Roman"/>
          <w:sz w:val="24"/>
          <w:szCs w:val="24"/>
          <w:lang w:val="sq-AL"/>
        </w:rPr>
        <w:t>ë</w:t>
      </w:r>
      <w:r w:rsidR="00182903" w:rsidRPr="00923A87">
        <w:rPr>
          <w:rFonts w:ascii="Times New Roman" w:hAnsi="Times New Roman" w:cs="Times New Roman"/>
          <w:sz w:val="24"/>
          <w:szCs w:val="24"/>
          <w:lang w:val="sq-AL"/>
        </w:rPr>
        <w:t xml:space="preserve"> motivimi</w:t>
      </w:r>
      <w:r w:rsidR="00D363DC" w:rsidRPr="00923A87">
        <w:rPr>
          <w:rFonts w:ascii="Times New Roman" w:hAnsi="Times New Roman" w:cs="Times New Roman"/>
          <w:sz w:val="24"/>
          <w:szCs w:val="24"/>
          <w:lang w:val="sq-AL"/>
        </w:rPr>
        <w:t xml:space="preserve"> për ta</w:t>
      </w:r>
      <w:r w:rsidR="00182903" w:rsidRPr="00923A87">
        <w:rPr>
          <w:rFonts w:ascii="Times New Roman" w:hAnsi="Times New Roman" w:cs="Times New Roman"/>
          <w:sz w:val="24"/>
          <w:szCs w:val="24"/>
          <w:lang w:val="sq-AL"/>
        </w:rPr>
        <w:t xml:space="preserve">. </w:t>
      </w:r>
      <w:r w:rsidR="00CD53C7" w:rsidRPr="00923A87">
        <w:rPr>
          <w:rFonts w:ascii="Times New Roman" w:hAnsi="Times New Roman" w:cs="Times New Roman"/>
          <w:sz w:val="24"/>
          <w:szCs w:val="24"/>
          <w:lang w:val="sq-AL"/>
        </w:rPr>
        <w:t>Gjithashtu disa ofrues kan</w:t>
      </w:r>
      <w:r w:rsidR="00A53722" w:rsidRPr="00923A87">
        <w:rPr>
          <w:rFonts w:ascii="Times New Roman" w:hAnsi="Times New Roman" w:cs="Times New Roman"/>
          <w:sz w:val="24"/>
          <w:szCs w:val="24"/>
          <w:lang w:val="sq-AL"/>
        </w:rPr>
        <w:t>ë</w:t>
      </w:r>
      <w:r w:rsidR="00CD53C7" w:rsidRPr="00923A87">
        <w:rPr>
          <w:rFonts w:ascii="Times New Roman" w:hAnsi="Times New Roman" w:cs="Times New Roman"/>
          <w:sz w:val="24"/>
          <w:szCs w:val="24"/>
          <w:lang w:val="sq-AL"/>
        </w:rPr>
        <w:t xml:space="preserve"> pohuar se materialet m</w:t>
      </w:r>
      <w:r w:rsidR="00A53722" w:rsidRPr="00923A87">
        <w:rPr>
          <w:rFonts w:ascii="Times New Roman" w:hAnsi="Times New Roman" w:cs="Times New Roman"/>
          <w:sz w:val="24"/>
          <w:szCs w:val="24"/>
          <w:lang w:val="sq-AL"/>
        </w:rPr>
        <w:t>ë</w:t>
      </w:r>
      <w:r w:rsidR="00CD53C7" w:rsidRPr="00923A87">
        <w:rPr>
          <w:rFonts w:ascii="Times New Roman" w:hAnsi="Times New Roman" w:cs="Times New Roman"/>
          <w:sz w:val="24"/>
          <w:szCs w:val="24"/>
          <w:lang w:val="sq-AL"/>
        </w:rPr>
        <w:t>simore t</w:t>
      </w:r>
      <w:r w:rsidR="00A53722" w:rsidRPr="00923A87">
        <w:rPr>
          <w:rFonts w:ascii="Times New Roman" w:hAnsi="Times New Roman" w:cs="Times New Roman"/>
          <w:sz w:val="24"/>
          <w:szCs w:val="24"/>
          <w:lang w:val="sq-AL"/>
        </w:rPr>
        <w:t>ë</w:t>
      </w:r>
      <w:r w:rsidR="00CD53C7" w:rsidRPr="00923A87">
        <w:rPr>
          <w:rFonts w:ascii="Times New Roman" w:hAnsi="Times New Roman" w:cs="Times New Roman"/>
          <w:sz w:val="24"/>
          <w:szCs w:val="24"/>
          <w:lang w:val="sq-AL"/>
        </w:rPr>
        <w:t xml:space="preserve"> publikuara n</w:t>
      </w:r>
      <w:r w:rsidR="00A53722" w:rsidRPr="00923A87">
        <w:rPr>
          <w:rFonts w:ascii="Times New Roman" w:hAnsi="Times New Roman" w:cs="Times New Roman"/>
          <w:sz w:val="24"/>
          <w:szCs w:val="24"/>
          <w:lang w:val="sq-AL"/>
        </w:rPr>
        <w:t>ë</w:t>
      </w:r>
      <w:r w:rsidR="00CD53C7" w:rsidRPr="00923A87">
        <w:rPr>
          <w:rFonts w:ascii="Times New Roman" w:hAnsi="Times New Roman" w:cs="Times New Roman"/>
          <w:sz w:val="24"/>
          <w:szCs w:val="24"/>
          <w:lang w:val="sq-AL"/>
        </w:rPr>
        <w:t xml:space="preserve"> faqen zyrtare t</w:t>
      </w:r>
      <w:r w:rsidR="00A53722" w:rsidRPr="00923A87">
        <w:rPr>
          <w:rFonts w:ascii="Times New Roman" w:hAnsi="Times New Roman" w:cs="Times New Roman"/>
          <w:sz w:val="24"/>
          <w:szCs w:val="24"/>
          <w:lang w:val="sq-AL"/>
        </w:rPr>
        <w:t>ë</w:t>
      </w:r>
      <w:r w:rsidR="00CD53C7" w:rsidRPr="00923A87">
        <w:rPr>
          <w:rFonts w:ascii="Times New Roman" w:hAnsi="Times New Roman" w:cs="Times New Roman"/>
          <w:sz w:val="24"/>
          <w:szCs w:val="24"/>
          <w:lang w:val="sq-AL"/>
        </w:rPr>
        <w:t xml:space="preserve"> AKAFPK i kan</w:t>
      </w:r>
      <w:r w:rsidR="00A53722" w:rsidRPr="00923A87">
        <w:rPr>
          <w:rFonts w:ascii="Times New Roman" w:hAnsi="Times New Roman" w:cs="Times New Roman"/>
          <w:sz w:val="24"/>
          <w:szCs w:val="24"/>
          <w:lang w:val="sq-AL"/>
        </w:rPr>
        <w:t>ë</w:t>
      </w:r>
      <w:r w:rsidR="00D363DC" w:rsidRPr="00923A87">
        <w:rPr>
          <w:rFonts w:ascii="Times New Roman" w:hAnsi="Times New Roman" w:cs="Times New Roman"/>
          <w:sz w:val="24"/>
          <w:szCs w:val="24"/>
          <w:lang w:val="sq-AL"/>
        </w:rPr>
        <w:t xml:space="preserve"> ndihmuar </w:t>
      </w:r>
      <w:r w:rsidR="00CD53C7" w:rsidRPr="00923A87">
        <w:rPr>
          <w:rFonts w:ascii="Times New Roman" w:hAnsi="Times New Roman" w:cs="Times New Roman"/>
          <w:sz w:val="24"/>
          <w:szCs w:val="24"/>
          <w:lang w:val="sq-AL"/>
        </w:rPr>
        <w:t>n</w:t>
      </w:r>
      <w:r w:rsidR="00A53722" w:rsidRPr="00923A87">
        <w:rPr>
          <w:rFonts w:ascii="Times New Roman" w:hAnsi="Times New Roman" w:cs="Times New Roman"/>
          <w:sz w:val="24"/>
          <w:szCs w:val="24"/>
          <w:lang w:val="sq-AL"/>
        </w:rPr>
        <w:t>ë</w:t>
      </w:r>
      <w:r w:rsidR="00CD53C7" w:rsidRPr="00923A87">
        <w:rPr>
          <w:rFonts w:ascii="Times New Roman" w:hAnsi="Times New Roman" w:cs="Times New Roman"/>
          <w:sz w:val="24"/>
          <w:szCs w:val="24"/>
          <w:lang w:val="sq-AL"/>
        </w:rPr>
        <w:t xml:space="preserve"> zhvillimin e or</w:t>
      </w:r>
      <w:r w:rsidR="00A53722" w:rsidRPr="00923A87">
        <w:rPr>
          <w:rFonts w:ascii="Times New Roman" w:hAnsi="Times New Roman" w:cs="Times New Roman"/>
          <w:sz w:val="24"/>
          <w:szCs w:val="24"/>
          <w:lang w:val="sq-AL"/>
        </w:rPr>
        <w:t>ë</w:t>
      </w:r>
      <w:r w:rsidR="00CD53C7" w:rsidRPr="00923A87">
        <w:rPr>
          <w:rFonts w:ascii="Times New Roman" w:hAnsi="Times New Roman" w:cs="Times New Roman"/>
          <w:sz w:val="24"/>
          <w:szCs w:val="24"/>
          <w:lang w:val="sq-AL"/>
        </w:rPr>
        <w:t>ve m</w:t>
      </w:r>
      <w:r w:rsidR="00A53722" w:rsidRPr="00923A87">
        <w:rPr>
          <w:rFonts w:ascii="Times New Roman" w:hAnsi="Times New Roman" w:cs="Times New Roman"/>
          <w:sz w:val="24"/>
          <w:szCs w:val="24"/>
          <w:lang w:val="sq-AL"/>
        </w:rPr>
        <w:t>ë</w:t>
      </w:r>
      <w:r w:rsidR="00CD53C7" w:rsidRPr="00923A87">
        <w:rPr>
          <w:rFonts w:ascii="Times New Roman" w:hAnsi="Times New Roman" w:cs="Times New Roman"/>
          <w:sz w:val="24"/>
          <w:szCs w:val="24"/>
          <w:lang w:val="sq-AL"/>
        </w:rPr>
        <w:t>simore.</w:t>
      </w:r>
    </w:p>
    <w:p w:rsidR="00807D65" w:rsidRPr="00923A87" w:rsidRDefault="00807D65" w:rsidP="009E5C6B">
      <w:pPr>
        <w:spacing w:after="0"/>
        <w:jc w:val="both"/>
        <w:rPr>
          <w:rFonts w:ascii="Times New Roman" w:hAnsi="Times New Roman" w:cs="Times New Roman"/>
          <w:sz w:val="24"/>
          <w:szCs w:val="24"/>
          <w:lang w:val="sq-AL"/>
        </w:rPr>
      </w:pPr>
    </w:p>
    <w:p w:rsidR="00260773" w:rsidRPr="00923A87" w:rsidRDefault="00260773" w:rsidP="00260773">
      <w:pPr>
        <w:pStyle w:val="ListParagraph"/>
        <w:numPr>
          <w:ilvl w:val="0"/>
          <w:numId w:val="14"/>
        </w:numPr>
        <w:spacing w:after="0"/>
        <w:jc w:val="both"/>
        <w:rPr>
          <w:rFonts w:ascii="Times New Roman" w:hAnsi="Times New Roman" w:cs="Times New Roman"/>
          <w:i/>
          <w:sz w:val="24"/>
          <w:szCs w:val="24"/>
          <w:lang w:val="sq-AL"/>
        </w:rPr>
      </w:pPr>
      <w:r w:rsidRPr="00923A87">
        <w:rPr>
          <w:rFonts w:ascii="Times New Roman" w:hAnsi="Times New Roman" w:cs="Times New Roman"/>
          <w:i/>
          <w:sz w:val="24"/>
          <w:szCs w:val="24"/>
          <w:lang w:val="sq-AL"/>
        </w:rPr>
        <w:t>Dobësitë</w:t>
      </w:r>
    </w:p>
    <w:p w:rsidR="00FC5908" w:rsidRPr="00923A87" w:rsidRDefault="007C6628" w:rsidP="00FC5908">
      <w:pPr>
        <w:spacing w:after="0"/>
        <w:jc w:val="both"/>
        <w:rPr>
          <w:rFonts w:ascii="Times New Roman" w:hAnsi="Times New Roman" w:cs="Times New Roman"/>
          <w:sz w:val="24"/>
          <w:szCs w:val="24"/>
          <w:lang w:val="sq-AL"/>
        </w:rPr>
      </w:pPr>
      <w:r w:rsidRPr="00923A87">
        <w:rPr>
          <w:rFonts w:ascii="Times New Roman" w:hAnsi="Times New Roman" w:cs="Times New Roman"/>
          <w:sz w:val="24"/>
          <w:szCs w:val="24"/>
          <w:lang w:val="sq-AL"/>
        </w:rPr>
        <w:t>Jan</w:t>
      </w:r>
      <w:r w:rsidR="00A53722"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evidentuar disa problematika lidhur me sigurimin dhe p</w:t>
      </w:r>
      <w:r w:rsidR="00A53722"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rdorimin e baz</w:t>
      </w:r>
      <w:r w:rsidR="00A53722"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s materiale dhe didaktike gjat</w:t>
      </w:r>
      <w:r w:rsidR="00A53722"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zhvillimit t</w:t>
      </w:r>
      <w:r w:rsidR="00A53722"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or</w:t>
      </w:r>
      <w:r w:rsidR="00A53722"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ve m</w:t>
      </w:r>
      <w:r w:rsidR="00A53722"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simore dhe praktikave. </w:t>
      </w:r>
      <w:r w:rsidR="00CC4A2E" w:rsidRPr="00923A87">
        <w:rPr>
          <w:rFonts w:ascii="Times New Roman" w:hAnsi="Times New Roman" w:cs="Times New Roman"/>
          <w:sz w:val="24"/>
          <w:szCs w:val="24"/>
          <w:lang w:val="sq-AL"/>
        </w:rPr>
        <w:t>Rreth gjysma e ofruesve t</w:t>
      </w:r>
      <w:r w:rsidR="00A53722" w:rsidRPr="00923A87">
        <w:rPr>
          <w:rFonts w:ascii="Times New Roman" w:hAnsi="Times New Roman" w:cs="Times New Roman"/>
          <w:sz w:val="24"/>
          <w:szCs w:val="24"/>
          <w:lang w:val="sq-AL"/>
        </w:rPr>
        <w:t>ë</w:t>
      </w:r>
      <w:r w:rsidR="00CC4A2E" w:rsidRPr="00923A87">
        <w:rPr>
          <w:rFonts w:ascii="Times New Roman" w:hAnsi="Times New Roman" w:cs="Times New Roman"/>
          <w:sz w:val="24"/>
          <w:szCs w:val="24"/>
          <w:lang w:val="sq-AL"/>
        </w:rPr>
        <w:t xml:space="preserve"> AFP-s</w:t>
      </w:r>
      <w:r w:rsidR="00A53722" w:rsidRPr="00923A87">
        <w:rPr>
          <w:rFonts w:ascii="Times New Roman" w:hAnsi="Times New Roman" w:cs="Times New Roman"/>
          <w:sz w:val="24"/>
          <w:szCs w:val="24"/>
          <w:lang w:val="sq-AL"/>
        </w:rPr>
        <w:t>ë</w:t>
      </w:r>
      <w:r w:rsidR="00CC4A2E" w:rsidRPr="00923A87">
        <w:rPr>
          <w:rFonts w:ascii="Times New Roman" w:hAnsi="Times New Roman" w:cs="Times New Roman"/>
          <w:sz w:val="24"/>
          <w:szCs w:val="24"/>
          <w:lang w:val="sq-AL"/>
        </w:rPr>
        <w:t xml:space="preserve"> kan</w:t>
      </w:r>
      <w:r w:rsidR="00A53722" w:rsidRPr="00923A87">
        <w:rPr>
          <w:rFonts w:ascii="Times New Roman" w:hAnsi="Times New Roman" w:cs="Times New Roman"/>
          <w:sz w:val="24"/>
          <w:szCs w:val="24"/>
          <w:lang w:val="sq-AL"/>
        </w:rPr>
        <w:t>ë</w:t>
      </w:r>
      <w:r w:rsidR="00CC4A2E" w:rsidRPr="00923A87">
        <w:rPr>
          <w:rFonts w:ascii="Times New Roman" w:hAnsi="Times New Roman" w:cs="Times New Roman"/>
          <w:sz w:val="24"/>
          <w:szCs w:val="24"/>
          <w:lang w:val="sq-AL"/>
        </w:rPr>
        <w:t xml:space="preserve"> mungesa n</w:t>
      </w:r>
      <w:r w:rsidR="00A53722" w:rsidRPr="00923A87">
        <w:rPr>
          <w:rFonts w:ascii="Times New Roman" w:hAnsi="Times New Roman" w:cs="Times New Roman"/>
          <w:sz w:val="24"/>
          <w:szCs w:val="24"/>
          <w:lang w:val="sq-AL"/>
        </w:rPr>
        <w:t>ë</w:t>
      </w:r>
      <w:r w:rsidR="00CC4A2E" w:rsidRPr="00923A87">
        <w:rPr>
          <w:rFonts w:ascii="Times New Roman" w:hAnsi="Times New Roman" w:cs="Times New Roman"/>
          <w:sz w:val="24"/>
          <w:szCs w:val="24"/>
          <w:lang w:val="sq-AL"/>
        </w:rPr>
        <w:t xml:space="preserve"> baz</w:t>
      </w:r>
      <w:r w:rsidR="00A53722" w:rsidRPr="00923A87">
        <w:rPr>
          <w:rFonts w:ascii="Times New Roman" w:hAnsi="Times New Roman" w:cs="Times New Roman"/>
          <w:sz w:val="24"/>
          <w:szCs w:val="24"/>
          <w:lang w:val="sq-AL"/>
        </w:rPr>
        <w:t>ë</w:t>
      </w:r>
      <w:r w:rsidR="00CC4A2E" w:rsidRPr="00923A87">
        <w:rPr>
          <w:rFonts w:ascii="Times New Roman" w:hAnsi="Times New Roman" w:cs="Times New Roman"/>
          <w:sz w:val="24"/>
          <w:szCs w:val="24"/>
          <w:lang w:val="sq-AL"/>
        </w:rPr>
        <w:t>n materiale, ose burimet ekzistuese nuk jan</w:t>
      </w:r>
      <w:r w:rsidR="00A53722" w:rsidRPr="00923A87">
        <w:rPr>
          <w:rFonts w:ascii="Times New Roman" w:hAnsi="Times New Roman" w:cs="Times New Roman"/>
          <w:sz w:val="24"/>
          <w:szCs w:val="24"/>
          <w:lang w:val="sq-AL"/>
        </w:rPr>
        <w:t>ë</w:t>
      </w:r>
      <w:r w:rsidR="00CC4A2E" w:rsidRPr="00923A87">
        <w:rPr>
          <w:rFonts w:ascii="Times New Roman" w:hAnsi="Times New Roman" w:cs="Times New Roman"/>
          <w:sz w:val="24"/>
          <w:szCs w:val="24"/>
          <w:lang w:val="sq-AL"/>
        </w:rPr>
        <w:t xml:space="preserve"> t</w:t>
      </w:r>
      <w:r w:rsidR="00A53722" w:rsidRPr="00923A87">
        <w:rPr>
          <w:rFonts w:ascii="Times New Roman" w:hAnsi="Times New Roman" w:cs="Times New Roman"/>
          <w:sz w:val="24"/>
          <w:szCs w:val="24"/>
          <w:lang w:val="sq-AL"/>
        </w:rPr>
        <w:t>ë</w:t>
      </w:r>
      <w:r w:rsidR="00CC4A2E" w:rsidRPr="00923A87">
        <w:rPr>
          <w:rFonts w:ascii="Times New Roman" w:hAnsi="Times New Roman" w:cs="Times New Roman"/>
          <w:sz w:val="24"/>
          <w:szCs w:val="24"/>
          <w:lang w:val="sq-AL"/>
        </w:rPr>
        <w:t xml:space="preserve"> mjaftueshme p</w:t>
      </w:r>
      <w:r w:rsidR="00A53722" w:rsidRPr="00923A87">
        <w:rPr>
          <w:rFonts w:ascii="Times New Roman" w:hAnsi="Times New Roman" w:cs="Times New Roman"/>
          <w:sz w:val="24"/>
          <w:szCs w:val="24"/>
          <w:lang w:val="sq-AL"/>
        </w:rPr>
        <w:t>ë</w:t>
      </w:r>
      <w:r w:rsidR="00CC4A2E" w:rsidRPr="00923A87">
        <w:rPr>
          <w:rFonts w:ascii="Times New Roman" w:hAnsi="Times New Roman" w:cs="Times New Roman"/>
          <w:sz w:val="24"/>
          <w:szCs w:val="24"/>
          <w:lang w:val="sq-AL"/>
        </w:rPr>
        <w:t>r t</w:t>
      </w:r>
      <w:r w:rsidR="00A53722" w:rsidRPr="00923A87">
        <w:rPr>
          <w:rFonts w:ascii="Times New Roman" w:hAnsi="Times New Roman" w:cs="Times New Roman"/>
          <w:sz w:val="24"/>
          <w:szCs w:val="24"/>
          <w:lang w:val="sq-AL"/>
        </w:rPr>
        <w:t>ë</w:t>
      </w:r>
      <w:r w:rsidR="00CC4A2E" w:rsidRPr="00923A87">
        <w:rPr>
          <w:rFonts w:ascii="Times New Roman" w:hAnsi="Times New Roman" w:cs="Times New Roman"/>
          <w:sz w:val="24"/>
          <w:szCs w:val="24"/>
          <w:lang w:val="sq-AL"/>
        </w:rPr>
        <w:t xml:space="preserve"> mbuluar t</w:t>
      </w:r>
      <w:r w:rsidR="00A53722" w:rsidRPr="00923A87">
        <w:rPr>
          <w:rFonts w:ascii="Times New Roman" w:hAnsi="Times New Roman" w:cs="Times New Roman"/>
          <w:sz w:val="24"/>
          <w:szCs w:val="24"/>
          <w:lang w:val="sq-AL"/>
        </w:rPr>
        <w:t>ë</w:t>
      </w:r>
      <w:r w:rsidR="00CC4A2E" w:rsidRPr="00923A87">
        <w:rPr>
          <w:rFonts w:ascii="Times New Roman" w:hAnsi="Times New Roman" w:cs="Times New Roman"/>
          <w:sz w:val="24"/>
          <w:szCs w:val="24"/>
          <w:lang w:val="sq-AL"/>
        </w:rPr>
        <w:t xml:space="preserve"> gjith</w:t>
      </w:r>
      <w:r w:rsidR="00A53722" w:rsidRPr="00923A87">
        <w:rPr>
          <w:rFonts w:ascii="Times New Roman" w:hAnsi="Times New Roman" w:cs="Times New Roman"/>
          <w:sz w:val="24"/>
          <w:szCs w:val="24"/>
          <w:lang w:val="sq-AL"/>
        </w:rPr>
        <w:t>ë</w:t>
      </w:r>
      <w:r w:rsidR="00CC4A2E" w:rsidRPr="00923A87">
        <w:rPr>
          <w:rFonts w:ascii="Times New Roman" w:hAnsi="Times New Roman" w:cs="Times New Roman"/>
          <w:sz w:val="24"/>
          <w:szCs w:val="24"/>
          <w:lang w:val="sq-AL"/>
        </w:rPr>
        <w:t xml:space="preserve"> nx</w:t>
      </w:r>
      <w:r w:rsidR="00A53722" w:rsidRPr="00923A87">
        <w:rPr>
          <w:rFonts w:ascii="Times New Roman" w:hAnsi="Times New Roman" w:cs="Times New Roman"/>
          <w:sz w:val="24"/>
          <w:szCs w:val="24"/>
          <w:lang w:val="sq-AL"/>
        </w:rPr>
        <w:t>ë</w:t>
      </w:r>
      <w:r w:rsidR="00CC4A2E" w:rsidRPr="00923A87">
        <w:rPr>
          <w:rFonts w:ascii="Times New Roman" w:hAnsi="Times New Roman" w:cs="Times New Roman"/>
          <w:sz w:val="24"/>
          <w:szCs w:val="24"/>
          <w:lang w:val="sq-AL"/>
        </w:rPr>
        <w:t>n</w:t>
      </w:r>
      <w:r w:rsidR="00A53722" w:rsidRPr="00923A87">
        <w:rPr>
          <w:rFonts w:ascii="Times New Roman" w:hAnsi="Times New Roman" w:cs="Times New Roman"/>
          <w:sz w:val="24"/>
          <w:szCs w:val="24"/>
          <w:lang w:val="sq-AL"/>
        </w:rPr>
        <w:t>ë</w:t>
      </w:r>
      <w:r w:rsidR="00CC4A2E" w:rsidRPr="00923A87">
        <w:rPr>
          <w:rFonts w:ascii="Times New Roman" w:hAnsi="Times New Roman" w:cs="Times New Roman"/>
          <w:sz w:val="24"/>
          <w:szCs w:val="24"/>
          <w:lang w:val="sq-AL"/>
        </w:rPr>
        <w:t xml:space="preserve">sit dhe kjo </w:t>
      </w:r>
      <w:r w:rsidR="00A53722" w:rsidRPr="00923A87">
        <w:rPr>
          <w:rFonts w:ascii="Times New Roman" w:hAnsi="Times New Roman" w:cs="Times New Roman"/>
          <w:sz w:val="24"/>
          <w:szCs w:val="24"/>
          <w:lang w:val="sq-AL"/>
        </w:rPr>
        <w:t>ë</w:t>
      </w:r>
      <w:r w:rsidR="00CC4A2E" w:rsidRPr="00923A87">
        <w:rPr>
          <w:rFonts w:ascii="Times New Roman" w:hAnsi="Times New Roman" w:cs="Times New Roman"/>
          <w:sz w:val="24"/>
          <w:szCs w:val="24"/>
          <w:lang w:val="sq-AL"/>
        </w:rPr>
        <w:t>sht</w:t>
      </w:r>
      <w:r w:rsidR="00A53722" w:rsidRPr="00923A87">
        <w:rPr>
          <w:rFonts w:ascii="Times New Roman" w:hAnsi="Times New Roman" w:cs="Times New Roman"/>
          <w:sz w:val="24"/>
          <w:szCs w:val="24"/>
          <w:lang w:val="sq-AL"/>
        </w:rPr>
        <w:t>ë</w:t>
      </w:r>
      <w:r w:rsidR="00CC4A2E" w:rsidRPr="00923A87">
        <w:rPr>
          <w:rFonts w:ascii="Times New Roman" w:hAnsi="Times New Roman" w:cs="Times New Roman"/>
          <w:sz w:val="24"/>
          <w:szCs w:val="24"/>
          <w:lang w:val="sq-AL"/>
        </w:rPr>
        <w:t xml:space="preserve"> m</w:t>
      </w:r>
      <w:r w:rsidR="00A53722" w:rsidRPr="00923A87">
        <w:rPr>
          <w:rFonts w:ascii="Times New Roman" w:hAnsi="Times New Roman" w:cs="Times New Roman"/>
          <w:sz w:val="24"/>
          <w:szCs w:val="24"/>
          <w:lang w:val="sq-AL"/>
        </w:rPr>
        <w:t>ë</w:t>
      </w:r>
      <w:r w:rsidR="00CC4A2E" w:rsidRPr="00923A87">
        <w:rPr>
          <w:rFonts w:ascii="Times New Roman" w:hAnsi="Times New Roman" w:cs="Times New Roman"/>
          <w:sz w:val="24"/>
          <w:szCs w:val="24"/>
          <w:lang w:val="sq-AL"/>
        </w:rPr>
        <w:t xml:space="preserve"> e dukshme n</w:t>
      </w:r>
      <w:r w:rsidR="00A53722" w:rsidRPr="00923A87">
        <w:rPr>
          <w:rFonts w:ascii="Times New Roman" w:hAnsi="Times New Roman" w:cs="Times New Roman"/>
          <w:sz w:val="24"/>
          <w:szCs w:val="24"/>
          <w:lang w:val="sq-AL"/>
        </w:rPr>
        <w:t>ë</w:t>
      </w:r>
      <w:r w:rsidR="00CC4A2E" w:rsidRPr="00923A87">
        <w:rPr>
          <w:rFonts w:ascii="Times New Roman" w:hAnsi="Times New Roman" w:cs="Times New Roman"/>
          <w:sz w:val="24"/>
          <w:szCs w:val="24"/>
          <w:lang w:val="sq-AL"/>
        </w:rPr>
        <w:t xml:space="preserve"> l</w:t>
      </w:r>
      <w:r w:rsidR="00A53722" w:rsidRPr="00923A87">
        <w:rPr>
          <w:rFonts w:ascii="Times New Roman" w:hAnsi="Times New Roman" w:cs="Times New Roman"/>
          <w:sz w:val="24"/>
          <w:szCs w:val="24"/>
          <w:lang w:val="sq-AL"/>
        </w:rPr>
        <w:t>ë</w:t>
      </w:r>
      <w:r w:rsidR="00CC4A2E" w:rsidRPr="00923A87">
        <w:rPr>
          <w:rFonts w:ascii="Times New Roman" w:hAnsi="Times New Roman" w:cs="Times New Roman"/>
          <w:sz w:val="24"/>
          <w:szCs w:val="24"/>
          <w:lang w:val="sq-AL"/>
        </w:rPr>
        <w:t>nd</w:t>
      </w:r>
      <w:r w:rsidR="00A53722" w:rsidRPr="00923A87">
        <w:rPr>
          <w:rFonts w:ascii="Times New Roman" w:hAnsi="Times New Roman" w:cs="Times New Roman"/>
          <w:sz w:val="24"/>
          <w:szCs w:val="24"/>
          <w:lang w:val="sq-AL"/>
        </w:rPr>
        <w:t>ë</w:t>
      </w:r>
      <w:r w:rsidR="00CC4A2E" w:rsidRPr="00923A87">
        <w:rPr>
          <w:rFonts w:ascii="Times New Roman" w:hAnsi="Times New Roman" w:cs="Times New Roman"/>
          <w:sz w:val="24"/>
          <w:szCs w:val="24"/>
          <w:lang w:val="sq-AL"/>
        </w:rPr>
        <w:t>t e kultur</w:t>
      </w:r>
      <w:r w:rsidR="00A53722" w:rsidRPr="00923A87">
        <w:rPr>
          <w:rFonts w:ascii="Times New Roman" w:hAnsi="Times New Roman" w:cs="Times New Roman"/>
          <w:sz w:val="24"/>
          <w:szCs w:val="24"/>
          <w:lang w:val="sq-AL"/>
        </w:rPr>
        <w:t>ë</w:t>
      </w:r>
      <w:r w:rsidR="00CC4A2E" w:rsidRPr="00923A87">
        <w:rPr>
          <w:rFonts w:ascii="Times New Roman" w:hAnsi="Times New Roman" w:cs="Times New Roman"/>
          <w:sz w:val="24"/>
          <w:szCs w:val="24"/>
          <w:lang w:val="sq-AL"/>
        </w:rPr>
        <w:t>s profesionale. Gjithashtu nevojitet shtimi i pajisjeve t</w:t>
      </w:r>
      <w:r w:rsidR="00A53722" w:rsidRPr="00923A87">
        <w:rPr>
          <w:rFonts w:ascii="Times New Roman" w:hAnsi="Times New Roman" w:cs="Times New Roman"/>
          <w:sz w:val="24"/>
          <w:szCs w:val="24"/>
          <w:lang w:val="sq-AL"/>
        </w:rPr>
        <w:t>ë</w:t>
      </w:r>
      <w:r w:rsidR="00CC4A2E" w:rsidRPr="00923A87">
        <w:rPr>
          <w:rFonts w:ascii="Times New Roman" w:hAnsi="Times New Roman" w:cs="Times New Roman"/>
          <w:sz w:val="24"/>
          <w:szCs w:val="24"/>
          <w:lang w:val="sq-AL"/>
        </w:rPr>
        <w:t xml:space="preserve"> teknologjis</w:t>
      </w:r>
      <w:r w:rsidR="00A53722" w:rsidRPr="00923A87">
        <w:rPr>
          <w:rFonts w:ascii="Times New Roman" w:hAnsi="Times New Roman" w:cs="Times New Roman"/>
          <w:sz w:val="24"/>
          <w:szCs w:val="24"/>
          <w:lang w:val="sq-AL"/>
        </w:rPr>
        <w:t>ë</w:t>
      </w:r>
      <w:r w:rsidR="00CC4A2E" w:rsidRPr="00923A87">
        <w:rPr>
          <w:rFonts w:ascii="Times New Roman" w:hAnsi="Times New Roman" w:cs="Times New Roman"/>
          <w:sz w:val="24"/>
          <w:szCs w:val="24"/>
          <w:lang w:val="sq-AL"/>
        </w:rPr>
        <w:t xml:space="preserve"> s</w:t>
      </w:r>
      <w:r w:rsidR="00A53722" w:rsidRPr="00923A87">
        <w:rPr>
          <w:rFonts w:ascii="Times New Roman" w:hAnsi="Times New Roman" w:cs="Times New Roman"/>
          <w:sz w:val="24"/>
          <w:szCs w:val="24"/>
          <w:lang w:val="sq-AL"/>
        </w:rPr>
        <w:t>ë</w:t>
      </w:r>
      <w:r w:rsidR="00CC4A2E" w:rsidRPr="00923A87">
        <w:rPr>
          <w:rFonts w:ascii="Times New Roman" w:hAnsi="Times New Roman" w:cs="Times New Roman"/>
          <w:sz w:val="24"/>
          <w:szCs w:val="24"/>
          <w:lang w:val="sq-AL"/>
        </w:rPr>
        <w:t xml:space="preserve"> informacionit si nj</w:t>
      </w:r>
      <w:r w:rsidR="00A53722" w:rsidRPr="00923A87">
        <w:rPr>
          <w:rFonts w:ascii="Times New Roman" w:hAnsi="Times New Roman" w:cs="Times New Roman"/>
          <w:sz w:val="24"/>
          <w:szCs w:val="24"/>
          <w:lang w:val="sq-AL"/>
        </w:rPr>
        <w:t>ë</w:t>
      </w:r>
      <w:r w:rsidR="00CC4A2E" w:rsidRPr="00923A87">
        <w:rPr>
          <w:rFonts w:ascii="Times New Roman" w:hAnsi="Times New Roman" w:cs="Times New Roman"/>
          <w:sz w:val="24"/>
          <w:szCs w:val="24"/>
          <w:lang w:val="sq-AL"/>
        </w:rPr>
        <w:t xml:space="preserve"> mjet i domosdosh</w:t>
      </w:r>
      <w:r w:rsidR="00A53722" w:rsidRPr="00923A87">
        <w:rPr>
          <w:rFonts w:ascii="Times New Roman" w:hAnsi="Times New Roman" w:cs="Times New Roman"/>
          <w:sz w:val="24"/>
          <w:szCs w:val="24"/>
          <w:lang w:val="sq-AL"/>
        </w:rPr>
        <w:t>ë</w:t>
      </w:r>
      <w:r w:rsidR="00CC4A2E" w:rsidRPr="00923A87">
        <w:rPr>
          <w:rFonts w:ascii="Times New Roman" w:hAnsi="Times New Roman" w:cs="Times New Roman"/>
          <w:sz w:val="24"/>
          <w:szCs w:val="24"/>
          <w:lang w:val="sq-AL"/>
        </w:rPr>
        <w:t>m dhe bashk</w:t>
      </w:r>
      <w:r w:rsidR="00A53722" w:rsidRPr="00923A87">
        <w:rPr>
          <w:rFonts w:ascii="Times New Roman" w:hAnsi="Times New Roman" w:cs="Times New Roman"/>
          <w:sz w:val="24"/>
          <w:szCs w:val="24"/>
          <w:lang w:val="sq-AL"/>
        </w:rPr>
        <w:t>ë</w:t>
      </w:r>
      <w:r w:rsidR="00CC4A2E" w:rsidRPr="00923A87">
        <w:rPr>
          <w:rFonts w:ascii="Times New Roman" w:hAnsi="Times New Roman" w:cs="Times New Roman"/>
          <w:sz w:val="24"/>
          <w:szCs w:val="24"/>
          <w:lang w:val="sq-AL"/>
        </w:rPr>
        <w:t>kohor p</w:t>
      </w:r>
      <w:r w:rsidR="00A53722" w:rsidRPr="00923A87">
        <w:rPr>
          <w:rFonts w:ascii="Times New Roman" w:hAnsi="Times New Roman" w:cs="Times New Roman"/>
          <w:sz w:val="24"/>
          <w:szCs w:val="24"/>
          <w:lang w:val="sq-AL"/>
        </w:rPr>
        <w:t>ë</w:t>
      </w:r>
      <w:r w:rsidR="00CC4A2E" w:rsidRPr="00923A87">
        <w:rPr>
          <w:rFonts w:ascii="Times New Roman" w:hAnsi="Times New Roman" w:cs="Times New Roman"/>
          <w:sz w:val="24"/>
          <w:szCs w:val="24"/>
          <w:lang w:val="sq-AL"/>
        </w:rPr>
        <w:t>r zhvillimin e or</w:t>
      </w:r>
      <w:r w:rsidR="00A53722" w:rsidRPr="00923A87">
        <w:rPr>
          <w:rFonts w:ascii="Times New Roman" w:hAnsi="Times New Roman" w:cs="Times New Roman"/>
          <w:sz w:val="24"/>
          <w:szCs w:val="24"/>
          <w:lang w:val="sq-AL"/>
        </w:rPr>
        <w:t>ë</w:t>
      </w:r>
      <w:r w:rsidR="00CC4A2E" w:rsidRPr="00923A87">
        <w:rPr>
          <w:rFonts w:ascii="Times New Roman" w:hAnsi="Times New Roman" w:cs="Times New Roman"/>
          <w:sz w:val="24"/>
          <w:szCs w:val="24"/>
          <w:lang w:val="sq-AL"/>
        </w:rPr>
        <w:t>ve m</w:t>
      </w:r>
      <w:r w:rsidR="00A53722" w:rsidRPr="00923A87">
        <w:rPr>
          <w:rFonts w:ascii="Times New Roman" w:hAnsi="Times New Roman" w:cs="Times New Roman"/>
          <w:sz w:val="24"/>
          <w:szCs w:val="24"/>
          <w:lang w:val="sq-AL"/>
        </w:rPr>
        <w:t>ë</w:t>
      </w:r>
      <w:r w:rsidR="00CC4A2E" w:rsidRPr="00923A87">
        <w:rPr>
          <w:rFonts w:ascii="Times New Roman" w:hAnsi="Times New Roman" w:cs="Times New Roman"/>
          <w:sz w:val="24"/>
          <w:szCs w:val="24"/>
          <w:lang w:val="sq-AL"/>
        </w:rPr>
        <w:t xml:space="preserve">simore. </w:t>
      </w:r>
      <w:r w:rsidR="0055640F" w:rsidRPr="00923A87">
        <w:rPr>
          <w:rFonts w:ascii="Times New Roman" w:hAnsi="Times New Roman" w:cs="Times New Roman"/>
          <w:sz w:val="24"/>
          <w:szCs w:val="24"/>
          <w:lang w:val="sq-AL"/>
        </w:rPr>
        <w:t>Mungon b</w:t>
      </w:r>
      <w:r w:rsidR="00A53722" w:rsidRPr="00923A87">
        <w:rPr>
          <w:rFonts w:ascii="Times New Roman" w:hAnsi="Times New Roman" w:cs="Times New Roman"/>
          <w:sz w:val="24"/>
          <w:szCs w:val="24"/>
          <w:lang w:val="sq-AL"/>
        </w:rPr>
        <w:t>a</w:t>
      </w:r>
      <w:r w:rsidR="0055640F" w:rsidRPr="00923A87">
        <w:rPr>
          <w:rFonts w:ascii="Times New Roman" w:hAnsi="Times New Roman" w:cs="Times New Roman"/>
          <w:sz w:val="24"/>
          <w:szCs w:val="24"/>
          <w:lang w:val="sq-AL"/>
        </w:rPr>
        <w:t>shk</w:t>
      </w:r>
      <w:r w:rsidR="00A53722" w:rsidRPr="00923A87">
        <w:rPr>
          <w:rFonts w:ascii="Times New Roman" w:hAnsi="Times New Roman" w:cs="Times New Roman"/>
          <w:sz w:val="24"/>
          <w:szCs w:val="24"/>
          <w:lang w:val="sq-AL"/>
        </w:rPr>
        <w:t>ë</w:t>
      </w:r>
      <w:r w:rsidR="0055640F" w:rsidRPr="00923A87">
        <w:rPr>
          <w:rFonts w:ascii="Times New Roman" w:hAnsi="Times New Roman" w:cs="Times New Roman"/>
          <w:sz w:val="24"/>
          <w:szCs w:val="24"/>
          <w:lang w:val="sq-AL"/>
        </w:rPr>
        <w:t>punimi i m</w:t>
      </w:r>
      <w:r w:rsidR="00A53722" w:rsidRPr="00923A87">
        <w:rPr>
          <w:rFonts w:ascii="Times New Roman" w:hAnsi="Times New Roman" w:cs="Times New Roman"/>
          <w:sz w:val="24"/>
          <w:szCs w:val="24"/>
          <w:lang w:val="sq-AL"/>
        </w:rPr>
        <w:t>ë</w:t>
      </w:r>
      <w:r w:rsidR="0055640F" w:rsidRPr="00923A87">
        <w:rPr>
          <w:rFonts w:ascii="Times New Roman" w:hAnsi="Times New Roman" w:cs="Times New Roman"/>
          <w:sz w:val="24"/>
          <w:szCs w:val="24"/>
          <w:lang w:val="sq-AL"/>
        </w:rPr>
        <w:t>simdh</w:t>
      </w:r>
      <w:r w:rsidR="00A53722" w:rsidRPr="00923A87">
        <w:rPr>
          <w:rFonts w:ascii="Times New Roman" w:hAnsi="Times New Roman" w:cs="Times New Roman"/>
          <w:sz w:val="24"/>
          <w:szCs w:val="24"/>
          <w:lang w:val="sq-AL"/>
        </w:rPr>
        <w:t>ë</w:t>
      </w:r>
      <w:r w:rsidR="0055640F" w:rsidRPr="00923A87">
        <w:rPr>
          <w:rFonts w:ascii="Times New Roman" w:hAnsi="Times New Roman" w:cs="Times New Roman"/>
          <w:sz w:val="24"/>
          <w:szCs w:val="24"/>
          <w:lang w:val="sq-AL"/>
        </w:rPr>
        <w:t>n</w:t>
      </w:r>
      <w:r w:rsidR="00A53722" w:rsidRPr="00923A87">
        <w:rPr>
          <w:rFonts w:ascii="Times New Roman" w:hAnsi="Times New Roman" w:cs="Times New Roman"/>
          <w:sz w:val="24"/>
          <w:szCs w:val="24"/>
          <w:lang w:val="sq-AL"/>
        </w:rPr>
        <w:t>ë</w:t>
      </w:r>
      <w:r w:rsidR="0055640F" w:rsidRPr="00923A87">
        <w:rPr>
          <w:rFonts w:ascii="Times New Roman" w:hAnsi="Times New Roman" w:cs="Times New Roman"/>
          <w:sz w:val="24"/>
          <w:szCs w:val="24"/>
          <w:lang w:val="sq-AL"/>
        </w:rPr>
        <w:t>sve me prind</w:t>
      </w:r>
      <w:r w:rsidR="00A53722" w:rsidRPr="00923A87">
        <w:rPr>
          <w:rFonts w:ascii="Times New Roman" w:hAnsi="Times New Roman" w:cs="Times New Roman"/>
          <w:sz w:val="24"/>
          <w:szCs w:val="24"/>
          <w:lang w:val="sq-AL"/>
        </w:rPr>
        <w:t>ë</w:t>
      </w:r>
      <w:r w:rsidR="0055640F" w:rsidRPr="00923A87">
        <w:rPr>
          <w:rFonts w:ascii="Times New Roman" w:hAnsi="Times New Roman" w:cs="Times New Roman"/>
          <w:sz w:val="24"/>
          <w:szCs w:val="24"/>
          <w:lang w:val="sq-AL"/>
        </w:rPr>
        <w:t>rit dhe komunitetin p</w:t>
      </w:r>
      <w:r w:rsidR="00A53722" w:rsidRPr="00923A87">
        <w:rPr>
          <w:rFonts w:ascii="Times New Roman" w:hAnsi="Times New Roman" w:cs="Times New Roman"/>
          <w:sz w:val="24"/>
          <w:szCs w:val="24"/>
          <w:lang w:val="sq-AL"/>
        </w:rPr>
        <w:t>ë</w:t>
      </w:r>
      <w:r w:rsidR="0055640F" w:rsidRPr="00923A87">
        <w:rPr>
          <w:rFonts w:ascii="Times New Roman" w:hAnsi="Times New Roman" w:cs="Times New Roman"/>
          <w:sz w:val="24"/>
          <w:szCs w:val="24"/>
          <w:lang w:val="sq-AL"/>
        </w:rPr>
        <w:t>r t</w:t>
      </w:r>
      <w:r w:rsidR="00A53722" w:rsidRPr="00923A87">
        <w:rPr>
          <w:rFonts w:ascii="Times New Roman" w:hAnsi="Times New Roman" w:cs="Times New Roman"/>
          <w:sz w:val="24"/>
          <w:szCs w:val="24"/>
          <w:lang w:val="sq-AL"/>
        </w:rPr>
        <w:t>ë</w:t>
      </w:r>
      <w:r w:rsidR="0055640F" w:rsidRPr="00923A87">
        <w:rPr>
          <w:rFonts w:ascii="Times New Roman" w:hAnsi="Times New Roman" w:cs="Times New Roman"/>
          <w:sz w:val="24"/>
          <w:szCs w:val="24"/>
          <w:lang w:val="sq-AL"/>
        </w:rPr>
        <w:t xml:space="preserve"> ndihmuar n</w:t>
      </w:r>
      <w:r w:rsidR="00A53722" w:rsidRPr="00923A87">
        <w:rPr>
          <w:rFonts w:ascii="Times New Roman" w:hAnsi="Times New Roman" w:cs="Times New Roman"/>
          <w:sz w:val="24"/>
          <w:szCs w:val="24"/>
          <w:lang w:val="sq-AL"/>
        </w:rPr>
        <w:t>ë</w:t>
      </w:r>
      <w:r w:rsidR="0055640F" w:rsidRPr="00923A87">
        <w:rPr>
          <w:rFonts w:ascii="Times New Roman" w:hAnsi="Times New Roman" w:cs="Times New Roman"/>
          <w:sz w:val="24"/>
          <w:szCs w:val="24"/>
          <w:lang w:val="sq-AL"/>
        </w:rPr>
        <w:t xml:space="preserve"> sigurimin e mjeteve m</w:t>
      </w:r>
      <w:r w:rsidR="00A53722" w:rsidRPr="00923A87">
        <w:rPr>
          <w:rFonts w:ascii="Times New Roman" w:hAnsi="Times New Roman" w:cs="Times New Roman"/>
          <w:sz w:val="24"/>
          <w:szCs w:val="24"/>
          <w:lang w:val="sq-AL"/>
        </w:rPr>
        <w:t>ë</w:t>
      </w:r>
      <w:r w:rsidR="0055640F" w:rsidRPr="00923A87">
        <w:rPr>
          <w:rFonts w:ascii="Times New Roman" w:hAnsi="Times New Roman" w:cs="Times New Roman"/>
          <w:sz w:val="24"/>
          <w:szCs w:val="24"/>
          <w:lang w:val="sq-AL"/>
        </w:rPr>
        <w:t>simore.</w:t>
      </w:r>
    </w:p>
    <w:p w:rsidR="00807D65" w:rsidRPr="00923A87" w:rsidRDefault="00807D65" w:rsidP="00FC5908">
      <w:pPr>
        <w:spacing w:after="0"/>
        <w:jc w:val="both"/>
        <w:rPr>
          <w:rFonts w:ascii="Times New Roman" w:hAnsi="Times New Roman" w:cs="Times New Roman"/>
          <w:sz w:val="24"/>
          <w:szCs w:val="24"/>
          <w:lang w:val="sq-AL"/>
        </w:rPr>
      </w:pPr>
    </w:p>
    <w:p w:rsidR="00260773" w:rsidRPr="00721E2C" w:rsidRDefault="00807D65" w:rsidP="00721E2C">
      <w:pPr>
        <w:pStyle w:val="ListParagraph"/>
        <w:numPr>
          <w:ilvl w:val="0"/>
          <w:numId w:val="35"/>
        </w:numPr>
        <w:spacing w:after="0" w:line="360" w:lineRule="auto"/>
        <w:jc w:val="both"/>
        <w:rPr>
          <w:rFonts w:ascii="Times New Roman" w:hAnsi="Times New Roman" w:cs="Times New Roman"/>
          <w:b/>
          <w:sz w:val="24"/>
          <w:szCs w:val="24"/>
          <w:lang w:val="sq-AL"/>
        </w:rPr>
      </w:pPr>
      <w:r w:rsidRPr="00721E2C">
        <w:rPr>
          <w:rFonts w:ascii="Times New Roman" w:hAnsi="Times New Roman" w:cs="Times New Roman"/>
          <w:b/>
          <w:sz w:val="24"/>
          <w:szCs w:val="24"/>
          <w:lang w:val="sq-AL"/>
        </w:rPr>
        <w:t xml:space="preserve"> </w:t>
      </w:r>
      <w:r w:rsidR="00260773" w:rsidRPr="00721E2C">
        <w:rPr>
          <w:rFonts w:ascii="Times New Roman" w:hAnsi="Times New Roman" w:cs="Times New Roman"/>
          <w:b/>
          <w:sz w:val="24"/>
          <w:szCs w:val="24"/>
          <w:lang w:val="sq-AL"/>
        </w:rPr>
        <w:t>Mjedisi fizik</w:t>
      </w:r>
    </w:p>
    <w:p w:rsidR="00260773" w:rsidRPr="00923A87" w:rsidRDefault="00260773" w:rsidP="00A168D1">
      <w:pPr>
        <w:pStyle w:val="ListParagraph"/>
        <w:numPr>
          <w:ilvl w:val="0"/>
          <w:numId w:val="16"/>
        </w:numPr>
        <w:spacing w:after="0" w:line="360" w:lineRule="auto"/>
        <w:jc w:val="both"/>
        <w:rPr>
          <w:rFonts w:ascii="Times New Roman" w:hAnsi="Times New Roman" w:cs="Times New Roman"/>
          <w:i/>
          <w:sz w:val="24"/>
          <w:szCs w:val="24"/>
          <w:lang w:val="sq-AL"/>
        </w:rPr>
      </w:pPr>
      <w:r w:rsidRPr="00923A87">
        <w:rPr>
          <w:rFonts w:ascii="Times New Roman" w:hAnsi="Times New Roman" w:cs="Times New Roman"/>
          <w:i/>
          <w:sz w:val="24"/>
          <w:szCs w:val="24"/>
          <w:lang w:val="sq-AL"/>
        </w:rPr>
        <w:t>Rezultati</w:t>
      </w:r>
    </w:p>
    <w:p w:rsidR="00644706" w:rsidRDefault="00A90FE3" w:rsidP="00644706">
      <w:pPr>
        <w:spacing w:after="0"/>
        <w:jc w:val="both"/>
        <w:rPr>
          <w:rFonts w:ascii="Times New Roman" w:hAnsi="Times New Roman" w:cs="Times New Roman"/>
          <w:sz w:val="24"/>
          <w:szCs w:val="24"/>
          <w:lang w:val="sq-AL"/>
        </w:rPr>
      </w:pPr>
      <w:r w:rsidRPr="00923A87">
        <w:rPr>
          <w:rFonts w:ascii="Times New Roman" w:hAnsi="Times New Roman" w:cs="Times New Roman"/>
          <w:sz w:val="24"/>
          <w:szCs w:val="24"/>
          <w:lang w:val="sq-AL"/>
        </w:rPr>
        <w:t>Në p</w:t>
      </w:r>
      <w:r w:rsidR="00BD4B69"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rgjithësi</w:t>
      </w:r>
      <w:r w:rsidR="006C2B11" w:rsidRPr="00923A87">
        <w:rPr>
          <w:rFonts w:ascii="Times New Roman" w:hAnsi="Times New Roman" w:cs="Times New Roman"/>
          <w:sz w:val="24"/>
          <w:szCs w:val="24"/>
          <w:lang w:val="sq-AL"/>
        </w:rPr>
        <w:t>, kjo n</w:t>
      </w:r>
      <w:r w:rsidR="00BD4B69" w:rsidRPr="00923A87">
        <w:rPr>
          <w:rFonts w:ascii="Times New Roman" w:hAnsi="Times New Roman" w:cs="Times New Roman"/>
          <w:sz w:val="24"/>
          <w:szCs w:val="24"/>
          <w:lang w:val="sq-AL"/>
        </w:rPr>
        <w:t>ë</w:t>
      </w:r>
      <w:r w:rsidR="006C2B11" w:rsidRPr="00923A87">
        <w:rPr>
          <w:rFonts w:ascii="Times New Roman" w:hAnsi="Times New Roman" w:cs="Times New Roman"/>
          <w:sz w:val="24"/>
          <w:szCs w:val="24"/>
          <w:lang w:val="sq-AL"/>
        </w:rPr>
        <w:t>nfush</w:t>
      </w:r>
      <w:r w:rsidR="00BD4B69" w:rsidRPr="00923A87">
        <w:rPr>
          <w:rFonts w:ascii="Times New Roman" w:hAnsi="Times New Roman" w:cs="Times New Roman"/>
          <w:sz w:val="24"/>
          <w:szCs w:val="24"/>
          <w:lang w:val="sq-AL"/>
        </w:rPr>
        <w:t>ë</w:t>
      </w:r>
      <w:r w:rsidR="006C2B11" w:rsidRPr="00923A87">
        <w:rPr>
          <w:rFonts w:ascii="Times New Roman" w:hAnsi="Times New Roman" w:cs="Times New Roman"/>
          <w:sz w:val="24"/>
          <w:szCs w:val="24"/>
          <w:lang w:val="sq-AL"/>
        </w:rPr>
        <w:t xml:space="preserve"> nuk ka patur problematika t</w:t>
      </w:r>
      <w:r w:rsidR="00BD4B69" w:rsidRPr="00923A87">
        <w:rPr>
          <w:rFonts w:ascii="Times New Roman" w:hAnsi="Times New Roman" w:cs="Times New Roman"/>
          <w:sz w:val="24"/>
          <w:szCs w:val="24"/>
          <w:lang w:val="sq-AL"/>
        </w:rPr>
        <w:t>ë</w:t>
      </w:r>
      <w:r w:rsidR="006C2B11" w:rsidRPr="00923A87">
        <w:rPr>
          <w:rFonts w:ascii="Times New Roman" w:hAnsi="Times New Roman" w:cs="Times New Roman"/>
          <w:sz w:val="24"/>
          <w:szCs w:val="24"/>
          <w:lang w:val="sq-AL"/>
        </w:rPr>
        <w:t xml:space="preserve"> theksuara n</w:t>
      </w:r>
      <w:r w:rsidR="00BD4B69" w:rsidRPr="00923A87">
        <w:rPr>
          <w:rFonts w:ascii="Times New Roman" w:hAnsi="Times New Roman" w:cs="Times New Roman"/>
          <w:sz w:val="24"/>
          <w:szCs w:val="24"/>
          <w:lang w:val="sq-AL"/>
        </w:rPr>
        <w:t>ë</w:t>
      </w:r>
      <w:r w:rsidR="006C2B11" w:rsidRPr="00923A87">
        <w:rPr>
          <w:rFonts w:ascii="Times New Roman" w:hAnsi="Times New Roman" w:cs="Times New Roman"/>
          <w:sz w:val="24"/>
          <w:szCs w:val="24"/>
          <w:lang w:val="sq-AL"/>
        </w:rPr>
        <w:t xml:space="preserve"> nivel komb</w:t>
      </w:r>
      <w:r w:rsidR="00BD4B69" w:rsidRPr="00923A87">
        <w:rPr>
          <w:rFonts w:ascii="Times New Roman" w:hAnsi="Times New Roman" w:cs="Times New Roman"/>
          <w:sz w:val="24"/>
          <w:szCs w:val="24"/>
          <w:lang w:val="sq-AL"/>
        </w:rPr>
        <w:t>ë</w:t>
      </w:r>
      <w:r w:rsidR="006C2B11" w:rsidRPr="00923A87">
        <w:rPr>
          <w:rFonts w:ascii="Times New Roman" w:hAnsi="Times New Roman" w:cs="Times New Roman"/>
          <w:sz w:val="24"/>
          <w:szCs w:val="24"/>
          <w:lang w:val="sq-AL"/>
        </w:rPr>
        <w:t xml:space="preserve">tar. Mjedisi fizik i klasave </w:t>
      </w:r>
      <w:r w:rsidR="00BD4B69" w:rsidRPr="00923A87">
        <w:rPr>
          <w:rFonts w:ascii="Times New Roman" w:hAnsi="Times New Roman" w:cs="Times New Roman"/>
          <w:sz w:val="24"/>
          <w:szCs w:val="24"/>
          <w:lang w:val="sq-AL"/>
        </w:rPr>
        <w:t>ë</w:t>
      </w:r>
      <w:r w:rsidR="006C2B11" w:rsidRPr="00923A87">
        <w:rPr>
          <w:rFonts w:ascii="Times New Roman" w:hAnsi="Times New Roman" w:cs="Times New Roman"/>
          <w:sz w:val="24"/>
          <w:szCs w:val="24"/>
          <w:lang w:val="sq-AL"/>
        </w:rPr>
        <w:t>sht</w:t>
      </w:r>
      <w:r w:rsidR="00BD4B69" w:rsidRPr="00923A87">
        <w:rPr>
          <w:rFonts w:ascii="Times New Roman" w:hAnsi="Times New Roman" w:cs="Times New Roman"/>
          <w:sz w:val="24"/>
          <w:szCs w:val="24"/>
          <w:lang w:val="sq-AL"/>
        </w:rPr>
        <w:t>ë</w:t>
      </w:r>
      <w:r w:rsidR="006C2B11" w:rsidRPr="00923A87">
        <w:rPr>
          <w:rFonts w:ascii="Times New Roman" w:hAnsi="Times New Roman" w:cs="Times New Roman"/>
          <w:sz w:val="24"/>
          <w:szCs w:val="24"/>
          <w:lang w:val="sq-AL"/>
        </w:rPr>
        <w:t xml:space="preserve"> i p</w:t>
      </w:r>
      <w:r w:rsidR="00BD4B69" w:rsidRPr="00923A87">
        <w:rPr>
          <w:rFonts w:ascii="Times New Roman" w:hAnsi="Times New Roman" w:cs="Times New Roman"/>
          <w:sz w:val="24"/>
          <w:szCs w:val="24"/>
          <w:lang w:val="sq-AL"/>
        </w:rPr>
        <w:t>ë</w:t>
      </w:r>
      <w:r w:rsidR="006C2B11" w:rsidRPr="00923A87">
        <w:rPr>
          <w:rFonts w:ascii="Times New Roman" w:hAnsi="Times New Roman" w:cs="Times New Roman"/>
          <w:sz w:val="24"/>
          <w:szCs w:val="24"/>
          <w:lang w:val="sq-AL"/>
        </w:rPr>
        <w:t>rshtatsh</w:t>
      </w:r>
      <w:r w:rsidR="00BD4B69" w:rsidRPr="00923A87">
        <w:rPr>
          <w:rFonts w:ascii="Times New Roman" w:hAnsi="Times New Roman" w:cs="Times New Roman"/>
          <w:sz w:val="24"/>
          <w:szCs w:val="24"/>
          <w:lang w:val="sq-AL"/>
        </w:rPr>
        <w:t>ë</w:t>
      </w:r>
      <w:r w:rsidR="006C2B11" w:rsidRPr="00923A87">
        <w:rPr>
          <w:rFonts w:ascii="Times New Roman" w:hAnsi="Times New Roman" w:cs="Times New Roman"/>
          <w:sz w:val="24"/>
          <w:szCs w:val="24"/>
          <w:lang w:val="sq-AL"/>
        </w:rPr>
        <w:t>m p</w:t>
      </w:r>
      <w:r w:rsidR="00BD4B69" w:rsidRPr="00923A87">
        <w:rPr>
          <w:rFonts w:ascii="Times New Roman" w:hAnsi="Times New Roman" w:cs="Times New Roman"/>
          <w:sz w:val="24"/>
          <w:szCs w:val="24"/>
          <w:lang w:val="sq-AL"/>
        </w:rPr>
        <w:t>ë</w:t>
      </w:r>
      <w:r w:rsidR="006C2B11" w:rsidRPr="00923A87">
        <w:rPr>
          <w:rFonts w:ascii="Times New Roman" w:hAnsi="Times New Roman" w:cs="Times New Roman"/>
          <w:sz w:val="24"/>
          <w:szCs w:val="24"/>
          <w:lang w:val="sq-AL"/>
        </w:rPr>
        <w:t>r zhvillimin e or</w:t>
      </w:r>
      <w:r w:rsidR="00BD4B69" w:rsidRPr="00923A87">
        <w:rPr>
          <w:rFonts w:ascii="Times New Roman" w:hAnsi="Times New Roman" w:cs="Times New Roman"/>
          <w:sz w:val="24"/>
          <w:szCs w:val="24"/>
          <w:lang w:val="sq-AL"/>
        </w:rPr>
        <w:t>ë</w:t>
      </w:r>
      <w:r w:rsidR="006C2B11" w:rsidRPr="00923A87">
        <w:rPr>
          <w:rFonts w:ascii="Times New Roman" w:hAnsi="Times New Roman" w:cs="Times New Roman"/>
          <w:sz w:val="24"/>
          <w:szCs w:val="24"/>
          <w:lang w:val="sq-AL"/>
        </w:rPr>
        <w:t>ve m</w:t>
      </w:r>
      <w:r w:rsidR="00BD4B69" w:rsidRPr="00923A87">
        <w:rPr>
          <w:rFonts w:ascii="Times New Roman" w:hAnsi="Times New Roman" w:cs="Times New Roman"/>
          <w:sz w:val="24"/>
          <w:szCs w:val="24"/>
          <w:lang w:val="sq-AL"/>
        </w:rPr>
        <w:t>ë</w:t>
      </w:r>
      <w:r w:rsidR="00B00DFE" w:rsidRPr="00923A87">
        <w:rPr>
          <w:rFonts w:ascii="Times New Roman" w:hAnsi="Times New Roman" w:cs="Times New Roman"/>
          <w:sz w:val="24"/>
          <w:szCs w:val="24"/>
          <w:lang w:val="sq-AL"/>
        </w:rPr>
        <w:t>simore, pasi ambi</w:t>
      </w:r>
      <w:r w:rsidR="006C2B11" w:rsidRPr="00923A87">
        <w:rPr>
          <w:rFonts w:ascii="Times New Roman" w:hAnsi="Times New Roman" w:cs="Times New Roman"/>
          <w:sz w:val="24"/>
          <w:szCs w:val="24"/>
          <w:lang w:val="sq-AL"/>
        </w:rPr>
        <w:t>entet jan</w:t>
      </w:r>
      <w:r w:rsidR="00BD4B69" w:rsidRPr="00923A87">
        <w:rPr>
          <w:rFonts w:ascii="Times New Roman" w:hAnsi="Times New Roman" w:cs="Times New Roman"/>
          <w:sz w:val="24"/>
          <w:szCs w:val="24"/>
          <w:lang w:val="sq-AL"/>
        </w:rPr>
        <w:t>ë</w:t>
      </w:r>
      <w:r w:rsidR="006C2B11" w:rsidRPr="00923A87">
        <w:rPr>
          <w:rFonts w:ascii="Times New Roman" w:hAnsi="Times New Roman" w:cs="Times New Roman"/>
          <w:sz w:val="24"/>
          <w:szCs w:val="24"/>
          <w:lang w:val="sq-AL"/>
        </w:rPr>
        <w:t xml:space="preserve"> t</w:t>
      </w:r>
      <w:r w:rsidR="00BD4B69" w:rsidRPr="00923A87">
        <w:rPr>
          <w:rFonts w:ascii="Times New Roman" w:hAnsi="Times New Roman" w:cs="Times New Roman"/>
          <w:sz w:val="24"/>
          <w:szCs w:val="24"/>
          <w:lang w:val="sq-AL"/>
        </w:rPr>
        <w:t>ë</w:t>
      </w:r>
      <w:r w:rsidR="006C2B11" w:rsidRPr="00923A87">
        <w:rPr>
          <w:rFonts w:ascii="Times New Roman" w:hAnsi="Times New Roman" w:cs="Times New Roman"/>
          <w:sz w:val="24"/>
          <w:szCs w:val="24"/>
          <w:lang w:val="sq-AL"/>
        </w:rPr>
        <w:t xml:space="preserve"> mir</w:t>
      </w:r>
      <w:r w:rsidR="00BD4B69" w:rsidRPr="00923A87">
        <w:rPr>
          <w:rFonts w:ascii="Times New Roman" w:hAnsi="Times New Roman" w:cs="Times New Roman"/>
          <w:sz w:val="24"/>
          <w:szCs w:val="24"/>
          <w:lang w:val="sq-AL"/>
        </w:rPr>
        <w:t>ë</w:t>
      </w:r>
      <w:r w:rsidR="006C2B11" w:rsidRPr="00923A87">
        <w:rPr>
          <w:rFonts w:ascii="Times New Roman" w:hAnsi="Times New Roman" w:cs="Times New Roman"/>
          <w:sz w:val="24"/>
          <w:szCs w:val="24"/>
          <w:lang w:val="sq-AL"/>
        </w:rPr>
        <w:t>mbajtura edhe nga stafi p</w:t>
      </w:r>
      <w:r w:rsidR="00BD4B69" w:rsidRPr="00923A87">
        <w:rPr>
          <w:rFonts w:ascii="Times New Roman" w:hAnsi="Times New Roman" w:cs="Times New Roman"/>
          <w:sz w:val="24"/>
          <w:szCs w:val="24"/>
          <w:lang w:val="sq-AL"/>
        </w:rPr>
        <w:t>ë</w:t>
      </w:r>
      <w:r w:rsidR="006C2B11" w:rsidRPr="00923A87">
        <w:rPr>
          <w:rFonts w:ascii="Times New Roman" w:hAnsi="Times New Roman" w:cs="Times New Roman"/>
          <w:sz w:val="24"/>
          <w:szCs w:val="24"/>
          <w:lang w:val="sq-AL"/>
        </w:rPr>
        <w:t>rgjegj</w:t>
      </w:r>
      <w:r w:rsidR="00BD4B69" w:rsidRPr="00923A87">
        <w:rPr>
          <w:rFonts w:ascii="Times New Roman" w:hAnsi="Times New Roman" w:cs="Times New Roman"/>
          <w:sz w:val="24"/>
          <w:szCs w:val="24"/>
          <w:lang w:val="sq-AL"/>
        </w:rPr>
        <w:t>ë</w:t>
      </w:r>
      <w:r w:rsidR="006C2B11" w:rsidRPr="00923A87">
        <w:rPr>
          <w:rFonts w:ascii="Times New Roman" w:hAnsi="Times New Roman" w:cs="Times New Roman"/>
          <w:sz w:val="24"/>
          <w:szCs w:val="24"/>
          <w:lang w:val="sq-AL"/>
        </w:rPr>
        <w:t>s. Nx</w:t>
      </w:r>
      <w:r w:rsidR="00BD4B69" w:rsidRPr="00923A87">
        <w:rPr>
          <w:rFonts w:ascii="Times New Roman" w:hAnsi="Times New Roman" w:cs="Times New Roman"/>
          <w:sz w:val="24"/>
          <w:szCs w:val="24"/>
          <w:lang w:val="sq-AL"/>
        </w:rPr>
        <w:t>ë</w:t>
      </w:r>
      <w:r w:rsidR="006C2B11" w:rsidRPr="00923A87">
        <w:rPr>
          <w:rFonts w:ascii="Times New Roman" w:hAnsi="Times New Roman" w:cs="Times New Roman"/>
          <w:sz w:val="24"/>
          <w:szCs w:val="24"/>
          <w:lang w:val="sq-AL"/>
        </w:rPr>
        <w:t>n</w:t>
      </w:r>
      <w:r w:rsidR="00BD4B69" w:rsidRPr="00923A87">
        <w:rPr>
          <w:rFonts w:ascii="Times New Roman" w:hAnsi="Times New Roman" w:cs="Times New Roman"/>
          <w:sz w:val="24"/>
          <w:szCs w:val="24"/>
          <w:lang w:val="sq-AL"/>
        </w:rPr>
        <w:t>ë</w:t>
      </w:r>
      <w:r w:rsidR="006C2B11" w:rsidRPr="00923A87">
        <w:rPr>
          <w:rFonts w:ascii="Times New Roman" w:hAnsi="Times New Roman" w:cs="Times New Roman"/>
          <w:sz w:val="24"/>
          <w:szCs w:val="24"/>
          <w:lang w:val="sq-AL"/>
        </w:rPr>
        <w:t>sit kan</w:t>
      </w:r>
      <w:r w:rsidR="00BD4B69" w:rsidRPr="00923A87">
        <w:rPr>
          <w:rFonts w:ascii="Times New Roman" w:hAnsi="Times New Roman" w:cs="Times New Roman"/>
          <w:sz w:val="24"/>
          <w:szCs w:val="24"/>
          <w:lang w:val="sq-AL"/>
        </w:rPr>
        <w:t>ë</w:t>
      </w:r>
      <w:r w:rsidR="006C2B11" w:rsidRPr="00923A87">
        <w:rPr>
          <w:rFonts w:ascii="Times New Roman" w:hAnsi="Times New Roman" w:cs="Times New Roman"/>
          <w:sz w:val="24"/>
          <w:szCs w:val="24"/>
          <w:lang w:val="sq-AL"/>
        </w:rPr>
        <w:t xml:space="preserve"> mund</w:t>
      </w:r>
      <w:r w:rsidR="00BD4B69" w:rsidRPr="00923A87">
        <w:rPr>
          <w:rFonts w:ascii="Times New Roman" w:hAnsi="Times New Roman" w:cs="Times New Roman"/>
          <w:sz w:val="24"/>
          <w:szCs w:val="24"/>
          <w:lang w:val="sq-AL"/>
        </w:rPr>
        <w:t>ë</w:t>
      </w:r>
      <w:r w:rsidR="006C2B11" w:rsidRPr="00923A87">
        <w:rPr>
          <w:rFonts w:ascii="Times New Roman" w:hAnsi="Times New Roman" w:cs="Times New Roman"/>
          <w:sz w:val="24"/>
          <w:szCs w:val="24"/>
          <w:lang w:val="sq-AL"/>
        </w:rPr>
        <w:t>si t</w:t>
      </w:r>
      <w:r w:rsidR="00BD4B69" w:rsidRPr="00923A87">
        <w:rPr>
          <w:rFonts w:ascii="Times New Roman" w:hAnsi="Times New Roman" w:cs="Times New Roman"/>
          <w:sz w:val="24"/>
          <w:szCs w:val="24"/>
          <w:lang w:val="sq-AL"/>
        </w:rPr>
        <w:t>ë</w:t>
      </w:r>
      <w:r w:rsidR="006C2B11" w:rsidRPr="00923A87">
        <w:rPr>
          <w:rFonts w:ascii="Times New Roman" w:hAnsi="Times New Roman" w:cs="Times New Roman"/>
          <w:sz w:val="24"/>
          <w:szCs w:val="24"/>
          <w:lang w:val="sq-AL"/>
        </w:rPr>
        <w:t xml:space="preserve"> organizohen n</w:t>
      </w:r>
      <w:r w:rsidR="00BD4B69" w:rsidRPr="00923A87">
        <w:rPr>
          <w:rFonts w:ascii="Times New Roman" w:hAnsi="Times New Roman" w:cs="Times New Roman"/>
          <w:sz w:val="24"/>
          <w:szCs w:val="24"/>
          <w:lang w:val="sq-AL"/>
        </w:rPr>
        <w:t>ë</w:t>
      </w:r>
      <w:r w:rsidR="006C2B11" w:rsidRPr="00923A87">
        <w:rPr>
          <w:rFonts w:ascii="Times New Roman" w:hAnsi="Times New Roman" w:cs="Times New Roman"/>
          <w:sz w:val="24"/>
          <w:szCs w:val="24"/>
          <w:lang w:val="sq-AL"/>
        </w:rPr>
        <w:t xml:space="preserve"> klasa p</w:t>
      </w:r>
      <w:r w:rsidR="00BD4B69" w:rsidRPr="00923A87">
        <w:rPr>
          <w:rFonts w:ascii="Times New Roman" w:hAnsi="Times New Roman" w:cs="Times New Roman"/>
          <w:sz w:val="24"/>
          <w:szCs w:val="24"/>
          <w:lang w:val="sq-AL"/>
        </w:rPr>
        <w:t>ë</w:t>
      </w:r>
      <w:r w:rsidR="006C2B11" w:rsidRPr="00923A87">
        <w:rPr>
          <w:rFonts w:ascii="Times New Roman" w:hAnsi="Times New Roman" w:cs="Times New Roman"/>
          <w:sz w:val="24"/>
          <w:szCs w:val="24"/>
          <w:lang w:val="sq-AL"/>
        </w:rPr>
        <w:t>r t</w:t>
      </w:r>
      <w:r w:rsidR="00BD4B69" w:rsidRPr="00923A87">
        <w:rPr>
          <w:rFonts w:ascii="Times New Roman" w:hAnsi="Times New Roman" w:cs="Times New Roman"/>
          <w:sz w:val="24"/>
          <w:szCs w:val="24"/>
          <w:lang w:val="sq-AL"/>
        </w:rPr>
        <w:t>ë</w:t>
      </w:r>
      <w:r w:rsidR="006C2B11" w:rsidRPr="00923A87">
        <w:rPr>
          <w:rFonts w:ascii="Times New Roman" w:hAnsi="Times New Roman" w:cs="Times New Roman"/>
          <w:sz w:val="24"/>
          <w:szCs w:val="24"/>
          <w:lang w:val="sq-AL"/>
        </w:rPr>
        <w:t xml:space="preserve"> zhvilluar pun</w:t>
      </w:r>
      <w:r w:rsidR="00BD4B69" w:rsidRPr="00923A87">
        <w:rPr>
          <w:rFonts w:ascii="Times New Roman" w:hAnsi="Times New Roman" w:cs="Times New Roman"/>
          <w:sz w:val="24"/>
          <w:szCs w:val="24"/>
          <w:lang w:val="sq-AL"/>
        </w:rPr>
        <w:t>ë</w:t>
      </w:r>
      <w:r w:rsidR="006C2B11" w:rsidRPr="00923A87">
        <w:rPr>
          <w:rFonts w:ascii="Times New Roman" w:hAnsi="Times New Roman" w:cs="Times New Roman"/>
          <w:sz w:val="24"/>
          <w:szCs w:val="24"/>
          <w:lang w:val="sq-AL"/>
        </w:rPr>
        <w:t xml:space="preserve"> n</w:t>
      </w:r>
      <w:r w:rsidR="00BD4B69" w:rsidRPr="00923A87">
        <w:rPr>
          <w:rFonts w:ascii="Times New Roman" w:hAnsi="Times New Roman" w:cs="Times New Roman"/>
          <w:sz w:val="24"/>
          <w:szCs w:val="24"/>
          <w:lang w:val="sq-AL"/>
        </w:rPr>
        <w:t>ë</w:t>
      </w:r>
      <w:r w:rsidR="006C2B11" w:rsidRPr="00923A87">
        <w:rPr>
          <w:rFonts w:ascii="Times New Roman" w:hAnsi="Times New Roman" w:cs="Times New Roman"/>
          <w:sz w:val="24"/>
          <w:szCs w:val="24"/>
          <w:lang w:val="sq-AL"/>
        </w:rPr>
        <w:t xml:space="preserve"> grupe si dhe ka hap</w:t>
      </w:r>
      <w:r w:rsidR="00BD4B69" w:rsidRPr="00923A87">
        <w:rPr>
          <w:rFonts w:ascii="Times New Roman" w:hAnsi="Times New Roman" w:cs="Times New Roman"/>
          <w:sz w:val="24"/>
          <w:szCs w:val="24"/>
          <w:lang w:val="sq-AL"/>
        </w:rPr>
        <w:t>ë</w:t>
      </w:r>
      <w:r w:rsidR="006C2B11" w:rsidRPr="00923A87">
        <w:rPr>
          <w:rFonts w:ascii="Times New Roman" w:hAnsi="Times New Roman" w:cs="Times New Roman"/>
          <w:sz w:val="24"/>
          <w:szCs w:val="24"/>
          <w:lang w:val="sq-AL"/>
        </w:rPr>
        <w:t>sira t</w:t>
      </w:r>
      <w:r w:rsidR="00BD4B69" w:rsidRPr="00923A87">
        <w:rPr>
          <w:rFonts w:ascii="Times New Roman" w:hAnsi="Times New Roman" w:cs="Times New Roman"/>
          <w:sz w:val="24"/>
          <w:szCs w:val="24"/>
          <w:lang w:val="sq-AL"/>
        </w:rPr>
        <w:t>ë</w:t>
      </w:r>
      <w:r w:rsidR="006C2B11" w:rsidRPr="00923A87">
        <w:rPr>
          <w:rFonts w:ascii="Times New Roman" w:hAnsi="Times New Roman" w:cs="Times New Roman"/>
          <w:sz w:val="24"/>
          <w:szCs w:val="24"/>
          <w:lang w:val="sq-AL"/>
        </w:rPr>
        <w:t xml:space="preserve"> mjaftueshme p</w:t>
      </w:r>
      <w:r w:rsidR="00BD4B69" w:rsidRPr="00923A87">
        <w:rPr>
          <w:rFonts w:ascii="Times New Roman" w:hAnsi="Times New Roman" w:cs="Times New Roman"/>
          <w:sz w:val="24"/>
          <w:szCs w:val="24"/>
          <w:lang w:val="sq-AL"/>
        </w:rPr>
        <w:t>ë</w:t>
      </w:r>
      <w:r w:rsidR="006C2B11" w:rsidRPr="00923A87">
        <w:rPr>
          <w:rFonts w:ascii="Times New Roman" w:hAnsi="Times New Roman" w:cs="Times New Roman"/>
          <w:sz w:val="24"/>
          <w:szCs w:val="24"/>
          <w:lang w:val="sq-AL"/>
        </w:rPr>
        <w:t>r krijimin e ekspozitave me pun</w:t>
      </w:r>
      <w:r w:rsidR="00BD4B69" w:rsidRPr="00923A87">
        <w:rPr>
          <w:rFonts w:ascii="Times New Roman" w:hAnsi="Times New Roman" w:cs="Times New Roman"/>
          <w:sz w:val="24"/>
          <w:szCs w:val="24"/>
          <w:lang w:val="sq-AL"/>
        </w:rPr>
        <w:t>ë</w:t>
      </w:r>
      <w:r w:rsidR="006C2B11" w:rsidRPr="00923A87">
        <w:rPr>
          <w:rFonts w:ascii="Times New Roman" w:hAnsi="Times New Roman" w:cs="Times New Roman"/>
          <w:sz w:val="24"/>
          <w:szCs w:val="24"/>
          <w:lang w:val="sq-AL"/>
        </w:rPr>
        <w:t>t individuale ose n</w:t>
      </w:r>
      <w:r w:rsidR="00BD4B69" w:rsidRPr="00923A87">
        <w:rPr>
          <w:rFonts w:ascii="Times New Roman" w:hAnsi="Times New Roman" w:cs="Times New Roman"/>
          <w:sz w:val="24"/>
          <w:szCs w:val="24"/>
          <w:lang w:val="sq-AL"/>
        </w:rPr>
        <w:t>ë</w:t>
      </w:r>
      <w:r w:rsidR="006C2B11" w:rsidRPr="00923A87">
        <w:rPr>
          <w:rFonts w:ascii="Times New Roman" w:hAnsi="Times New Roman" w:cs="Times New Roman"/>
          <w:sz w:val="24"/>
          <w:szCs w:val="24"/>
          <w:lang w:val="sq-AL"/>
        </w:rPr>
        <w:t xml:space="preserve"> grup t</w:t>
      </w:r>
      <w:r w:rsidR="00BD4B69" w:rsidRPr="00923A87">
        <w:rPr>
          <w:rFonts w:ascii="Times New Roman" w:hAnsi="Times New Roman" w:cs="Times New Roman"/>
          <w:sz w:val="24"/>
          <w:szCs w:val="24"/>
          <w:lang w:val="sq-AL"/>
        </w:rPr>
        <w:t>ë</w:t>
      </w:r>
      <w:r w:rsidR="006C2B11" w:rsidRPr="00923A87">
        <w:rPr>
          <w:rFonts w:ascii="Times New Roman" w:hAnsi="Times New Roman" w:cs="Times New Roman"/>
          <w:sz w:val="24"/>
          <w:szCs w:val="24"/>
          <w:lang w:val="sq-AL"/>
        </w:rPr>
        <w:t xml:space="preserve"> nx</w:t>
      </w:r>
      <w:r w:rsidR="00BD4B69" w:rsidRPr="00923A87">
        <w:rPr>
          <w:rFonts w:ascii="Times New Roman" w:hAnsi="Times New Roman" w:cs="Times New Roman"/>
          <w:sz w:val="24"/>
          <w:szCs w:val="24"/>
          <w:lang w:val="sq-AL"/>
        </w:rPr>
        <w:t>ë</w:t>
      </w:r>
      <w:r w:rsidR="006C2B11" w:rsidRPr="00923A87">
        <w:rPr>
          <w:rFonts w:ascii="Times New Roman" w:hAnsi="Times New Roman" w:cs="Times New Roman"/>
          <w:sz w:val="24"/>
          <w:szCs w:val="24"/>
          <w:lang w:val="sq-AL"/>
        </w:rPr>
        <w:t>n</w:t>
      </w:r>
      <w:r w:rsidR="00BD4B69" w:rsidRPr="00923A87">
        <w:rPr>
          <w:rFonts w:ascii="Times New Roman" w:hAnsi="Times New Roman" w:cs="Times New Roman"/>
          <w:sz w:val="24"/>
          <w:szCs w:val="24"/>
          <w:lang w:val="sq-AL"/>
        </w:rPr>
        <w:t>ë</w:t>
      </w:r>
      <w:r w:rsidR="00B00DFE" w:rsidRPr="00923A87">
        <w:rPr>
          <w:rFonts w:ascii="Times New Roman" w:hAnsi="Times New Roman" w:cs="Times New Roman"/>
          <w:sz w:val="24"/>
          <w:szCs w:val="24"/>
          <w:lang w:val="sq-AL"/>
        </w:rPr>
        <w:t>sve</w:t>
      </w:r>
      <w:r w:rsidR="006C2B11" w:rsidRPr="00923A87">
        <w:rPr>
          <w:rFonts w:ascii="Times New Roman" w:hAnsi="Times New Roman" w:cs="Times New Roman"/>
          <w:sz w:val="24"/>
          <w:szCs w:val="24"/>
          <w:lang w:val="sq-AL"/>
        </w:rPr>
        <w:t xml:space="preserve">. </w:t>
      </w:r>
    </w:p>
    <w:p w:rsidR="00A67050" w:rsidRDefault="00A67050" w:rsidP="00644706">
      <w:pPr>
        <w:spacing w:after="0"/>
        <w:jc w:val="both"/>
        <w:rPr>
          <w:rFonts w:ascii="Times New Roman" w:hAnsi="Times New Roman" w:cs="Times New Roman"/>
          <w:sz w:val="24"/>
          <w:szCs w:val="24"/>
          <w:lang w:val="sq-AL"/>
        </w:rPr>
      </w:pPr>
    </w:p>
    <w:p w:rsidR="00762925" w:rsidRDefault="00762925" w:rsidP="00644706">
      <w:pPr>
        <w:spacing w:after="0"/>
        <w:jc w:val="both"/>
        <w:rPr>
          <w:rFonts w:ascii="Times New Roman" w:hAnsi="Times New Roman" w:cs="Times New Roman"/>
          <w:sz w:val="24"/>
          <w:szCs w:val="24"/>
          <w:lang w:val="sq-AL"/>
        </w:rPr>
      </w:pPr>
    </w:p>
    <w:p w:rsidR="00260773" w:rsidRPr="00923A87" w:rsidRDefault="00260773" w:rsidP="00260773">
      <w:pPr>
        <w:pStyle w:val="ListParagraph"/>
        <w:numPr>
          <w:ilvl w:val="0"/>
          <w:numId w:val="16"/>
        </w:numPr>
        <w:spacing w:after="0"/>
        <w:jc w:val="both"/>
        <w:rPr>
          <w:rFonts w:ascii="Times New Roman" w:hAnsi="Times New Roman" w:cs="Times New Roman"/>
          <w:i/>
          <w:sz w:val="24"/>
          <w:szCs w:val="24"/>
          <w:lang w:val="sq-AL"/>
        </w:rPr>
      </w:pPr>
      <w:r w:rsidRPr="00923A87">
        <w:rPr>
          <w:rFonts w:ascii="Times New Roman" w:hAnsi="Times New Roman" w:cs="Times New Roman"/>
          <w:i/>
          <w:sz w:val="24"/>
          <w:szCs w:val="24"/>
          <w:lang w:val="sq-AL"/>
        </w:rPr>
        <w:lastRenderedPageBreak/>
        <w:t>Dobësitë</w:t>
      </w:r>
    </w:p>
    <w:p w:rsidR="006C2B11" w:rsidRPr="00923A87" w:rsidRDefault="00EF711D" w:rsidP="006C2B11">
      <w:pPr>
        <w:spacing w:after="0"/>
        <w:jc w:val="both"/>
        <w:rPr>
          <w:rFonts w:ascii="Times New Roman" w:hAnsi="Times New Roman" w:cs="Times New Roman"/>
          <w:sz w:val="24"/>
          <w:szCs w:val="24"/>
          <w:lang w:val="sq-AL"/>
        </w:rPr>
      </w:pPr>
      <w:r w:rsidRPr="00923A87">
        <w:rPr>
          <w:rFonts w:ascii="Times New Roman" w:hAnsi="Times New Roman" w:cs="Times New Roman"/>
          <w:sz w:val="24"/>
          <w:szCs w:val="24"/>
          <w:lang w:val="sq-AL"/>
        </w:rPr>
        <w:t>Jan</w:t>
      </w:r>
      <w:r w:rsidR="00BD4B69"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evidentuar disa pika t</w:t>
      </w:r>
      <w:r w:rsidR="00BD4B69"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dob</w:t>
      </w:r>
      <w:r w:rsidR="00BD4B69"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ta, n</w:t>
      </w:r>
      <w:r w:rsidR="00BD4B69"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nj</w:t>
      </w:r>
      <w:r w:rsidR="00BD4B69" w:rsidRPr="00923A87">
        <w:rPr>
          <w:rFonts w:ascii="Times New Roman" w:hAnsi="Times New Roman" w:cs="Times New Roman"/>
          <w:sz w:val="24"/>
          <w:szCs w:val="24"/>
          <w:lang w:val="sq-AL"/>
        </w:rPr>
        <w:t>ë</w:t>
      </w:r>
      <w:r w:rsidR="00B00DFE" w:rsidRPr="00923A87">
        <w:rPr>
          <w:rFonts w:ascii="Times New Roman" w:hAnsi="Times New Roman" w:cs="Times New Roman"/>
          <w:sz w:val="24"/>
          <w:szCs w:val="24"/>
          <w:lang w:val="sq-AL"/>
        </w:rPr>
        <w:t xml:space="preserve"> n</w:t>
      </w:r>
      <w:r w:rsidRPr="00923A87">
        <w:rPr>
          <w:rFonts w:ascii="Times New Roman" w:hAnsi="Times New Roman" w:cs="Times New Roman"/>
          <w:sz w:val="24"/>
          <w:szCs w:val="24"/>
          <w:lang w:val="sq-AL"/>
        </w:rPr>
        <w:t>un</w:t>
      </w:r>
      <w:r w:rsidR="00BD4B69"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r shum</w:t>
      </w:r>
      <w:r w:rsidR="00BD4B69"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t</w:t>
      </w:r>
      <w:r w:rsidR="00BD4B69"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vog</w:t>
      </w:r>
      <w:r w:rsidR="00BD4B69"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l ofruesish publik</w:t>
      </w:r>
      <w:r w:rsidR="00BD4B69"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t</w:t>
      </w:r>
      <w:r w:rsidR="00BD4B69"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cilat kan</w:t>
      </w:r>
      <w:r w:rsidR="00BD4B69"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t</w:t>
      </w:r>
      <w:r w:rsidR="00BD4B69"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b</w:t>
      </w:r>
      <w:r w:rsidR="00BD4B69"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jn</w:t>
      </w:r>
      <w:r w:rsidR="00BD4B69"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me domosdoshm</w:t>
      </w:r>
      <w:r w:rsidR="00BD4B69"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rin</w:t>
      </w:r>
      <w:r w:rsidR="00BD4B69"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e r</w:t>
      </w:r>
      <w:r w:rsidR="00B00DFE" w:rsidRPr="00923A87">
        <w:rPr>
          <w:rFonts w:ascii="Times New Roman" w:hAnsi="Times New Roman" w:cs="Times New Roman"/>
          <w:sz w:val="24"/>
          <w:szCs w:val="24"/>
          <w:lang w:val="sq-AL"/>
        </w:rPr>
        <w:t>ikonstruksionit dhe restaurimit</w:t>
      </w:r>
      <w:r w:rsidRPr="00923A87">
        <w:rPr>
          <w:rFonts w:ascii="Times New Roman" w:hAnsi="Times New Roman" w:cs="Times New Roman"/>
          <w:sz w:val="24"/>
          <w:szCs w:val="24"/>
          <w:lang w:val="sq-AL"/>
        </w:rPr>
        <w:t xml:space="preserve"> t</w:t>
      </w:r>
      <w:r w:rsidR="00BD4B69"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ambienteve t</w:t>
      </w:r>
      <w:r w:rsidR="00BD4B69" w:rsidRPr="00923A87">
        <w:rPr>
          <w:rFonts w:ascii="Times New Roman" w:hAnsi="Times New Roman" w:cs="Times New Roman"/>
          <w:sz w:val="24"/>
          <w:szCs w:val="24"/>
          <w:lang w:val="sq-AL"/>
        </w:rPr>
        <w:t>ë</w:t>
      </w:r>
      <w:r w:rsidR="00B00DFE" w:rsidRPr="00923A87">
        <w:rPr>
          <w:rFonts w:ascii="Times New Roman" w:hAnsi="Times New Roman" w:cs="Times New Roman"/>
          <w:sz w:val="24"/>
          <w:szCs w:val="24"/>
          <w:lang w:val="sq-AL"/>
        </w:rPr>
        <w:t xml:space="preserve"> ofruesve dhe </w:t>
      </w:r>
      <w:r w:rsidRPr="00923A87">
        <w:rPr>
          <w:rFonts w:ascii="Times New Roman" w:hAnsi="Times New Roman" w:cs="Times New Roman"/>
          <w:sz w:val="24"/>
          <w:szCs w:val="24"/>
          <w:lang w:val="sq-AL"/>
        </w:rPr>
        <w:t>me numrin jo t</w:t>
      </w:r>
      <w:r w:rsidR="00BD4B69"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w:t>
      </w:r>
      <w:r w:rsidR="00B00DFE" w:rsidRPr="00923A87">
        <w:rPr>
          <w:rFonts w:ascii="Times New Roman" w:hAnsi="Times New Roman" w:cs="Times New Roman"/>
          <w:sz w:val="24"/>
          <w:szCs w:val="24"/>
          <w:lang w:val="sq-AL"/>
        </w:rPr>
        <w:t>mj</w:t>
      </w:r>
      <w:r w:rsidRPr="00923A87">
        <w:rPr>
          <w:rFonts w:ascii="Times New Roman" w:hAnsi="Times New Roman" w:cs="Times New Roman"/>
          <w:sz w:val="24"/>
          <w:szCs w:val="24"/>
          <w:lang w:val="sq-AL"/>
        </w:rPr>
        <w:t>aftuesh</w:t>
      </w:r>
      <w:r w:rsidR="00BD4B69"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m t</w:t>
      </w:r>
      <w:r w:rsidR="00BD4B69"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klasave n</w:t>
      </w:r>
      <w:r w:rsidR="00BD4B69"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p</w:t>
      </w:r>
      <w:r w:rsidR="00BD4B69"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rputhje me numrin e nx</w:t>
      </w:r>
      <w:r w:rsidR="00B00DFE"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n</w:t>
      </w:r>
      <w:r w:rsidR="00BD4B69" w:rsidRPr="00923A87">
        <w:rPr>
          <w:rFonts w:ascii="Times New Roman" w:hAnsi="Times New Roman" w:cs="Times New Roman"/>
          <w:sz w:val="24"/>
          <w:szCs w:val="24"/>
          <w:lang w:val="sq-AL"/>
        </w:rPr>
        <w:t>ë</w:t>
      </w:r>
      <w:r w:rsidR="000F1B68" w:rsidRPr="00923A87">
        <w:rPr>
          <w:rFonts w:ascii="Times New Roman" w:hAnsi="Times New Roman" w:cs="Times New Roman"/>
          <w:sz w:val="24"/>
          <w:szCs w:val="24"/>
          <w:lang w:val="sq-AL"/>
        </w:rPr>
        <w:t>sve (</w:t>
      </w:r>
      <w:r w:rsidRPr="00923A87">
        <w:rPr>
          <w:rFonts w:ascii="Times New Roman" w:hAnsi="Times New Roman" w:cs="Times New Roman"/>
          <w:sz w:val="24"/>
          <w:szCs w:val="24"/>
          <w:lang w:val="sq-AL"/>
        </w:rPr>
        <w:t>arsye e cila ka b</w:t>
      </w:r>
      <w:r w:rsidR="00BD4B69"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r</w:t>
      </w:r>
      <w:r w:rsidR="00BD4B69"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q</w:t>
      </w:r>
      <w:r w:rsidR="00BD4B69"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m</w:t>
      </w:r>
      <w:r w:rsidR="00BD4B69"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simi t</w:t>
      </w:r>
      <w:r w:rsidR="00BD4B69" w:rsidRPr="00923A87">
        <w:rPr>
          <w:rFonts w:ascii="Times New Roman" w:hAnsi="Times New Roman" w:cs="Times New Roman"/>
          <w:sz w:val="24"/>
          <w:szCs w:val="24"/>
          <w:lang w:val="sq-AL"/>
        </w:rPr>
        <w:t>ë</w:t>
      </w:r>
      <w:r w:rsidR="000F1B68" w:rsidRPr="00923A87">
        <w:rPr>
          <w:rFonts w:ascii="Times New Roman" w:hAnsi="Times New Roman" w:cs="Times New Roman"/>
          <w:sz w:val="24"/>
          <w:szCs w:val="24"/>
          <w:lang w:val="sq-AL"/>
        </w:rPr>
        <w:t xml:space="preserve"> zhvillohet me dy turne), me</w:t>
      </w:r>
      <w:r w:rsidRPr="00923A87">
        <w:rPr>
          <w:rFonts w:ascii="Times New Roman" w:hAnsi="Times New Roman" w:cs="Times New Roman"/>
          <w:sz w:val="24"/>
          <w:szCs w:val="24"/>
          <w:lang w:val="sq-AL"/>
        </w:rPr>
        <w:t xml:space="preserve"> lirshm</w:t>
      </w:r>
      <w:r w:rsidR="00BD4B69" w:rsidRPr="00923A87">
        <w:rPr>
          <w:rFonts w:ascii="Times New Roman" w:hAnsi="Times New Roman" w:cs="Times New Roman"/>
          <w:sz w:val="24"/>
          <w:szCs w:val="24"/>
          <w:lang w:val="sq-AL"/>
        </w:rPr>
        <w:t>ë</w:t>
      </w:r>
      <w:r w:rsidR="000F1B68" w:rsidRPr="00923A87">
        <w:rPr>
          <w:rFonts w:ascii="Times New Roman" w:hAnsi="Times New Roman" w:cs="Times New Roman"/>
          <w:sz w:val="24"/>
          <w:szCs w:val="24"/>
          <w:lang w:val="sq-AL"/>
        </w:rPr>
        <w:t>rinë e kufizuar të</w:t>
      </w:r>
      <w:r w:rsidRPr="00923A87">
        <w:rPr>
          <w:rFonts w:ascii="Times New Roman" w:hAnsi="Times New Roman" w:cs="Times New Roman"/>
          <w:sz w:val="24"/>
          <w:szCs w:val="24"/>
          <w:lang w:val="sq-AL"/>
        </w:rPr>
        <w:t xml:space="preserve"> nx</w:t>
      </w:r>
      <w:r w:rsidR="00BD4B69"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n</w:t>
      </w:r>
      <w:r w:rsidR="00BD4B69"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sve dhe detyrimi</w:t>
      </w:r>
      <w:r w:rsidR="000F1B68" w:rsidRPr="00923A87">
        <w:rPr>
          <w:rFonts w:ascii="Times New Roman" w:hAnsi="Times New Roman" w:cs="Times New Roman"/>
          <w:sz w:val="24"/>
          <w:szCs w:val="24"/>
          <w:lang w:val="sq-AL"/>
        </w:rPr>
        <w:t>n</w:t>
      </w:r>
      <w:r w:rsidRPr="00923A87">
        <w:rPr>
          <w:rFonts w:ascii="Times New Roman" w:hAnsi="Times New Roman" w:cs="Times New Roman"/>
          <w:sz w:val="24"/>
          <w:szCs w:val="24"/>
          <w:lang w:val="sq-AL"/>
        </w:rPr>
        <w:t xml:space="preserve"> p</w:t>
      </w:r>
      <w:r w:rsidR="00BD4B69"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r t</w:t>
      </w:r>
      <w:r w:rsidR="00BD4B69"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l</w:t>
      </w:r>
      <w:r w:rsidR="00BD4B69"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vizur nga nj</w:t>
      </w:r>
      <w:r w:rsidR="00BD4B69"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godin</w:t>
      </w:r>
      <w:r w:rsidR="00BD4B69"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e ofruesit n</w:t>
      </w:r>
      <w:r w:rsidR="00BD4B69"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godin</w:t>
      </w:r>
      <w:r w:rsidR="00BD4B69"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n tjet</w:t>
      </w:r>
      <w:r w:rsidR="00BD4B69"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r p</w:t>
      </w:r>
      <w:r w:rsidR="00BD4B69"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r zhvillimin e or</w:t>
      </w:r>
      <w:r w:rsidR="00BD4B69"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s m</w:t>
      </w:r>
      <w:r w:rsidR="00BD4B69"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simore t</w:t>
      </w:r>
      <w:r w:rsidR="00BD4B69"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TIK (kjo e fundit e evidentuar vet</w:t>
      </w:r>
      <w:r w:rsidR="00BD4B69"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m n</w:t>
      </w:r>
      <w:r w:rsidR="00BD4B69"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nj</w:t>
      </w:r>
      <w:r w:rsidR="00BD4B69"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prej ofruesve t</w:t>
      </w:r>
      <w:r w:rsidR="00BD4B69"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AFP-s</w:t>
      </w:r>
      <w:r w:rsidR="00BD4B69"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w:t>
      </w:r>
    </w:p>
    <w:p w:rsidR="000F1B68" w:rsidRPr="00923A87" w:rsidRDefault="000F1B68" w:rsidP="006C2B11">
      <w:pPr>
        <w:spacing w:after="0"/>
        <w:jc w:val="both"/>
        <w:rPr>
          <w:rFonts w:ascii="Times New Roman" w:hAnsi="Times New Roman" w:cs="Times New Roman"/>
          <w:sz w:val="24"/>
          <w:szCs w:val="24"/>
          <w:lang w:val="sq-AL"/>
        </w:rPr>
      </w:pPr>
    </w:p>
    <w:p w:rsidR="00260773" w:rsidRPr="008F0233" w:rsidRDefault="00260773" w:rsidP="008F0233">
      <w:pPr>
        <w:pStyle w:val="ListParagraph"/>
        <w:numPr>
          <w:ilvl w:val="0"/>
          <w:numId w:val="35"/>
        </w:numPr>
        <w:spacing w:after="0" w:line="360" w:lineRule="auto"/>
        <w:jc w:val="both"/>
        <w:rPr>
          <w:rFonts w:ascii="Times New Roman" w:hAnsi="Times New Roman" w:cs="Times New Roman"/>
          <w:b/>
          <w:sz w:val="24"/>
          <w:szCs w:val="24"/>
          <w:lang w:val="sq-AL"/>
        </w:rPr>
      </w:pPr>
      <w:r w:rsidRPr="008F0233">
        <w:rPr>
          <w:rFonts w:ascii="Times New Roman" w:hAnsi="Times New Roman" w:cs="Times New Roman"/>
          <w:b/>
          <w:sz w:val="24"/>
          <w:szCs w:val="24"/>
          <w:lang w:val="sq-AL"/>
        </w:rPr>
        <w:t>Metodologjia</w:t>
      </w:r>
    </w:p>
    <w:p w:rsidR="00260773" w:rsidRPr="00923A87" w:rsidRDefault="00260773" w:rsidP="000F1B68">
      <w:pPr>
        <w:pStyle w:val="ListParagraph"/>
        <w:numPr>
          <w:ilvl w:val="0"/>
          <w:numId w:val="18"/>
        </w:numPr>
        <w:spacing w:after="0" w:line="360" w:lineRule="auto"/>
        <w:jc w:val="both"/>
        <w:rPr>
          <w:rFonts w:ascii="Times New Roman" w:hAnsi="Times New Roman" w:cs="Times New Roman"/>
          <w:i/>
          <w:sz w:val="24"/>
          <w:szCs w:val="24"/>
          <w:lang w:val="sq-AL"/>
        </w:rPr>
      </w:pPr>
      <w:r w:rsidRPr="00923A87">
        <w:rPr>
          <w:rFonts w:ascii="Times New Roman" w:hAnsi="Times New Roman" w:cs="Times New Roman"/>
          <w:i/>
          <w:sz w:val="24"/>
          <w:szCs w:val="24"/>
          <w:lang w:val="sq-AL"/>
        </w:rPr>
        <w:t>Rezultati</w:t>
      </w:r>
    </w:p>
    <w:p w:rsidR="00CA5186" w:rsidRPr="00923A87" w:rsidRDefault="00CA5186" w:rsidP="00CA5186">
      <w:pPr>
        <w:spacing w:after="0"/>
        <w:jc w:val="both"/>
        <w:rPr>
          <w:rFonts w:ascii="Times New Roman" w:hAnsi="Times New Roman" w:cs="Times New Roman"/>
          <w:sz w:val="24"/>
          <w:szCs w:val="24"/>
          <w:lang w:val="sq-AL"/>
        </w:rPr>
      </w:pPr>
      <w:r w:rsidRPr="00923A87">
        <w:rPr>
          <w:rFonts w:ascii="Times New Roman" w:hAnsi="Times New Roman" w:cs="Times New Roman"/>
          <w:sz w:val="24"/>
          <w:szCs w:val="24"/>
          <w:lang w:val="sq-AL"/>
        </w:rPr>
        <w:t>Nga analiza e raporteve t</w:t>
      </w:r>
      <w:r w:rsidR="001A5434"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vet</w:t>
      </w:r>
      <w:r w:rsidR="001A5434"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vler</w:t>
      </w:r>
      <w:r w:rsidR="001A5434"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simit, p</w:t>
      </w:r>
      <w:r w:rsidR="001A5434"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r k</w:t>
      </w:r>
      <w:r w:rsidR="001A5434"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t</w:t>
      </w:r>
      <w:r w:rsidR="001A5434"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n</w:t>
      </w:r>
      <w:r w:rsidR="001A5434"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nfush</w:t>
      </w:r>
      <w:r w:rsidR="001A5434"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ka rezultuar q</w:t>
      </w:r>
      <w:r w:rsidR="001A5434"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p</w:t>
      </w:r>
      <w:r w:rsidR="001A5434"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rgjith</w:t>
      </w:r>
      <w:r w:rsidR="00CE3614"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sisht m</w:t>
      </w:r>
      <w:r w:rsidR="001A5434"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simdh</w:t>
      </w:r>
      <w:r w:rsidR="001A5434"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n</w:t>
      </w:r>
      <w:r w:rsidR="001A5434"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sit p</w:t>
      </w:r>
      <w:r w:rsidR="001A5434"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rdorin teknika t</w:t>
      </w:r>
      <w:r w:rsidR="001A5434"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pun</w:t>
      </w:r>
      <w:r w:rsidR="001A5434"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s n</w:t>
      </w:r>
      <w:r w:rsidR="001A5434"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grup dhe t</w:t>
      </w:r>
      <w:r w:rsidR="001A5434"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pun</w:t>
      </w:r>
      <w:r w:rsidR="001A5434"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s individuale t</w:t>
      </w:r>
      <w:r w:rsidR="001A5434" w:rsidRPr="00923A87">
        <w:rPr>
          <w:rFonts w:ascii="Times New Roman" w:hAnsi="Times New Roman" w:cs="Times New Roman"/>
          <w:sz w:val="24"/>
          <w:szCs w:val="24"/>
          <w:lang w:val="sq-AL"/>
        </w:rPr>
        <w:t>ë</w:t>
      </w:r>
      <w:r w:rsidR="00CE3614" w:rsidRPr="00923A87">
        <w:rPr>
          <w:rFonts w:ascii="Times New Roman" w:hAnsi="Times New Roman" w:cs="Times New Roman"/>
          <w:sz w:val="24"/>
          <w:szCs w:val="24"/>
          <w:lang w:val="sq-AL"/>
        </w:rPr>
        <w:t xml:space="preserve"> planifikuara p</w:t>
      </w:r>
      <w:r w:rsidR="001A5434" w:rsidRPr="00923A87">
        <w:rPr>
          <w:rFonts w:ascii="Times New Roman" w:hAnsi="Times New Roman" w:cs="Times New Roman"/>
          <w:sz w:val="24"/>
          <w:szCs w:val="24"/>
          <w:lang w:val="sq-AL"/>
        </w:rPr>
        <w:t>ë</w:t>
      </w:r>
      <w:r w:rsidR="00CE3614" w:rsidRPr="00923A87">
        <w:rPr>
          <w:rFonts w:ascii="Times New Roman" w:hAnsi="Times New Roman" w:cs="Times New Roman"/>
          <w:sz w:val="24"/>
          <w:szCs w:val="24"/>
          <w:lang w:val="sq-AL"/>
        </w:rPr>
        <w:t>r</w:t>
      </w:r>
      <w:r w:rsidRPr="00923A87">
        <w:rPr>
          <w:rFonts w:ascii="Times New Roman" w:hAnsi="Times New Roman" w:cs="Times New Roman"/>
          <w:sz w:val="24"/>
          <w:szCs w:val="24"/>
          <w:lang w:val="sq-AL"/>
        </w:rPr>
        <w:t xml:space="preserve"> zhvillimin e or</w:t>
      </w:r>
      <w:r w:rsidR="001A5434"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ve m</w:t>
      </w:r>
      <w:r w:rsidR="001A5434"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simore. </w:t>
      </w:r>
      <w:r w:rsidR="00B661F6" w:rsidRPr="00923A87">
        <w:rPr>
          <w:rFonts w:ascii="Times New Roman" w:hAnsi="Times New Roman" w:cs="Times New Roman"/>
          <w:sz w:val="24"/>
          <w:szCs w:val="24"/>
          <w:lang w:val="sq-AL"/>
        </w:rPr>
        <w:t>Disa prej metodave jan</w:t>
      </w:r>
      <w:r w:rsidR="001A5434" w:rsidRPr="00923A87">
        <w:rPr>
          <w:rFonts w:ascii="Times New Roman" w:hAnsi="Times New Roman" w:cs="Times New Roman"/>
          <w:sz w:val="24"/>
          <w:szCs w:val="24"/>
          <w:lang w:val="sq-AL"/>
        </w:rPr>
        <w:t>ë</w:t>
      </w:r>
      <w:r w:rsidR="00B661F6" w:rsidRPr="00923A87">
        <w:rPr>
          <w:rFonts w:ascii="Times New Roman" w:hAnsi="Times New Roman" w:cs="Times New Roman"/>
          <w:sz w:val="24"/>
          <w:szCs w:val="24"/>
          <w:lang w:val="sq-AL"/>
        </w:rPr>
        <w:t>: refleksioni dhe diskutimet m</w:t>
      </w:r>
      <w:r w:rsidR="001A5434" w:rsidRPr="00923A87">
        <w:rPr>
          <w:rFonts w:ascii="Times New Roman" w:hAnsi="Times New Roman" w:cs="Times New Roman"/>
          <w:sz w:val="24"/>
          <w:szCs w:val="24"/>
          <w:lang w:val="sq-AL"/>
        </w:rPr>
        <w:t>ë</w:t>
      </w:r>
      <w:r w:rsidR="00B661F6" w:rsidRPr="00923A87">
        <w:rPr>
          <w:rFonts w:ascii="Times New Roman" w:hAnsi="Times New Roman" w:cs="Times New Roman"/>
          <w:sz w:val="24"/>
          <w:szCs w:val="24"/>
          <w:lang w:val="sq-AL"/>
        </w:rPr>
        <w:t>simdh</w:t>
      </w:r>
      <w:r w:rsidR="001A5434" w:rsidRPr="00923A87">
        <w:rPr>
          <w:rFonts w:ascii="Times New Roman" w:hAnsi="Times New Roman" w:cs="Times New Roman"/>
          <w:sz w:val="24"/>
          <w:szCs w:val="24"/>
          <w:lang w:val="sq-AL"/>
        </w:rPr>
        <w:t>ë</w:t>
      </w:r>
      <w:r w:rsidR="00B661F6" w:rsidRPr="00923A87">
        <w:rPr>
          <w:rFonts w:ascii="Times New Roman" w:hAnsi="Times New Roman" w:cs="Times New Roman"/>
          <w:sz w:val="24"/>
          <w:szCs w:val="24"/>
          <w:lang w:val="sq-AL"/>
        </w:rPr>
        <w:t>n</w:t>
      </w:r>
      <w:r w:rsidR="001A5434" w:rsidRPr="00923A87">
        <w:rPr>
          <w:rFonts w:ascii="Times New Roman" w:hAnsi="Times New Roman" w:cs="Times New Roman"/>
          <w:sz w:val="24"/>
          <w:szCs w:val="24"/>
          <w:lang w:val="sq-AL"/>
        </w:rPr>
        <w:t>ë</w:t>
      </w:r>
      <w:r w:rsidR="00B661F6" w:rsidRPr="00923A87">
        <w:rPr>
          <w:rFonts w:ascii="Times New Roman" w:hAnsi="Times New Roman" w:cs="Times New Roman"/>
          <w:sz w:val="24"/>
          <w:szCs w:val="24"/>
          <w:lang w:val="sq-AL"/>
        </w:rPr>
        <w:t>s-nx</w:t>
      </w:r>
      <w:r w:rsidR="001A5434" w:rsidRPr="00923A87">
        <w:rPr>
          <w:rFonts w:ascii="Times New Roman" w:hAnsi="Times New Roman" w:cs="Times New Roman"/>
          <w:sz w:val="24"/>
          <w:szCs w:val="24"/>
          <w:lang w:val="sq-AL"/>
        </w:rPr>
        <w:t>ë</w:t>
      </w:r>
      <w:r w:rsidR="00B661F6" w:rsidRPr="00923A87">
        <w:rPr>
          <w:rFonts w:ascii="Times New Roman" w:hAnsi="Times New Roman" w:cs="Times New Roman"/>
          <w:sz w:val="24"/>
          <w:szCs w:val="24"/>
          <w:lang w:val="sq-AL"/>
        </w:rPr>
        <w:t>n</w:t>
      </w:r>
      <w:r w:rsidR="001A5434" w:rsidRPr="00923A87">
        <w:rPr>
          <w:rFonts w:ascii="Times New Roman" w:hAnsi="Times New Roman" w:cs="Times New Roman"/>
          <w:sz w:val="24"/>
          <w:szCs w:val="24"/>
          <w:lang w:val="sq-AL"/>
        </w:rPr>
        <w:t>ë</w:t>
      </w:r>
      <w:r w:rsidR="00B661F6" w:rsidRPr="00923A87">
        <w:rPr>
          <w:rFonts w:ascii="Times New Roman" w:hAnsi="Times New Roman" w:cs="Times New Roman"/>
          <w:sz w:val="24"/>
          <w:szCs w:val="24"/>
          <w:lang w:val="sq-AL"/>
        </w:rPr>
        <w:t>s. N</w:t>
      </w:r>
      <w:r w:rsidR="001A5434" w:rsidRPr="00923A87">
        <w:rPr>
          <w:rFonts w:ascii="Times New Roman" w:hAnsi="Times New Roman" w:cs="Times New Roman"/>
          <w:sz w:val="24"/>
          <w:szCs w:val="24"/>
          <w:lang w:val="sq-AL"/>
        </w:rPr>
        <w:t>ë</w:t>
      </w:r>
      <w:r w:rsidR="00B661F6" w:rsidRPr="00923A87">
        <w:rPr>
          <w:rFonts w:ascii="Times New Roman" w:hAnsi="Times New Roman" w:cs="Times New Roman"/>
          <w:sz w:val="24"/>
          <w:szCs w:val="24"/>
          <w:lang w:val="sq-AL"/>
        </w:rPr>
        <w:t xml:space="preserve"> disa ofrues zhvillohen edhe or</w:t>
      </w:r>
      <w:r w:rsidR="001A5434" w:rsidRPr="00923A87">
        <w:rPr>
          <w:rFonts w:ascii="Times New Roman" w:hAnsi="Times New Roman" w:cs="Times New Roman"/>
          <w:sz w:val="24"/>
          <w:szCs w:val="24"/>
          <w:lang w:val="sq-AL"/>
        </w:rPr>
        <w:t>ë</w:t>
      </w:r>
      <w:r w:rsidR="00B661F6" w:rsidRPr="00923A87">
        <w:rPr>
          <w:rFonts w:ascii="Times New Roman" w:hAnsi="Times New Roman" w:cs="Times New Roman"/>
          <w:sz w:val="24"/>
          <w:szCs w:val="24"/>
          <w:lang w:val="sq-AL"/>
        </w:rPr>
        <w:t xml:space="preserve"> t</w:t>
      </w:r>
      <w:r w:rsidR="001A5434" w:rsidRPr="00923A87">
        <w:rPr>
          <w:rFonts w:ascii="Times New Roman" w:hAnsi="Times New Roman" w:cs="Times New Roman"/>
          <w:sz w:val="24"/>
          <w:szCs w:val="24"/>
          <w:lang w:val="sq-AL"/>
        </w:rPr>
        <w:t>ë</w:t>
      </w:r>
      <w:r w:rsidR="00B661F6" w:rsidRPr="00923A87">
        <w:rPr>
          <w:rFonts w:ascii="Times New Roman" w:hAnsi="Times New Roman" w:cs="Times New Roman"/>
          <w:sz w:val="24"/>
          <w:szCs w:val="24"/>
          <w:lang w:val="sq-AL"/>
        </w:rPr>
        <w:t xml:space="preserve"> hapura me pjes</w:t>
      </w:r>
      <w:r w:rsidR="001A5434" w:rsidRPr="00923A87">
        <w:rPr>
          <w:rFonts w:ascii="Times New Roman" w:hAnsi="Times New Roman" w:cs="Times New Roman"/>
          <w:sz w:val="24"/>
          <w:szCs w:val="24"/>
          <w:lang w:val="sq-AL"/>
        </w:rPr>
        <w:t>ë</w:t>
      </w:r>
      <w:r w:rsidR="00B661F6" w:rsidRPr="00923A87">
        <w:rPr>
          <w:rFonts w:ascii="Times New Roman" w:hAnsi="Times New Roman" w:cs="Times New Roman"/>
          <w:sz w:val="24"/>
          <w:szCs w:val="24"/>
          <w:lang w:val="sq-AL"/>
        </w:rPr>
        <w:t>marrjen e koleg</w:t>
      </w:r>
      <w:r w:rsidR="001A5434" w:rsidRPr="00923A87">
        <w:rPr>
          <w:rFonts w:ascii="Times New Roman" w:hAnsi="Times New Roman" w:cs="Times New Roman"/>
          <w:sz w:val="24"/>
          <w:szCs w:val="24"/>
          <w:lang w:val="sq-AL"/>
        </w:rPr>
        <w:t>ë</w:t>
      </w:r>
      <w:r w:rsidR="00B661F6" w:rsidRPr="00923A87">
        <w:rPr>
          <w:rFonts w:ascii="Times New Roman" w:hAnsi="Times New Roman" w:cs="Times New Roman"/>
          <w:sz w:val="24"/>
          <w:szCs w:val="24"/>
          <w:lang w:val="sq-AL"/>
        </w:rPr>
        <w:t>ve dhe prind</w:t>
      </w:r>
      <w:r w:rsidR="001A5434" w:rsidRPr="00923A87">
        <w:rPr>
          <w:rFonts w:ascii="Times New Roman" w:hAnsi="Times New Roman" w:cs="Times New Roman"/>
          <w:sz w:val="24"/>
          <w:szCs w:val="24"/>
          <w:lang w:val="sq-AL"/>
        </w:rPr>
        <w:t>ë</w:t>
      </w:r>
      <w:r w:rsidR="00B661F6" w:rsidRPr="00923A87">
        <w:rPr>
          <w:rFonts w:ascii="Times New Roman" w:hAnsi="Times New Roman" w:cs="Times New Roman"/>
          <w:sz w:val="24"/>
          <w:szCs w:val="24"/>
          <w:lang w:val="sq-AL"/>
        </w:rPr>
        <w:t>rve, por gjat</w:t>
      </w:r>
      <w:r w:rsidR="001A5434" w:rsidRPr="00923A87">
        <w:rPr>
          <w:rFonts w:ascii="Times New Roman" w:hAnsi="Times New Roman" w:cs="Times New Roman"/>
          <w:sz w:val="24"/>
          <w:szCs w:val="24"/>
          <w:lang w:val="sq-AL"/>
        </w:rPr>
        <w:t>ë</w:t>
      </w:r>
      <w:r w:rsidR="00B661F6" w:rsidRPr="00923A87">
        <w:rPr>
          <w:rFonts w:ascii="Times New Roman" w:hAnsi="Times New Roman" w:cs="Times New Roman"/>
          <w:sz w:val="24"/>
          <w:szCs w:val="24"/>
          <w:lang w:val="sq-AL"/>
        </w:rPr>
        <w:t xml:space="preserve"> periudh</w:t>
      </w:r>
      <w:r w:rsidR="001A5434" w:rsidRPr="00923A87">
        <w:rPr>
          <w:rFonts w:ascii="Times New Roman" w:hAnsi="Times New Roman" w:cs="Times New Roman"/>
          <w:sz w:val="24"/>
          <w:szCs w:val="24"/>
          <w:lang w:val="sq-AL"/>
        </w:rPr>
        <w:t>ë</w:t>
      </w:r>
      <w:r w:rsidR="00B661F6" w:rsidRPr="00923A87">
        <w:rPr>
          <w:rFonts w:ascii="Times New Roman" w:hAnsi="Times New Roman" w:cs="Times New Roman"/>
          <w:sz w:val="24"/>
          <w:szCs w:val="24"/>
          <w:lang w:val="sq-AL"/>
        </w:rPr>
        <w:t>s s</w:t>
      </w:r>
      <w:r w:rsidR="001A5434" w:rsidRPr="00923A87">
        <w:rPr>
          <w:rFonts w:ascii="Times New Roman" w:hAnsi="Times New Roman" w:cs="Times New Roman"/>
          <w:sz w:val="24"/>
          <w:szCs w:val="24"/>
          <w:lang w:val="sq-AL"/>
        </w:rPr>
        <w:t>ë</w:t>
      </w:r>
      <w:r w:rsidR="00B661F6" w:rsidRPr="00923A87">
        <w:rPr>
          <w:rFonts w:ascii="Times New Roman" w:hAnsi="Times New Roman" w:cs="Times New Roman"/>
          <w:sz w:val="24"/>
          <w:szCs w:val="24"/>
          <w:lang w:val="sq-AL"/>
        </w:rPr>
        <w:t xml:space="preserve"> pandemis</w:t>
      </w:r>
      <w:r w:rsidR="001A5434" w:rsidRPr="00923A87">
        <w:rPr>
          <w:rFonts w:ascii="Times New Roman" w:hAnsi="Times New Roman" w:cs="Times New Roman"/>
          <w:sz w:val="24"/>
          <w:szCs w:val="24"/>
          <w:lang w:val="sq-AL"/>
        </w:rPr>
        <w:t>ë</w:t>
      </w:r>
      <w:r w:rsidR="00B661F6" w:rsidRPr="00923A87">
        <w:rPr>
          <w:rFonts w:ascii="Times New Roman" w:hAnsi="Times New Roman" w:cs="Times New Roman"/>
          <w:sz w:val="24"/>
          <w:szCs w:val="24"/>
          <w:lang w:val="sq-AL"/>
        </w:rPr>
        <w:t xml:space="preserve"> mund</w:t>
      </w:r>
      <w:r w:rsidR="001A5434" w:rsidRPr="00923A87">
        <w:rPr>
          <w:rFonts w:ascii="Times New Roman" w:hAnsi="Times New Roman" w:cs="Times New Roman"/>
          <w:sz w:val="24"/>
          <w:szCs w:val="24"/>
          <w:lang w:val="sq-AL"/>
        </w:rPr>
        <w:t>ë</w:t>
      </w:r>
      <w:r w:rsidR="00B661F6" w:rsidRPr="00923A87">
        <w:rPr>
          <w:rFonts w:ascii="Times New Roman" w:hAnsi="Times New Roman" w:cs="Times New Roman"/>
          <w:sz w:val="24"/>
          <w:szCs w:val="24"/>
          <w:lang w:val="sq-AL"/>
        </w:rPr>
        <w:t>sia p</w:t>
      </w:r>
      <w:r w:rsidR="001A5434" w:rsidRPr="00923A87">
        <w:rPr>
          <w:rFonts w:ascii="Times New Roman" w:hAnsi="Times New Roman" w:cs="Times New Roman"/>
          <w:sz w:val="24"/>
          <w:szCs w:val="24"/>
          <w:lang w:val="sq-AL"/>
        </w:rPr>
        <w:t>ë</w:t>
      </w:r>
      <w:r w:rsidR="00B661F6" w:rsidRPr="00923A87">
        <w:rPr>
          <w:rFonts w:ascii="Times New Roman" w:hAnsi="Times New Roman" w:cs="Times New Roman"/>
          <w:sz w:val="24"/>
          <w:szCs w:val="24"/>
          <w:lang w:val="sq-AL"/>
        </w:rPr>
        <w:t>r t</w:t>
      </w:r>
      <w:r w:rsidR="001A5434" w:rsidRPr="00923A87">
        <w:rPr>
          <w:rFonts w:ascii="Times New Roman" w:hAnsi="Times New Roman" w:cs="Times New Roman"/>
          <w:sz w:val="24"/>
          <w:szCs w:val="24"/>
          <w:lang w:val="sq-AL"/>
        </w:rPr>
        <w:t>ë</w:t>
      </w:r>
      <w:r w:rsidR="00B661F6" w:rsidRPr="00923A87">
        <w:rPr>
          <w:rFonts w:ascii="Times New Roman" w:hAnsi="Times New Roman" w:cs="Times New Roman"/>
          <w:sz w:val="24"/>
          <w:szCs w:val="24"/>
          <w:lang w:val="sq-AL"/>
        </w:rPr>
        <w:t xml:space="preserve"> realizuar or</w:t>
      </w:r>
      <w:r w:rsidR="001A5434" w:rsidRPr="00923A87">
        <w:rPr>
          <w:rFonts w:ascii="Times New Roman" w:hAnsi="Times New Roman" w:cs="Times New Roman"/>
          <w:sz w:val="24"/>
          <w:szCs w:val="24"/>
          <w:lang w:val="sq-AL"/>
        </w:rPr>
        <w:t>ë</w:t>
      </w:r>
      <w:r w:rsidR="00B661F6" w:rsidRPr="00923A87">
        <w:rPr>
          <w:rFonts w:ascii="Times New Roman" w:hAnsi="Times New Roman" w:cs="Times New Roman"/>
          <w:sz w:val="24"/>
          <w:szCs w:val="24"/>
          <w:lang w:val="sq-AL"/>
        </w:rPr>
        <w:t>t e hapura ka qen</w:t>
      </w:r>
      <w:r w:rsidR="001A5434" w:rsidRPr="00923A87">
        <w:rPr>
          <w:rFonts w:ascii="Times New Roman" w:hAnsi="Times New Roman" w:cs="Times New Roman"/>
          <w:sz w:val="24"/>
          <w:szCs w:val="24"/>
          <w:lang w:val="sq-AL"/>
        </w:rPr>
        <w:t>ë</w:t>
      </w:r>
      <w:r w:rsidR="00B661F6" w:rsidRPr="00923A87">
        <w:rPr>
          <w:rFonts w:ascii="Times New Roman" w:hAnsi="Times New Roman" w:cs="Times New Roman"/>
          <w:sz w:val="24"/>
          <w:szCs w:val="24"/>
          <w:lang w:val="sq-AL"/>
        </w:rPr>
        <w:t xml:space="preserve"> e kufizuar. </w:t>
      </w:r>
    </w:p>
    <w:p w:rsidR="00CE3614" w:rsidRPr="00923A87" w:rsidRDefault="00CE3614" w:rsidP="00CA5186">
      <w:pPr>
        <w:spacing w:after="0"/>
        <w:jc w:val="both"/>
        <w:rPr>
          <w:rFonts w:ascii="Times New Roman" w:hAnsi="Times New Roman" w:cs="Times New Roman"/>
          <w:sz w:val="24"/>
          <w:szCs w:val="24"/>
          <w:lang w:val="sq-AL"/>
        </w:rPr>
      </w:pPr>
    </w:p>
    <w:p w:rsidR="00260773" w:rsidRPr="00923A87" w:rsidRDefault="00260773" w:rsidP="00260773">
      <w:pPr>
        <w:pStyle w:val="ListParagraph"/>
        <w:numPr>
          <w:ilvl w:val="0"/>
          <w:numId w:val="18"/>
        </w:numPr>
        <w:spacing w:after="0"/>
        <w:jc w:val="both"/>
        <w:rPr>
          <w:rFonts w:ascii="Times New Roman" w:hAnsi="Times New Roman" w:cs="Times New Roman"/>
          <w:i/>
          <w:sz w:val="24"/>
          <w:szCs w:val="24"/>
          <w:lang w:val="sq-AL"/>
        </w:rPr>
      </w:pPr>
      <w:r w:rsidRPr="00923A87">
        <w:rPr>
          <w:rFonts w:ascii="Times New Roman" w:hAnsi="Times New Roman" w:cs="Times New Roman"/>
          <w:i/>
          <w:sz w:val="24"/>
          <w:szCs w:val="24"/>
          <w:lang w:val="sq-AL"/>
        </w:rPr>
        <w:t>Dobësitë</w:t>
      </w:r>
    </w:p>
    <w:p w:rsidR="00D037CC" w:rsidRDefault="00B661F6" w:rsidP="00B661F6">
      <w:pPr>
        <w:spacing w:after="0"/>
        <w:jc w:val="both"/>
        <w:rPr>
          <w:rFonts w:ascii="Times New Roman" w:hAnsi="Times New Roman" w:cs="Times New Roman"/>
          <w:sz w:val="24"/>
          <w:szCs w:val="24"/>
          <w:lang w:val="sq-AL"/>
        </w:rPr>
      </w:pPr>
      <w:r w:rsidRPr="00923A87">
        <w:rPr>
          <w:rFonts w:ascii="Times New Roman" w:hAnsi="Times New Roman" w:cs="Times New Roman"/>
          <w:sz w:val="24"/>
          <w:szCs w:val="24"/>
          <w:lang w:val="sq-AL"/>
        </w:rPr>
        <w:t>Metodat, teknikat dhe strategjit</w:t>
      </w:r>
      <w:r w:rsidR="001A5434"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m</w:t>
      </w:r>
      <w:r w:rsidR="001A5434"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simore duhet t</w:t>
      </w:r>
      <w:r w:rsidR="001A5434"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jen</w:t>
      </w:r>
      <w:r w:rsidR="001A5434"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t</w:t>
      </w:r>
      <w:r w:rsidR="001A5434"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lidhura ngusht</w:t>
      </w:r>
      <w:r w:rsidR="001A5434"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sisht me rezultatet e t</w:t>
      </w:r>
      <w:r w:rsidR="001A5434"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nx</w:t>
      </w:r>
      <w:r w:rsidR="001A5434"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nit dhe objektivat. Ka ende disa ofrues n</w:t>
      </w:r>
      <w:r w:rsidR="001A5434"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t</w:t>
      </w:r>
      <w:r w:rsidR="001A5434"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cil</w:t>
      </w:r>
      <w:r w:rsidR="001A5434"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t </w:t>
      </w:r>
      <w:r w:rsidR="001A5434"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sht</w:t>
      </w:r>
      <w:r w:rsidR="001A5434"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evidentuar se puna n</w:t>
      </w:r>
      <w:r w:rsidR="001A5434"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grup e nx</w:t>
      </w:r>
      <w:r w:rsidR="001A5434"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n</w:t>
      </w:r>
      <w:r w:rsidR="001A5434"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sve nuk </w:t>
      </w:r>
      <w:r w:rsidR="001A5434"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sht</w:t>
      </w:r>
      <w:r w:rsidR="001A5434"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nj</w:t>
      </w:r>
      <w:r w:rsidR="001A5434"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metod</w:t>
      </w:r>
      <w:r w:rsidR="001A5434"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q</w:t>
      </w:r>
      <w:r w:rsidR="001A5434"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p</w:t>
      </w:r>
      <w:r w:rsidR="001A5434"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rdoret shpesh, dhe si rrjedhoj</w:t>
      </w:r>
      <w:r w:rsidR="001A5434"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nx</w:t>
      </w:r>
      <w:r w:rsidR="001A5434"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n</w:t>
      </w:r>
      <w:r w:rsidR="001A5434"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sit nuk i kan</w:t>
      </w:r>
      <w:r w:rsidR="001A5434"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t</w:t>
      </w:r>
      <w:r w:rsidR="001A5434"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zhvilluara aft</w:t>
      </w:r>
      <w:r w:rsidR="001A5434"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sit</w:t>
      </w:r>
      <w:r w:rsidR="001A5434"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e t</w:t>
      </w:r>
      <w:r w:rsidR="001A5434"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punuarit n</w:t>
      </w:r>
      <w:r w:rsidR="001A5434"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grup dhe rolin e tyre. </w:t>
      </w:r>
      <w:r w:rsidR="007A7945" w:rsidRPr="00923A87">
        <w:rPr>
          <w:rFonts w:ascii="Times New Roman" w:hAnsi="Times New Roman" w:cs="Times New Roman"/>
          <w:sz w:val="24"/>
          <w:szCs w:val="24"/>
          <w:lang w:val="sq-AL"/>
        </w:rPr>
        <w:t>Nevojiten m</w:t>
      </w:r>
      <w:r w:rsidR="001A5434" w:rsidRPr="00923A87">
        <w:rPr>
          <w:rFonts w:ascii="Times New Roman" w:hAnsi="Times New Roman" w:cs="Times New Roman"/>
          <w:sz w:val="24"/>
          <w:szCs w:val="24"/>
          <w:lang w:val="sq-AL"/>
        </w:rPr>
        <w:t>ë</w:t>
      </w:r>
      <w:r w:rsidR="007A7945" w:rsidRPr="00923A87">
        <w:rPr>
          <w:rFonts w:ascii="Times New Roman" w:hAnsi="Times New Roman" w:cs="Times New Roman"/>
          <w:sz w:val="24"/>
          <w:szCs w:val="24"/>
          <w:lang w:val="sq-AL"/>
        </w:rPr>
        <w:t xml:space="preserve"> shum</w:t>
      </w:r>
      <w:r w:rsidR="001A5434" w:rsidRPr="00923A87">
        <w:rPr>
          <w:rFonts w:ascii="Times New Roman" w:hAnsi="Times New Roman" w:cs="Times New Roman"/>
          <w:sz w:val="24"/>
          <w:szCs w:val="24"/>
          <w:lang w:val="sq-AL"/>
        </w:rPr>
        <w:t>ë</w:t>
      </w:r>
      <w:r w:rsidR="007A7945" w:rsidRPr="00923A87">
        <w:rPr>
          <w:rFonts w:ascii="Times New Roman" w:hAnsi="Times New Roman" w:cs="Times New Roman"/>
          <w:sz w:val="24"/>
          <w:szCs w:val="24"/>
          <w:lang w:val="sq-AL"/>
        </w:rPr>
        <w:t xml:space="preserve"> trajnime p</w:t>
      </w:r>
      <w:r w:rsidR="001A5434" w:rsidRPr="00923A87">
        <w:rPr>
          <w:rFonts w:ascii="Times New Roman" w:hAnsi="Times New Roman" w:cs="Times New Roman"/>
          <w:sz w:val="24"/>
          <w:szCs w:val="24"/>
          <w:lang w:val="sq-AL"/>
        </w:rPr>
        <w:t>ë</w:t>
      </w:r>
      <w:r w:rsidR="007A7945" w:rsidRPr="00923A87">
        <w:rPr>
          <w:rFonts w:ascii="Times New Roman" w:hAnsi="Times New Roman" w:cs="Times New Roman"/>
          <w:sz w:val="24"/>
          <w:szCs w:val="24"/>
          <w:lang w:val="sq-AL"/>
        </w:rPr>
        <w:t>r m</w:t>
      </w:r>
      <w:r w:rsidR="001A5434" w:rsidRPr="00923A87">
        <w:rPr>
          <w:rFonts w:ascii="Times New Roman" w:hAnsi="Times New Roman" w:cs="Times New Roman"/>
          <w:sz w:val="24"/>
          <w:szCs w:val="24"/>
          <w:lang w:val="sq-AL"/>
        </w:rPr>
        <w:t>ë</w:t>
      </w:r>
      <w:r w:rsidR="007A7945" w:rsidRPr="00923A87">
        <w:rPr>
          <w:rFonts w:ascii="Times New Roman" w:hAnsi="Times New Roman" w:cs="Times New Roman"/>
          <w:sz w:val="24"/>
          <w:szCs w:val="24"/>
          <w:lang w:val="sq-AL"/>
        </w:rPr>
        <w:t>simdh</w:t>
      </w:r>
      <w:r w:rsidR="001A5434" w:rsidRPr="00923A87">
        <w:rPr>
          <w:rFonts w:ascii="Times New Roman" w:hAnsi="Times New Roman" w:cs="Times New Roman"/>
          <w:sz w:val="24"/>
          <w:szCs w:val="24"/>
          <w:lang w:val="sq-AL"/>
        </w:rPr>
        <w:t>ë</w:t>
      </w:r>
      <w:r w:rsidR="007A7945" w:rsidRPr="00923A87">
        <w:rPr>
          <w:rFonts w:ascii="Times New Roman" w:hAnsi="Times New Roman" w:cs="Times New Roman"/>
          <w:sz w:val="24"/>
          <w:szCs w:val="24"/>
          <w:lang w:val="sq-AL"/>
        </w:rPr>
        <w:t>n</w:t>
      </w:r>
      <w:r w:rsidR="001A5434" w:rsidRPr="00923A87">
        <w:rPr>
          <w:rFonts w:ascii="Times New Roman" w:hAnsi="Times New Roman" w:cs="Times New Roman"/>
          <w:sz w:val="24"/>
          <w:szCs w:val="24"/>
          <w:lang w:val="sq-AL"/>
        </w:rPr>
        <w:t>ë</w:t>
      </w:r>
      <w:r w:rsidR="007A7945" w:rsidRPr="00923A87">
        <w:rPr>
          <w:rFonts w:ascii="Times New Roman" w:hAnsi="Times New Roman" w:cs="Times New Roman"/>
          <w:sz w:val="24"/>
          <w:szCs w:val="24"/>
          <w:lang w:val="sq-AL"/>
        </w:rPr>
        <w:t>sit, n</w:t>
      </w:r>
      <w:r w:rsidR="001A5434" w:rsidRPr="00923A87">
        <w:rPr>
          <w:rFonts w:ascii="Times New Roman" w:hAnsi="Times New Roman" w:cs="Times New Roman"/>
          <w:sz w:val="24"/>
          <w:szCs w:val="24"/>
          <w:lang w:val="sq-AL"/>
        </w:rPr>
        <w:t>ë</w:t>
      </w:r>
      <w:r w:rsidR="007A7945" w:rsidRPr="00923A87">
        <w:rPr>
          <w:rFonts w:ascii="Times New Roman" w:hAnsi="Times New Roman" w:cs="Times New Roman"/>
          <w:sz w:val="24"/>
          <w:szCs w:val="24"/>
          <w:lang w:val="sq-AL"/>
        </w:rPr>
        <w:t xml:space="preserve"> veçanti p</w:t>
      </w:r>
      <w:r w:rsidR="001A5434" w:rsidRPr="00923A87">
        <w:rPr>
          <w:rFonts w:ascii="Times New Roman" w:hAnsi="Times New Roman" w:cs="Times New Roman"/>
          <w:sz w:val="24"/>
          <w:szCs w:val="24"/>
          <w:lang w:val="sq-AL"/>
        </w:rPr>
        <w:t>ë</w:t>
      </w:r>
      <w:r w:rsidR="007A7945" w:rsidRPr="00923A87">
        <w:rPr>
          <w:rFonts w:ascii="Times New Roman" w:hAnsi="Times New Roman" w:cs="Times New Roman"/>
          <w:sz w:val="24"/>
          <w:szCs w:val="24"/>
          <w:lang w:val="sq-AL"/>
        </w:rPr>
        <w:t>r m</w:t>
      </w:r>
      <w:r w:rsidR="001A5434" w:rsidRPr="00923A87">
        <w:rPr>
          <w:rFonts w:ascii="Times New Roman" w:hAnsi="Times New Roman" w:cs="Times New Roman"/>
          <w:sz w:val="24"/>
          <w:szCs w:val="24"/>
          <w:lang w:val="sq-AL"/>
        </w:rPr>
        <w:t>ë</w:t>
      </w:r>
      <w:r w:rsidR="007A7945" w:rsidRPr="00923A87">
        <w:rPr>
          <w:rFonts w:ascii="Times New Roman" w:hAnsi="Times New Roman" w:cs="Times New Roman"/>
          <w:sz w:val="24"/>
          <w:szCs w:val="24"/>
          <w:lang w:val="sq-AL"/>
        </w:rPr>
        <w:t>simdh</w:t>
      </w:r>
      <w:r w:rsidR="001A5434" w:rsidRPr="00923A87">
        <w:rPr>
          <w:rFonts w:ascii="Times New Roman" w:hAnsi="Times New Roman" w:cs="Times New Roman"/>
          <w:sz w:val="24"/>
          <w:szCs w:val="24"/>
          <w:lang w:val="sq-AL"/>
        </w:rPr>
        <w:t>ë</w:t>
      </w:r>
      <w:r w:rsidR="007A7945" w:rsidRPr="00923A87">
        <w:rPr>
          <w:rFonts w:ascii="Times New Roman" w:hAnsi="Times New Roman" w:cs="Times New Roman"/>
          <w:sz w:val="24"/>
          <w:szCs w:val="24"/>
          <w:lang w:val="sq-AL"/>
        </w:rPr>
        <w:t>n</w:t>
      </w:r>
      <w:r w:rsidR="001A5434" w:rsidRPr="00923A87">
        <w:rPr>
          <w:rFonts w:ascii="Times New Roman" w:hAnsi="Times New Roman" w:cs="Times New Roman"/>
          <w:sz w:val="24"/>
          <w:szCs w:val="24"/>
          <w:lang w:val="sq-AL"/>
        </w:rPr>
        <w:t>ë</w:t>
      </w:r>
      <w:r w:rsidR="007A7945" w:rsidRPr="00923A87">
        <w:rPr>
          <w:rFonts w:ascii="Times New Roman" w:hAnsi="Times New Roman" w:cs="Times New Roman"/>
          <w:sz w:val="24"/>
          <w:szCs w:val="24"/>
          <w:lang w:val="sq-AL"/>
        </w:rPr>
        <w:t>sit e kultur</w:t>
      </w:r>
      <w:r w:rsidR="001A5434" w:rsidRPr="00923A87">
        <w:rPr>
          <w:rFonts w:ascii="Times New Roman" w:hAnsi="Times New Roman" w:cs="Times New Roman"/>
          <w:sz w:val="24"/>
          <w:szCs w:val="24"/>
          <w:lang w:val="sq-AL"/>
        </w:rPr>
        <w:t>ë</w:t>
      </w:r>
      <w:r w:rsidR="007A7945" w:rsidRPr="00923A87">
        <w:rPr>
          <w:rFonts w:ascii="Times New Roman" w:hAnsi="Times New Roman" w:cs="Times New Roman"/>
          <w:sz w:val="24"/>
          <w:szCs w:val="24"/>
          <w:lang w:val="sq-AL"/>
        </w:rPr>
        <w:t>s profesionale p</w:t>
      </w:r>
      <w:r w:rsidR="001A5434" w:rsidRPr="00923A87">
        <w:rPr>
          <w:rFonts w:ascii="Times New Roman" w:hAnsi="Times New Roman" w:cs="Times New Roman"/>
          <w:sz w:val="24"/>
          <w:szCs w:val="24"/>
          <w:lang w:val="sq-AL"/>
        </w:rPr>
        <w:t>ë</w:t>
      </w:r>
      <w:r w:rsidR="007A7945" w:rsidRPr="00923A87">
        <w:rPr>
          <w:rFonts w:ascii="Times New Roman" w:hAnsi="Times New Roman" w:cs="Times New Roman"/>
          <w:sz w:val="24"/>
          <w:szCs w:val="24"/>
          <w:lang w:val="sq-AL"/>
        </w:rPr>
        <w:t>r t</w:t>
      </w:r>
      <w:r w:rsidR="001A5434" w:rsidRPr="00923A87">
        <w:rPr>
          <w:rFonts w:ascii="Times New Roman" w:hAnsi="Times New Roman" w:cs="Times New Roman"/>
          <w:sz w:val="24"/>
          <w:szCs w:val="24"/>
          <w:lang w:val="sq-AL"/>
        </w:rPr>
        <w:t>ë</w:t>
      </w:r>
      <w:r w:rsidR="007A7945" w:rsidRPr="00923A87">
        <w:rPr>
          <w:rFonts w:ascii="Times New Roman" w:hAnsi="Times New Roman" w:cs="Times New Roman"/>
          <w:sz w:val="24"/>
          <w:szCs w:val="24"/>
          <w:lang w:val="sq-AL"/>
        </w:rPr>
        <w:t xml:space="preserve"> p</w:t>
      </w:r>
      <w:r w:rsidR="001A5434" w:rsidRPr="00923A87">
        <w:rPr>
          <w:rFonts w:ascii="Times New Roman" w:hAnsi="Times New Roman" w:cs="Times New Roman"/>
          <w:sz w:val="24"/>
          <w:szCs w:val="24"/>
          <w:lang w:val="sq-AL"/>
        </w:rPr>
        <w:t>ë</w:t>
      </w:r>
      <w:r w:rsidR="007A7945" w:rsidRPr="00923A87">
        <w:rPr>
          <w:rFonts w:ascii="Times New Roman" w:hAnsi="Times New Roman" w:cs="Times New Roman"/>
          <w:sz w:val="24"/>
          <w:szCs w:val="24"/>
          <w:lang w:val="sq-AL"/>
        </w:rPr>
        <w:t>rdorur metoda m</w:t>
      </w:r>
      <w:r w:rsidR="001A5434" w:rsidRPr="00923A87">
        <w:rPr>
          <w:rFonts w:ascii="Times New Roman" w:hAnsi="Times New Roman" w:cs="Times New Roman"/>
          <w:sz w:val="24"/>
          <w:szCs w:val="24"/>
          <w:lang w:val="sq-AL"/>
        </w:rPr>
        <w:t>ë</w:t>
      </w:r>
      <w:r w:rsidR="007A7945" w:rsidRPr="00923A87">
        <w:rPr>
          <w:rFonts w:ascii="Times New Roman" w:hAnsi="Times New Roman" w:cs="Times New Roman"/>
          <w:sz w:val="24"/>
          <w:szCs w:val="24"/>
          <w:lang w:val="sq-AL"/>
        </w:rPr>
        <w:t xml:space="preserve"> t</w:t>
      </w:r>
      <w:r w:rsidR="001A5434" w:rsidRPr="00923A87">
        <w:rPr>
          <w:rFonts w:ascii="Times New Roman" w:hAnsi="Times New Roman" w:cs="Times New Roman"/>
          <w:sz w:val="24"/>
          <w:szCs w:val="24"/>
          <w:lang w:val="sq-AL"/>
        </w:rPr>
        <w:t>ë</w:t>
      </w:r>
      <w:r w:rsidR="007A7945" w:rsidRPr="00923A87">
        <w:rPr>
          <w:rFonts w:ascii="Times New Roman" w:hAnsi="Times New Roman" w:cs="Times New Roman"/>
          <w:sz w:val="24"/>
          <w:szCs w:val="24"/>
          <w:lang w:val="sq-AL"/>
        </w:rPr>
        <w:t xml:space="preserve"> larmishme gjat</w:t>
      </w:r>
      <w:r w:rsidR="001A5434" w:rsidRPr="00923A87">
        <w:rPr>
          <w:rFonts w:ascii="Times New Roman" w:hAnsi="Times New Roman" w:cs="Times New Roman"/>
          <w:sz w:val="24"/>
          <w:szCs w:val="24"/>
          <w:lang w:val="sq-AL"/>
        </w:rPr>
        <w:t>ë</w:t>
      </w:r>
      <w:r w:rsidR="007A7945" w:rsidRPr="00923A87">
        <w:rPr>
          <w:rFonts w:ascii="Times New Roman" w:hAnsi="Times New Roman" w:cs="Times New Roman"/>
          <w:sz w:val="24"/>
          <w:szCs w:val="24"/>
          <w:lang w:val="sq-AL"/>
        </w:rPr>
        <w:t xml:space="preserve"> zhvillimit t</w:t>
      </w:r>
      <w:r w:rsidR="001A5434" w:rsidRPr="00923A87">
        <w:rPr>
          <w:rFonts w:ascii="Times New Roman" w:hAnsi="Times New Roman" w:cs="Times New Roman"/>
          <w:sz w:val="24"/>
          <w:szCs w:val="24"/>
          <w:lang w:val="sq-AL"/>
        </w:rPr>
        <w:t>ë</w:t>
      </w:r>
      <w:r w:rsidR="007A7945" w:rsidRPr="00923A87">
        <w:rPr>
          <w:rFonts w:ascii="Times New Roman" w:hAnsi="Times New Roman" w:cs="Times New Roman"/>
          <w:sz w:val="24"/>
          <w:szCs w:val="24"/>
          <w:lang w:val="sq-AL"/>
        </w:rPr>
        <w:t xml:space="preserve"> or</w:t>
      </w:r>
      <w:r w:rsidR="001A5434" w:rsidRPr="00923A87">
        <w:rPr>
          <w:rFonts w:ascii="Times New Roman" w:hAnsi="Times New Roman" w:cs="Times New Roman"/>
          <w:sz w:val="24"/>
          <w:szCs w:val="24"/>
          <w:lang w:val="sq-AL"/>
        </w:rPr>
        <w:t>ë</w:t>
      </w:r>
      <w:r w:rsidR="007A7945" w:rsidRPr="00923A87">
        <w:rPr>
          <w:rFonts w:ascii="Times New Roman" w:hAnsi="Times New Roman" w:cs="Times New Roman"/>
          <w:sz w:val="24"/>
          <w:szCs w:val="24"/>
          <w:lang w:val="sq-AL"/>
        </w:rPr>
        <w:t>ve m</w:t>
      </w:r>
      <w:r w:rsidR="001A5434" w:rsidRPr="00923A87">
        <w:rPr>
          <w:rFonts w:ascii="Times New Roman" w:hAnsi="Times New Roman" w:cs="Times New Roman"/>
          <w:sz w:val="24"/>
          <w:szCs w:val="24"/>
          <w:lang w:val="sq-AL"/>
        </w:rPr>
        <w:t>ë</w:t>
      </w:r>
      <w:r w:rsidR="007A7945" w:rsidRPr="00923A87">
        <w:rPr>
          <w:rFonts w:ascii="Times New Roman" w:hAnsi="Times New Roman" w:cs="Times New Roman"/>
          <w:sz w:val="24"/>
          <w:szCs w:val="24"/>
          <w:lang w:val="sq-AL"/>
        </w:rPr>
        <w:t xml:space="preserve">simore. </w:t>
      </w:r>
    </w:p>
    <w:p w:rsidR="00FD6660" w:rsidRPr="00923A87" w:rsidRDefault="00FD6660" w:rsidP="00B661F6">
      <w:pPr>
        <w:spacing w:after="0"/>
        <w:jc w:val="both"/>
        <w:rPr>
          <w:rFonts w:ascii="Times New Roman" w:hAnsi="Times New Roman" w:cs="Times New Roman"/>
          <w:sz w:val="24"/>
          <w:szCs w:val="24"/>
          <w:lang w:val="sq-AL"/>
        </w:rPr>
      </w:pPr>
    </w:p>
    <w:p w:rsidR="00260773" w:rsidRPr="00801C50" w:rsidRDefault="00260773" w:rsidP="00801C50">
      <w:pPr>
        <w:pStyle w:val="ListParagraph"/>
        <w:numPr>
          <w:ilvl w:val="0"/>
          <w:numId w:val="35"/>
        </w:numPr>
        <w:spacing w:after="0" w:line="360" w:lineRule="auto"/>
        <w:jc w:val="both"/>
        <w:rPr>
          <w:rFonts w:ascii="Times New Roman" w:hAnsi="Times New Roman" w:cs="Times New Roman"/>
          <w:b/>
          <w:sz w:val="24"/>
          <w:szCs w:val="24"/>
          <w:lang w:val="sq-AL"/>
        </w:rPr>
      </w:pPr>
      <w:r w:rsidRPr="00801C50">
        <w:rPr>
          <w:rFonts w:ascii="Times New Roman" w:hAnsi="Times New Roman" w:cs="Times New Roman"/>
          <w:b/>
          <w:sz w:val="24"/>
          <w:szCs w:val="24"/>
          <w:lang w:val="sq-AL"/>
        </w:rPr>
        <w:t>Detyrat e sht</w:t>
      </w:r>
      <w:r w:rsidR="008023AA" w:rsidRPr="00801C50">
        <w:rPr>
          <w:rFonts w:ascii="Times New Roman" w:hAnsi="Times New Roman" w:cs="Times New Roman"/>
          <w:b/>
          <w:sz w:val="24"/>
          <w:szCs w:val="24"/>
          <w:lang w:val="sq-AL"/>
        </w:rPr>
        <w:t>ë</w:t>
      </w:r>
      <w:r w:rsidRPr="00801C50">
        <w:rPr>
          <w:rFonts w:ascii="Times New Roman" w:hAnsi="Times New Roman" w:cs="Times New Roman"/>
          <w:b/>
          <w:sz w:val="24"/>
          <w:szCs w:val="24"/>
          <w:lang w:val="sq-AL"/>
        </w:rPr>
        <w:t>pis</w:t>
      </w:r>
      <w:r w:rsidR="008023AA" w:rsidRPr="00801C50">
        <w:rPr>
          <w:rFonts w:ascii="Times New Roman" w:hAnsi="Times New Roman" w:cs="Times New Roman"/>
          <w:b/>
          <w:sz w:val="24"/>
          <w:szCs w:val="24"/>
          <w:lang w:val="sq-AL"/>
        </w:rPr>
        <w:t>ë</w:t>
      </w:r>
    </w:p>
    <w:p w:rsidR="00260773" w:rsidRPr="00923A87" w:rsidRDefault="00260773" w:rsidP="00D037CC">
      <w:pPr>
        <w:pStyle w:val="ListParagraph"/>
        <w:numPr>
          <w:ilvl w:val="0"/>
          <w:numId w:val="20"/>
        </w:numPr>
        <w:spacing w:after="0" w:line="360" w:lineRule="auto"/>
        <w:jc w:val="both"/>
        <w:rPr>
          <w:rFonts w:ascii="Times New Roman" w:hAnsi="Times New Roman" w:cs="Times New Roman"/>
          <w:i/>
          <w:sz w:val="24"/>
          <w:szCs w:val="24"/>
          <w:lang w:val="sq-AL"/>
        </w:rPr>
      </w:pPr>
      <w:r w:rsidRPr="00923A87">
        <w:rPr>
          <w:rFonts w:ascii="Times New Roman" w:hAnsi="Times New Roman" w:cs="Times New Roman"/>
          <w:i/>
          <w:sz w:val="24"/>
          <w:szCs w:val="24"/>
          <w:lang w:val="sq-AL"/>
        </w:rPr>
        <w:t>Rezultati</w:t>
      </w:r>
    </w:p>
    <w:p w:rsidR="0045735A" w:rsidRPr="00923A87" w:rsidRDefault="00D20279" w:rsidP="0045735A">
      <w:pPr>
        <w:spacing w:after="0"/>
        <w:jc w:val="both"/>
        <w:rPr>
          <w:rFonts w:ascii="Times New Roman" w:hAnsi="Times New Roman" w:cs="Times New Roman"/>
          <w:sz w:val="24"/>
          <w:szCs w:val="24"/>
          <w:lang w:val="sq-AL"/>
        </w:rPr>
      </w:pPr>
      <w:r w:rsidRPr="00923A87">
        <w:rPr>
          <w:rFonts w:ascii="Times New Roman" w:hAnsi="Times New Roman" w:cs="Times New Roman"/>
          <w:sz w:val="24"/>
          <w:szCs w:val="24"/>
          <w:lang w:val="sq-AL"/>
        </w:rPr>
        <w:t>Nga analiza e rezultateve t</w:t>
      </w:r>
      <w:r w:rsidR="00A5253E"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raporteve t</w:t>
      </w:r>
      <w:r w:rsidR="00A5253E"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vet</w:t>
      </w:r>
      <w:r w:rsidR="00A5253E"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vler</w:t>
      </w:r>
      <w:r w:rsidR="00A5253E"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simit p</w:t>
      </w:r>
      <w:r w:rsidR="00A5253E"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r n</w:t>
      </w:r>
      <w:r w:rsidR="00A5253E"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nfush</w:t>
      </w:r>
      <w:r w:rsidR="00A5253E"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n e detyrave t</w:t>
      </w:r>
      <w:r w:rsidR="00A5253E"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sht</w:t>
      </w:r>
      <w:r w:rsidR="00A5253E"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pis</w:t>
      </w:r>
      <w:r w:rsidR="00A5253E"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w:t>
      </w:r>
      <w:r w:rsidR="00A5253E"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sht</w:t>
      </w:r>
      <w:r w:rsidR="00A5253E"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konstatuar se p</w:t>
      </w:r>
      <w:r w:rsidR="00A5253E"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rgjith</w:t>
      </w:r>
      <w:r w:rsidR="00A5253E"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sisht m</w:t>
      </w:r>
      <w:r w:rsidR="00A5253E"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simdh</w:t>
      </w:r>
      <w:r w:rsidR="00A5253E"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n</w:t>
      </w:r>
      <w:r w:rsidR="00A5253E"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sit </w:t>
      </w:r>
      <w:r w:rsidR="004C6CF8" w:rsidRPr="00923A87">
        <w:rPr>
          <w:rFonts w:ascii="Times New Roman" w:hAnsi="Times New Roman" w:cs="Times New Roman"/>
          <w:sz w:val="24"/>
          <w:szCs w:val="24"/>
          <w:lang w:val="sq-AL"/>
        </w:rPr>
        <w:t>japin detyra sht</w:t>
      </w:r>
      <w:r w:rsidR="00A5253E" w:rsidRPr="00923A87">
        <w:rPr>
          <w:rFonts w:ascii="Times New Roman" w:hAnsi="Times New Roman" w:cs="Times New Roman"/>
          <w:sz w:val="24"/>
          <w:szCs w:val="24"/>
          <w:lang w:val="sq-AL"/>
        </w:rPr>
        <w:t>ë</w:t>
      </w:r>
      <w:r w:rsidR="004C6CF8" w:rsidRPr="00923A87">
        <w:rPr>
          <w:rFonts w:ascii="Times New Roman" w:hAnsi="Times New Roman" w:cs="Times New Roman"/>
          <w:sz w:val="24"/>
          <w:szCs w:val="24"/>
          <w:lang w:val="sq-AL"/>
        </w:rPr>
        <w:t xml:space="preserve">pie </w:t>
      </w:r>
      <w:r w:rsidR="00EE6E16" w:rsidRPr="00923A87">
        <w:rPr>
          <w:rFonts w:ascii="Times New Roman" w:hAnsi="Times New Roman" w:cs="Times New Roman"/>
          <w:sz w:val="24"/>
          <w:szCs w:val="24"/>
          <w:lang w:val="sq-AL"/>
        </w:rPr>
        <w:t>dhe kontrollohen rregullisht nga m</w:t>
      </w:r>
      <w:r w:rsidR="00A5253E" w:rsidRPr="00923A87">
        <w:rPr>
          <w:rFonts w:ascii="Times New Roman" w:hAnsi="Times New Roman" w:cs="Times New Roman"/>
          <w:sz w:val="24"/>
          <w:szCs w:val="24"/>
          <w:lang w:val="sq-AL"/>
        </w:rPr>
        <w:t>ë</w:t>
      </w:r>
      <w:r w:rsidR="00EE6E16" w:rsidRPr="00923A87">
        <w:rPr>
          <w:rFonts w:ascii="Times New Roman" w:hAnsi="Times New Roman" w:cs="Times New Roman"/>
          <w:sz w:val="24"/>
          <w:szCs w:val="24"/>
          <w:lang w:val="sq-AL"/>
        </w:rPr>
        <w:t>simdh</w:t>
      </w:r>
      <w:r w:rsidR="00A5253E" w:rsidRPr="00923A87">
        <w:rPr>
          <w:rFonts w:ascii="Times New Roman" w:hAnsi="Times New Roman" w:cs="Times New Roman"/>
          <w:sz w:val="24"/>
          <w:szCs w:val="24"/>
          <w:lang w:val="sq-AL"/>
        </w:rPr>
        <w:t>ë</w:t>
      </w:r>
      <w:r w:rsidR="00EE6E16" w:rsidRPr="00923A87">
        <w:rPr>
          <w:rFonts w:ascii="Times New Roman" w:hAnsi="Times New Roman" w:cs="Times New Roman"/>
          <w:sz w:val="24"/>
          <w:szCs w:val="24"/>
          <w:lang w:val="sq-AL"/>
        </w:rPr>
        <w:t>n</w:t>
      </w:r>
      <w:r w:rsidR="00A5253E" w:rsidRPr="00923A87">
        <w:rPr>
          <w:rFonts w:ascii="Times New Roman" w:hAnsi="Times New Roman" w:cs="Times New Roman"/>
          <w:sz w:val="24"/>
          <w:szCs w:val="24"/>
          <w:lang w:val="sq-AL"/>
        </w:rPr>
        <w:t>ë</w:t>
      </w:r>
      <w:r w:rsidR="00EE6E16" w:rsidRPr="00923A87">
        <w:rPr>
          <w:rFonts w:ascii="Times New Roman" w:hAnsi="Times New Roman" w:cs="Times New Roman"/>
          <w:sz w:val="24"/>
          <w:szCs w:val="24"/>
          <w:lang w:val="sq-AL"/>
        </w:rPr>
        <w:t xml:space="preserve">sit. </w:t>
      </w:r>
    </w:p>
    <w:p w:rsidR="00D037CC" w:rsidRDefault="00D037CC" w:rsidP="0045735A">
      <w:pPr>
        <w:spacing w:after="0"/>
        <w:jc w:val="both"/>
        <w:rPr>
          <w:rFonts w:ascii="Times New Roman" w:hAnsi="Times New Roman" w:cs="Times New Roman"/>
          <w:sz w:val="24"/>
          <w:szCs w:val="24"/>
          <w:lang w:val="sq-AL"/>
        </w:rPr>
      </w:pPr>
    </w:p>
    <w:p w:rsidR="00260773" w:rsidRPr="00923A87" w:rsidRDefault="00260773" w:rsidP="00260773">
      <w:pPr>
        <w:pStyle w:val="ListParagraph"/>
        <w:numPr>
          <w:ilvl w:val="0"/>
          <w:numId w:val="20"/>
        </w:numPr>
        <w:spacing w:after="0"/>
        <w:jc w:val="both"/>
        <w:rPr>
          <w:rFonts w:ascii="Times New Roman" w:hAnsi="Times New Roman" w:cs="Times New Roman"/>
          <w:i/>
          <w:sz w:val="24"/>
          <w:szCs w:val="24"/>
          <w:lang w:val="sq-AL"/>
        </w:rPr>
      </w:pPr>
      <w:r w:rsidRPr="00923A87">
        <w:rPr>
          <w:rFonts w:ascii="Times New Roman" w:hAnsi="Times New Roman" w:cs="Times New Roman"/>
          <w:i/>
          <w:sz w:val="24"/>
          <w:szCs w:val="24"/>
          <w:lang w:val="sq-AL"/>
        </w:rPr>
        <w:t>Dobësitë</w:t>
      </w:r>
    </w:p>
    <w:p w:rsidR="00EE6E16" w:rsidRDefault="00EE6E16" w:rsidP="00EE6E16">
      <w:pPr>
        <w:spacing w:after="0"/>
        <w:jc w:val="both"/>
        <w:rPr>
          <w:rFonts w:ascii="Times New Roman" w:hAnsi="Times New Roman" w:cs="Times New Roman"/>
          <w:sz w:val="24"/>
          <w:szCs w:val="24"/>
          <w:lang w:val="sq-AL"/>
        </w:rPr>
      </w:pPr>
      <w:r w:rsidRPr="00923A87">
        <w:rPr>
          <w:rFonts w:ascii="Times New Roman" w:hAnsi="Times New Roman" w:cs="Times New Roman"/>
          <w:sz w:val="24"/>
          <w:szCs w:val="24"/>
          <w:lang w:val="sq-AL"/>
        </w:rPr>
        <w:t>Dob</w:t>
      </w:r>
      <w:r w:rsidR="00A5253E"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sit</w:t>
      </w:r>
      <w:r w:rsidR="00A5253E"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e evidentuara </w:t>
      </w:r>
      <w:r w:rsidR="00321E73" w:rsidRPr="00923A87">
        <w:rPr>
          <w:rFonts w:ascii="Times New Roman" w:hAnsi="Times New Roman" w:cs="Times New Roman"/>
          <w:sz w:val="24"/>
          <w:szCs w:val="24"/>
          <w:lang w:val="sq-AL"/>
        </w:rPr>
        <w:t>p</w:t>
      </w:r>
      <w:r w:rsidR="00A5253E" w:rsidRPr="00923A87">
        <w:rPr>
          <w:rFonts w:ascii="Times New Roman" w:hAnsi="Times New Roman" w:cs="Times New Roman"/>
          <w:sz w:val="24"/>
          <w:szCs w:val="24"/>
          <w:lang w:val="sq-AL"/>
        </w:rPr>
        <w:t>ë</w:t>
      </w:r>
      <w:r w:rsidR="004D6E6B" w:rsidRPr="00923A87">
        <w:rPr>
          <w:rFonts w:ascii="Times New Roman" w:hAnsi="Times New Roman" w:cs="Times New Roman"/>
          <w:sz w:val="24"/>
          <w:szCs w:val="24"/>
          <w:lang w:val="sq-AL"/>
        </w:rPr>
        <w:t xml:space="preserve">r </w:t>
      </w:r>
      <w:r w:rsidR="00321E73" w:rsidRPr="00923A87">
        <w:rPr>
          <w:rFonts w:ascii="Times New Roman" w:hAnsi="Times New Roman" w:cs="Times New Roman"/>
          <w:sz w:val="24"/>
          <w:szCs w:val="24"/>
          <w:lang w:val="sq-AL"/>
        </w:rPr>
        <w:t>k</w:t>
      </w:r>
      <w:r w:rsidR="00A5253E" w:rsidRPr="00923A87">
        <w:rPr>
          <w:rFonts w:ascii="Times New Roman" w:hAnsi="Times New Roman" w:cs="Times New Roman"/>
          <w:sz w:val="24"/>
          <w:szCs w:val="24"/>
          <w:lang w:val="sq-AL"/>
        </w:rPr>
        <w:t>ë</w:t>
      </w:r>
      <w:r w:rsidR="00321E73" w:rsidRPr="00923A87">
        <w:rPr>
          <w:rFonts w:ascii="Times New Roman" w:hAnsi="Times New Roman" w:cs="Times New Roman"/>
          <w:sz w:val="24"/>
          <w:szCs w:val="24"/>
          <w:lang w:val="sq-AL"/>
        </w:rPr>
        <w:t>t</w:t>
      </w:r>
      <w:r w:rsidR="00A5253E" w:rsidRPr="00923A87">
        <w:rPr>
          <w:rFonts w:ascii="Times New Roman" w:hAnsi="Times New Roman" w:cs="Times New Roman"/>
          <w:sz w:val="24"/>
          <w:szCs w:val="24"/>
          <w:lang w:val="sq-AL"/>
        </w:rPr>
        <w:t>ë</w:t>
      </w:r>
      <w:r w:rsidR="00321E73" w:rsidRPr="00923A87">
        <w:rPr>
          <w:rFonts w:ascii="Times New Roman" w:hAnsi="Times New Roman" w:cs="Times New Roman"/>
          <w:sz w:val="24"/>
          <w:szCs w:val="24"/>
          <w:lang w:val="sq-AL"/>
        </w:rPr>
        <w:t xml:space="preserve"> n</w:t>
      </w:r>
      <w:r w:rsidR="00A5253E" w:rsidRPr="00923A87">
        <w:rPr>
          <w:rFonts w:ascii="Times New Roman" w:hAnsi="Times New Roman" w:cs="Times New Roman"/>
          <w:sz w:val="24"/>
          <w:szCs w:val="24"/>
          <w:lang w:val="sq-AL"/>
        </w:rPr>
        <w:t>ë</w:t>
      </w:r>
      <w:r w:rsidR="00321E73" w:rsidRPr="00923A87">
        <w:rPr>
          <w:rFonts w:ascii="Times New Roman" w:hAnsi="Times New Roman" w:cs="Times New Roman"/>
          <w:sz w:val="24"/>
          <w:szCs w:val="24"/>
          <w:lang w:val="sq-AL"/>
        </w:rPr>
        <w:t>nfush</w:t>
      </w:r>
      <w:r w:rsidR="00A5253E" w:rsidRPr="00923A87">
        <w:rPr>
          <w:rFonts w:ascii="Times New Roman" w:hAnsi="Times New Roman" w:cs="Times New Roman"/>
          <w:sz w:val="24"/>
          <w:szCs w:val="24"/>
          <w:lang w:val="sq-AL"/>
        </w:rPr>
        <w:t>ë</w:t>
      </w:r>
      <w:r w:rsidR="00321E73" w:rsidRPr="00923A87">
        <w:rPr>
          <w:rFonts w:ascii="Times New Roman" w:hAnsi="Times New Roman" w:cs="Times New Roman"/>
          <w:sz w:val="24"/>
          <w:szCs w:val="24"/>
          <w:lang w:val="sq-AL"/>
        </w:rPr>
        <w:t xml:space="preserve"> lidhen me faktin se detyrat jepen t</w:t>
      </w:r>
      <w:r w:rsidR="00416305" w:rsidRPr="00923A87">
        <w:rPr>
          <w:rFonts w:ascii="Times New Roman" w:hAnsi="Times New Roman" w:cs="Times New Roman"/>
          <w:sz w:val="24"/>
          <w:szCs w:val="24"/>
          <w:lang w:val="sq-AL"/>
        </w:rPr>
        <w:t>ë</w:t>
      </w:r>
      <w:r w:rsidR="00321E73" w:rsidRPr="00923A87">
        <w:rPr>
          <w:rFonts w:ascii="Times New Roman" w:hAnsi="Times New Roman" w:cs="Times New Roman"/>
          <w:sz w:val="24"/>
          <w:szCs w:val="24"/>
          <w:lang w:val="sq-AL"/>
        </w:rPr>
        <w:t xml:space="preserve"> nj</w:t>
      </w:r>
      <w:r w:rsidR="00A5253E" w:rsidRPr="00923A87">
        <w:rPr>
          <w:rFonts w:ascii="Times New Roman" w:hAnsi="Times New Roman" w:cs="Times New Roman"/>
          <w:sz w:val="24"/>
          <w:szCs w:val="24"/>
          <w:lang w:val="sq-AL"/>
        </w:rPr>
        <w:t>ë</w:t>
      </w:r>
      <w:r w:rsidR="00321E73" w:rsidRPr="00923A87">
        <w:rPr>
          <w:rFonts w:ascii="Times New Roman" w:hAnsi="Times New Roman" w:cs="Times New Roman"/>
          <w:sz w:val="24"/>
          <w:szCs w:val="24"/>
          <w:lang w:val="sq-AL"/>
        </w:rPr>
        <w:t>jta p</w:t>
      </w:r>
      <w:r w:rsidR="00A5253E" w:rsidRPr="00923A87">
        <w:rPr>
          <w:rFonts w:ascii="Times New Roman" w:hAnsi="Times New Roman" w:cs="Times New Roman"/>
          <w:sz w:val="24"/>
          <w:szCs w:val="24"/>
          <w:lang w:val="sq-AL"/>
        </w:rPr>
        <w:t>ë</w:t>
      </w:r>
      <w:r w:rsidR="00321E73" w:rsidRPr="00923A87">
        <w:rPr>
          <w:rFonts w:ascii="Times New Roman" w:hAnsi="Times New Roman" w:cs="Times New Roman"/>
          <w:sz w:val="24"/>
          <w:szCs w:val="24"/>
          <w:lang w:val="sq-AL"/>
        </w:rPr>
        <w:t>r t</w:t>
      </w:r>
      <w:r w:rsidR="00A5253E" w:rsidRPr="00923A87">
        <w:rPr>
          <w:rFonts w:ascii="Times New Roman" w:hAnsi="Times New Roman" w:cs="Times New Roman"/>
          <w:sz w:val="24"/>
          <w:szCs w:val="24"/>
          <w:lang w:val="sq-AL"/>
        </w:rPr>
        <w:t>ë</w:t>
      </w:r>
      <w:r w:rsidR="00321E73" w:rsidRPr="00923A87">
        <w:rPr>
          <w:rFonts w:ascii="Times New Roman" w:hAnsi="Times New Roman" w:cs="Times New Roman"/>
          <w:sz w:val="24"/>
          <w:szCs w:val="24"/>
          <w:lang w:val="sq-AL"/>
        </w:rPr>
        <w:t xml:space="preserve"> gjith</w:t>
      </w:r>
      <w:r w:rsidR="00A5253E" w:rsidRPr="00923A87">
        <w:rPr>
          <w:rFonts w:ascii="Times New Roman" w:hAnsi="Times New Roman" w:cs="Times New Roman"/>
          <w:sz w:val="24"/>
          <w:szCs w:val="24"/>
          <w:lang w:val="sq-AL"/>
        </w:rPr>
        <w:t>ë</w:t>
      </w:r>
      <w:r w:rsidR="00321E73" w:rsidRPr="00923A87">
        <w:rPr>
          <w:rFonts w:ascii="Times New Roman" w:hAnsi="Times New Roman" w:cs="Times New Roman"/>
          <w:sz w:val="24"/>
          <w:szCs w:val="24"/>
          <w:lang w:val="sq-AL"/>
        </w:rPr>
        <w:t xml:space="preserve"> nx</w:t>
      </w:r>
      <w:r w:rsidR="00A5253E" w:rsidRPr="00923A87">
        <w:rPr>
          <w:rFonts w:ascii="Times New Roman" w:hAnsi="Times New Roman" w:cs="Times New Roman"/>
          <w:sz w:val="24"/>
          <w:szCs w:val="24"/>
          <w:lang w:val="sq-AL"/>
        </w:rPr>
        <w:t>ë</w:t>
      </w:r>
      <w:r w:rsidR="00321E73" w:rsidRPr="00923A87">
        <w:rPr>
          <w:rFonts w:ascii="Times New Roman" w:hAnsi="Times New Roman" w:cs="Times New Roman"/>
          <w:sz w:val="24"/>
          <w:szCs w:val="24"/>
          <w:lang w:val="sq-AL"/>
        </w:rPr>
        <w:t>n</w:t>
      </w:r>
      <w:r w:rsidR="00A5253E" w:rsidRPr="00923A87">
        <w:rPr>
          <w:rFonts w:ascii="Times New Roman" w:hAnsi="Times New Roman" w:cs="Times New Roman"/>
          <w:sz w:val="24"/>
          <w:szCs w:val="24"/>
          <w:lang w:val="sq-AL"/>
        </w:rPr>
        <w:t>ë</w:t>
      </w:r>
      <w:r w:rsidR="00321E73" w:rsidRPr="00923A87">
        <w:rPr>
          <w:rFonts w:ascii="Times New Roman" w:hAnsi="Times New Roman" w:cs="Times New Roman"/>
          <w:sz w:val="24"/>
          <w:szCs w:val="24"/>
          <w:lang w:val="sq-AL"/>
        </w:rPr>
        <w:t>sit duke mos marr</w:t>
      </w:r>
      <w:r w:rsidR="00A5253E" w:rsidRPr="00923A87">
        <w:rPr>
          <w:rFonts w:ascii="Times New Roman" w:hAnsi="Times New Roman" w:cs="Times New Roman"/>
          <w:sz w:val="24"/>
          <w:szCs w:val="24"/>
          <w:lang w:val="sq-AL"/>
        </w:rPr>
        <w:t>ë</w:t>
      </w:r>
      <w:r w:rsidR="00321E73" w:rsidRPr="00923A87">
        <w:rPr>
          <w:rFonts w:ascii="Times New Roman" w:hAnsi="Times New Roman" w:cs="Times New Roman"/>
          <w:sz w:val="24"/>
          <w:szCs w:val="24"/>
          <w:lang w:val="sq-AL"/>
        </w:rPr>
        <w:t xml:space="preserve"> n</w:t>
      </w:r>
      <w:r w:rsidR="00A5253E" w:rsidRPr="00923A87">
        <w:rPr>
          <w:rFonts w:ascii="Times New Roman" w:hAnsi="Times New Roman" w:cs="Times New Roman"/>
          <w:sz w:val="24"/>
          <w:szCs w:val="24"/>
          <w:lang w:val="sq-AL"/>
        </w:rPr>
        <w:t>ë</w:t>
      </w:r>
      <w:r w:rsidR="00321E73" w:rsidRPr="00923A87">
        <w:rPr>
          <w:rFonts w:ascii="Times New Roman" w:hAnsi="Times New Roman" w:cs="Times New Roman"/>
          <w:sz w:val="24"/>
          <w:szCs w:val="24"/>
          <w:lang w:val="sq-AL"/>
        </w:rPr>
        <w:t xml:space="preserve"> konsiderat</w:t>
      </w:r>
      <w:r w:rsidR="00A5253E" w:rsidRPr="00923A87">
        <w:rPr>
          <w:rFonts w:ascii="Times New Roman" w:hAnsi="Times New Roman" w:cs="Times New Roman"/>
          <w:sz w:val="24"/>
          <w:szCs w:val="24"/>
          <w:lang w:val="sq-AL"/>
        </w:rPr>
        <w:t>ë</w:t>
      </w:r>
      <w:r w:rsidR="00321E73" w:rsidRPr="00923A87">
        <w:rPr>
          <w:rFonts w:ascii="Times New Roman" w:hAnsi="Times New Roman" w:cs="Times New Roman"/>
          <w:sz w:val="24"/>
          <w:szCs w:val="24"/>
          <w:lang w:val="sq-AL"/>
        </w:rPr>
        <w:t xml:space="preserve"> t</w:t>
      </w:r>
      <w:r w:rsidR="00A5253E" w:rsidRPr="00923A87">
        <w:rPr>
          <w:rFonts w:ascii="Times New Roman" w:hAnsi="Times New Roman" w:cs="Times New Roman"/>
          <w:sz w:val="24"/>
          <w:szCs w:val="24"/>
          <w:lang w:val="sq-AL"/>
        </w:rPr>
        <w:t>ë</w:t>
      </w:r>
      <w:r w:rsidR="00321E73" w:rsidRPr="00923A87">
        <w:rPr>
          <w:rFonts w:ascii="Times New Roman" w:hAnsi="Times New Roman" w:cs="Times New Roman"/>
          <w:sz w:val="24"/>
          <w:szCs w:val="24"/>
          <w:lang w:val="sq-AL"/>
        </w:rPr>
        <w:t xml:space="preserve"> tre shkall</w:t>
      </w:r>
      <w:r w:rsidR="00A5253E" w:rsidRPr="00923A87">
        <w:rPr>
          <w:rFonts w:ascii="Times New Roman" w:hAnsi="Times New Roman" w:cs="Times New Roman"/>
          <w:sz w:val="24"/>
          <w:szCs w:val="24"/>
          <w:lang w:val="sq-AL"/>
        </w:rPr>
        <w:t>ë</w:t>
      </w:r>
      <w:r w:rsidR="00321E73" w:rsidRPr="00923A87">
        <w:rPr>
          <w:rFonts w:ascii="Times New Roman" w:hAnsi="Times New Roman" w:cs="Times New Roman"/>
          <w:sz w:val="24"/>
          <w:szCs w:val="24"/>
          <w:lang w:val="sq-AL"/>
        </w:rPr>
        <w:t xml:space="preserve">t </w:t>
      </w:r>
      <w:r w:rsidR="000B42CC" w:rsidRPr="00923A87">
        <w:rPr>
          <w:rFonts w:ascii="Times New Roman" w:hAnsi="Times New Roman" w:cs="Times New Roman"/>
          <w:sz w:val="24"/>
          <w:szCs w:val="24"/>
          <w:lang w:val="sq-AL"/>
        </w:rPr>
        <w:t>e v</w:t>
      </w:r>
      <w:r w:rsidR="00A5253E" w:rsidRPr="00923A87">
        <w:rPr>
          <w:rFonts w:ascii="Times New Roman" w:hAnsi="Times New Roman" w:cs="Times New Roman"/>
          <w:sz w:val="24"/>
          <w:szCs w:val="24"/>
          <w:lang w:val="sq-AL"/>
        </w:rPr>
        <w:t>ë</w:t>
      </w:r>
      <w:r w:rsidR="000B42CC" w:rsidRPr="00923A87">
        <w:rPr>
          <w:rFonts w:ascii="Times New Roman" w:hAnsi="Times New Roman" w:cs="Times New Roman"/>
          <w:sz w:val="24"/>
          <w:szCs w:val="24"/>
          <w:lang w:val="sq-AL"/>
        </w:rPr>
        <w:t>shtir</w:t>
      </w:r>
      <w:r w:rsidR="00A5253E" w:rsidRPr="00923A87">
        <w:rPr>
          <w:rFonts w:ascii="Times New Roman" w:hAnsi="Times New Roman" w:cs="Times New Roman"/>
          <w:sz w:val="24"/>
          <w:szCs w:val="24"/>
          <w:lang w:val="sq-AL"/>
        </w:rPr>
        <w:t>ë</w:t>
      </w:r>
      <w:r w:rsidR="000B42CC" w:rsidRPr="00923A87">
        <w:rPr>
          <w:rFonts w:ascii="Times New Roman" w:hAnsi="Times New Roman" w:cs="Times New Roman"/>
          <w:sz w:val="24"/>
          <w:szCs w:val="24"/>
          <w:lang w:val="sq-AL"/>
        </w:rPr>
        <w:t>sive, p</w:t>
      </w:r>
      <w:r w:rsidR="00A5253E" w:rsidRPr="00923A87">
        <w:rPr>
          <w:rFonts w:ascii="Times New Roman" w:hAnsi="Times New Roman" w:cs="Times New Roman"/>
          <w:sz w:val="24"/>
          <w:szCs w:val="24"/>
          <w:lang w:val="sq-AL"/>
        </w:rPr>
        <w:t>ë</w:t>
      </w:r>
      <w:r w:rsidR="000B42CC" w:rsidRPr="00923A87">
        <w:rPr>
          <w:rFonts w:ascii="Times New Roman" w:hAnsi="Times New Roman" w:cs="Times New Roman"/>
          <w:sz w:val="24"/>
          <w:szCs w:val="24"/>
          <w:lang w:val="sq-AL"/>
        </w:rPr>
        <w:t>rdorimin e k</w:t>
      </w:r>
      <w:r w:rsidR="00A5253E" w:rsidRPr="00923A87">
        <w:rPr>
          <w:rFonts w:ascii="Times New Roman" w:hAnsi="Times New Roman" w:cs="Times New Roman"/>
          <w:sz w:val="24"/>
          <w:szCs w:val="24"/>
          <w:lang w:val="sq-AL"/>
        </w:rPr>
        <w:t>ë</w:t>
      </w:r>
      <w:r w:rsidR="000B42CC" w:rsidRPr="00923A87">
        <w:rPr>
          <w:rFonts w:ascii="Times New Roman" w:hAnsi="Times New Roman" w:cs="Times New Roman"/>
          <w:sz w:val="24"/>
          <w:szCs w:val="24"/>
          <w:lang w:val="sq-AL"/>
        </w:rPr>
        <w:t>rkesave t</w:t>
      </w:r>
      <w:r w:rsidR="00A5253E" w:rsidRPr="00923A87">
        <w:rPr>
          <w:rFonts w:ascii="Times New Roman" w:hAnsi="Times New Roman" w:cs="Times New Roman"/>
          <w:sz w:val="24"/>
          <w:szCs w:val="24"/>
          <w:lang w:val="sq-AL"/>
        </w:rPr>
        <w:t>ë</w:t>
      </w:r>
      <w:r w:rsidR="000B42CC" w:rsidRPr="00923A87">
        <w:rPr>
          <w:rFonts w:ascii="Times New Roman" w:hAnsi="Times New Roman" w:cs="Times New Roman"/>
          <w:sz w:val="24"/>
          <w:szCs w:val="24"/>
          <w:lang w:val="sq-AL"/>
        </w:rPr>
        <w:t xml:space="preserve"> TIK-u</w:t>
      </w:r>
      <w:r w:rsidR="00A67050">
        <w:rPr>
          <w:rFonts w:ascii="Times New Roman" w:hAnsi="Times New Roman" w:cs="Times New Roman"/>
          <w:sz w:val="24"/>
          <w:szCs w:val="24"/>
          <w:lang w:val="sq-AL"/>
        </w:rPr>
        <w:t>t</w:t>
      </w:r>
      <w:r w:rsidR="000B42CC" w:rsidRPr="00923A87">
        <w:rPr>
          <w:rFonts w:ascii="Times New Roman" w:hAnsi="Times New Roman" w:cs="Times New Roman"/>
          <w:sz w:val="24"/>
          <w:szCs w:val="24"/>
          <w:lang w:val="sq-AL"/>
        </w:rPr>
        <w:t xml:space="preserve"> dhe situata e ç</w:t>
      </w:r>
      <w:r w:rsidR="00A5253E" w:rsidRPr="00923A87">
        <w:rPr>
          <w:rFonts w:ascii="Times New Roman" w:hAnsi="Times New Roman" w:cs="Times New Roman"/>
          <w:sz w:val="24"/>
          <w:szCs w:val="24"/>
          <w:lang w:val="sq-AL"/>
        </w:rPr>
        <w:t>ë</w:t>
      </w:r>
      <w:r w:rsidR="000B42CC" w:rsidRPr="00923A87">
        <w:rPr>
          <w:rFonts w:ascii="Times New Roman" w:hAnsi="Times New Roman" w:cs="Times New Roman"/>
          <w:sz w:val="24"/>
          <w:szCs w:val="24"/>
          <w:lang w:val="sq-AL"/>
        </w:rPr>
        <w:t>shtje q</w:t>
      </w:r>
      <w:r w:rsidR="00A5253E" w:rsidRPr="00923A87">
        <w:rPr>
          <w:rFonts w:ascii="Times New Roman" w:hAnsi="Times New Roman" w:cs="Times New Roman"/>
          <w:sz w:val="24"/>
          <w:szCs w:val="24"/>
          <w:lang w:val="sq-AL"/>
        </w:rPr>
        <w:t>ë</w:t>
      </w:r>
      <w:r w:rsidR="000B42CC" w:rsidRPr="00923A87">
        <w:rPr>
          <w:rFonts w:ascii="Times New Roman" w:hAnsi="Times New Roman" w:cs="Times New Roman"/>
          <w:sz w:val="24"/>
          <w:szCs w:val="24"/>
          <w:lang w:val="sq-AL"/>
        </w:rPr>
        <w:t xml:space="preserve"> lidhen me edukimin gjinor. </w:t>
      </w:r>
      <w:r w:rsidR="002945A7" w:rsidRPr="00923A87">
        <w:rPr>
          <w:rFonts w:ascii="Times New Roman" w:hAnsi="Times New Roman" w:cs="Times New Roman"/>
          <w:sz w:val="24"/>
          <w:szCs w:val="24"/>
          <w:lang w:val="sq-AL"/>
        </w:rPr>
        <w:t>Nj</w:t>
      </w:r>
      <w:r w:rsidR="00A5253E" w:rsidRPr="00923A87">
        <w:rPr>
          <w:rFonts w:ascii="Times New Roman" w:hAnsi="Times New Roman" w:cs="Times New Roman"/>
          <w:sz w:val="24"/>
          <w:szCs w:val="24"/>
          <w:lang w:val="sq-AL"/>
        </w:rPr>
        <w:t>ë</w:t>
      </w:r>
      <w:r w:rsidR="002945A7" w:rsidRPr="00923A87">
        <w:rPr>
          <w:rFonts w:ascii="Times New Roman" w:hAnsi="Times New Roman" w:cs="Times New Roman"/>
          <w:sz w:val="24"/>
          <w:szCs w:val="24"/>
          <w:lang w:val="sq-AL"/>
        </w:rPr>
        <w:t xml:space="preserve"> ç</w:t>
      </w:r>
      <w:r w:rsidR="00A5253E" w:rsidRPr="00923A87">
        <w:rPr>
          <w:rFonts w:ascii="Times New Roman" w:hAnsi="Times New Roman" w:cs="Times New Roman"/>
          <w:sz w:val="24"/>
          <w:szCs w:val="24"/>
          <w:lang w:val="sq-AL"/>
        </w:rPr>
        <w:t>ë</w:t>
      </w:r>
      <w:r w:rsidR="00416305" w:rsidRPr="00923A87">
        <w:rPr>
          <w:rFonts w:ascii="Times New Roman" w:hAnsi="Times New Roman" w:cs="Times New Roman"/>
          <w:sz w:val="24"/>
          <w:szCs w:val="24"/>
          <w:lang w:val="sq-AL"/>
        </w:rPr>
        <w:t>sh</w:t>
      </w:r>
      <w:r w:rsidR="002945A7" w:rsidRPr="00923A87">
        <w:rPr>
          <w:rFonts w:ascii="Times New Roman" w:hAnsi="Times New Roman" w:cs="Times New Roman"/>
          <w:sz w:val="24"/>
          <w:szCs w:val="24"/>
          <w:lang w:val="sq-AL"/>
        </w:rPr>
        <w:t>tje tjet</w:t>
      </w:r>
      <w:r w:rsidR="00A5253E" w:rsidRPr="00923A87">
        <w:rPr>
          <w:rFonts w:ascii="Times New Roman" w:hAnsi="Times New Roman" w:cs="Times New Roman"/>
          <w:sz w:val="24"/>
          <w:szCs w:val="24"/>
          <w:lang w:val="sq-AL"/>
        </w:rPr>
        <w:t>ë</w:t>
      </w:r>
      <w:r w:rsidR="002945A7" w:rsidRPr="00923A87">
        <w:rPr>
          <w:rFonts w:ascii="Times New Roman" w:hAnsi="Times New Roman" w:cs="Times New Roman"/>
          <w:sz w:val="24"/>
          <w:szCs w:val="24"/>
          <w:lang w:val="sq-AL"/>
        </w:rPr>
        <w:t xml:space="preserve">r e evidentuar </w:t>
      </w:r>
      <w:r w:rsidR="00A5253E" w:rsidRPr="00923A87">
        <w:rPr>
          <w:rFonts w:ascii="Times New Roman" w:hAnsi="Times New Roman" w:cs="Times New Roman"/>
          <w:sz w:val="24"/>
          <w:szCs w:val="24"/>
          <w:lang w:val="sq-AL"/>
        </w:rPr>
        <w:t>ë</w:t>
      </w:r>
      <w:r w:rsidR="002945A7" w:rsidRPr="00923A87">
        <w:rPr>
          <w:rFonts w:ascii="Times New Roman" w:hAnsi="Times New Roman" w:cs="Times New Roman"/>
          <w:sz w:val="24"/>
          <w:szCs w:val="24"/>
          <w:lang w:val="sq-AL"/>
        </w:rPr>
        <w:t>sht</w:t>
      </w:r>
      <w:r w:rsidR="00A5253E" w:rsidRPr="00923A87">
        <w:rPr>
          <w:rFonts w:ascii="Times New Roman" w:hAnsi="Times New Roman" w:cs="Times New Roman"/>
          <w:sz w:val="24"/>
          <w:szCs w:val="24"/>
          <w:lang w:val="sq-AL"/>
        </w:rPr>
        <w:t>ë</w:t>
      </w:r>
      <w:r w:rsidR="002945A7" w:rsidRPr="00923A87">
        <w:rPr>
          <w:rFonts w:ascii="Times New Roman" w:hAnsi="Times New Roman" w:cs="Times New Roman"/>
          <w:sz w:val="24"/>
          <w:szCs w:val="24"/>
          <w:lang w:val="sq-AL"/>
        </w:rPr>
        <w:t xml:space="preserve"> se jo t</w:t>
      </w:r>
      <w:r w:rsidR="00A5253E" w:rsidRPr="00923A87">
        <w:rPr>
          <w:rFonts w:ascii="Times New Roman" w:hAnsi="Times New Roman" w:cs="Times New Roman"/>
          <w:sz w:val="24"/>
          <w:szCs w:val="24"/>
          <w:lang w:val="sq-AL"/>
        </w:rPr>
        <w:t>ë</w:t>
      </w:r>
      <w:r w:rsidR="002945A7" w:rsidRPr="00923A87">
        <w:rPr>
          <w:rFonts w:ascii="Times New Roman" w:hAnsi="Times New Roman" w:cs="Times New Roman"/>
          <w:sz w:val="24"/>
          <w:szCs w:val="24"/>
          <w:lang w:val="sq-AL"/>
        </w:rPr>
        <w:t xml:space="preserve"> gjith</w:t>
      </w:r>
      <w:r w:rsidR="00A5253E" w:rsidRPr="00923A87">
        <w:rPr>
          <w:rFonts w:ascii="Times New Roman" w:hAnsi="Times New Roman" w:cs="Times New Roman"/>
          <w:sz w:val="24"/>
          <w:szCs w:val="24"/>
          <w:lang w:val="sq-AL"/>
        </w:rPr>
        <w:t>ë</w:t>
      </w:r>
      <w:r w:rsidR="002945A7" w:rsidRPr="00923A87">
        <w:rPr>
          <w:rFonts w:ascii="Times New Roman" w:hAnsi="Times New Roman" w:cs="Times New Roman"/>
          <w:sz w:val="24"/>
          <w:szCs w:val="24"/>
          <w:lang w:val="sq-AL"/>
        </w:rPr>
        <w:t xml:space="preserve"> ofruesit e AFP-s</w:t>
      </w:r>
      <w:r w:rsidR="00A5253E" w:rsidRPr="00923A87">
        <w:rPr>
          <w:rFonts w:ascii="Times New Roman" w:hAnsi="Times New Roman" w:cs="Times New Roman"/>
          <w:sz w:val="24"/>
          <w:szCs w:val="24"/>
          <w:lang w:val="sq-AL"/>
        </w:rPr>
        <w:t>ë</w:t>
      </w:r>
      <w:r w:rsidR="002945A7" w:rsidRPr="00923A87">
        <w:rPr>
          <w:rFonts w:ascii="Times New Roman" w:hAnsi="Times New Roman" w:cs="Times New Roman"/>
          <w:sz w:val="24"/>
          <w:szCs w:val="24"/>
          <w:lang w:val="sq-AL"/>
        </w:rPr>
        <w:t xml:space="preserve"> japin detyra sht</w:t>
      </w:r>
      <w:r w:rsidR="00A5253E" w:rsidRPr="00923A87">
        <w:rPr>
          <w:rFonts w:ascii="Times New Roman" w:hAnsi="Times New Roman" w:cs="Times New Roman"/>
          <w:sz w:val="24"/>
          <w:szCs w:val="24"/>
          <w:lang w:val="sq-AL"/>
        </w:rPr>
        <w:t>ë</w:t>
      </w:r>
      <w:r w:rsidR="002945A7" w:rsidRPr="00923A87">
        <w:rPr>
          <w:rFonts w:ascii="Times New Roman" w:hAnsi="Times New Roman" w:cs="Times New Roman"/>
          <w:sz w:val="24"/>
          <w:szCs w:val="24"/>
          <w:lang w:val="sq-AL"/>
        </w:rPr>
        <w:t>pie</w:t>
      </w:r>
      <w:r w:rsidR="00A67050">
        <w:rPr>
          <w:rFonts w:ascii="Times New Roman" w:hAnsi="Times New Roman" w:cs="Times New Roman"/>
          <w:sz w:val="24"/>
          <w:szCs w:val="24"/>
          <w:lang w:val="sq-AL"/>
        </w:rPr>
        <w:t>,</w:t>
      </w:r>
      <w:r w:rsidR="002945A7" w:rsidRPr="00923A87">
        <w:rPr>
          <w:rFonts w:ascii="Times New Roman" w:hAnsi="Times New Roman" w:cs="Times New Roman"/>
          <w:sz w:val="24"/>
          <w:szCs w:val="24"/>
          <w:lang w:val="sq-AL"/>
        </w:rPr>
        <w:t xml:space="preserve"> t</w:t>
      </w:r>
      <w:r w:rsidR="00A5253E" w:rsidRPr="00923A87">
        <w:rPr>
          <w:rFonts w:ascii="Times New Roman" w:hAnsi="Times New Roman" w:cs="Times New Roman"/>
          <w:sz w:val="24"/>
          <w:szCs w:val="24"/>
          <w:lang w:val="sq-AL"/>
        </w:rPr>
        <w:t>ë</w:t>
      </w:r>
      <w:r w:rsidR="002945A7" w:rsidRPr="00923A87">
        <w:rPr>
          <w:rFonts w:ascii="Times New Roman" w:hAnsi="Times New Roman" w:cs="Times New Roman"/>
          <w:sz w:val="24"/>
          <w:szCs w:val="24"/>
          <w:lang w:val="sq-AL"/>
        </w:rPr>
        <w:t xml:space="preserve"> cilat lidhen me </w:t>
      </w:r>
      <w:r w:rsidR="0006141E" w:rsidRPr="00923A87">
        <w:rPr>
          <w:rFonts w:ascii="Times New Roman" w:hAnsi="Times New Roman" w:cs="Times New Roman"/>
          <w:sz w:val="24"/>
          <w:szCs w:val="24"/>
          <w:lang w:val="sq-AL"/>
        </w:rPr>
        <w:t>zbatimin e tyre n</w:t>
      </w:r>
      <w:r w:rsidR="00A5253E" w:rsidRPr="00923A87">
        <w:rPr>
          <w:rFonts w:ascii="Times New Roman" w:hAnsi="Times New Roman" w:cs="Times New Roman"/>
          <w:sz w:val="24"/>
          <w:szCs w:val="24"/>
          <w:lang w:val="sq-AL"/>
        </w:rPr>
        <w:t>ë</w:t>
      </w:r>
      <w:r w:rsidR="0006141E" w:rsidRPr="00923A87">
        <w:rPr>
          <w:rFonts w:ascii="Times New Roman" w:hAnsi="Times New Roman" w:cs="Times New Roman"/>
          <w:sz w:val="24"/>
          <w:szCs w:val="24"/>
          <w:lang w:val="sq-AL"/>
        </w:rPr>
        <w:t xml:space="preserve"> bot</w:t>
      </w:r>
      <w:r w:rsidR="00A5253E" w:rsidRPr="00923A87">
        <w:rPr>
          <w:rFonts w:ascii="Times New Roman" w:hAnsi="Times New Roman" w:cs="Times New Roman"/>
          <w:sz w:val="24"/>
          <w:szCs w:val="24"/>
          <w:lang w:val="sq-AL"/>
        </w:rPr>
        <w:t>ë</w:t>
      </w:r>
      <w:r w:rsidR="0006141E" w:rsidRPr="00923A87">
        <w:rPr>
          <w:rFonts w:ascii="Times New Roman" w:hAnsi="Times New Roman" w:cs="Times New Roman"/>
          <w:sz w:val="24"/>
          <w:szCs w:val="24"/>
          <w:lang w:val="sq-AL"/>
        </w:rPr>
        <w:t xml:space="preserve">n reale. </w:t>
      </w:r>
      <w:r w:rsidR="00A5253E" w:rsidRPr="00923A87">
        <w:rPr>
          <w:rFonts w:ascii="Times New Roman" w:hAnsi="Times New Roman" w:cs="Times New Roman"/>
          <w:sz w:val="24"/>
          <w:szCs w:val="24"/>
          <w:lang w:val="sq-AL"/>
        </w:rPr>
        <w:t xml:space="preserve">Detyrat e shtëpisë jepen nga mësimdhënësit pa u dhënë mundësinë nxënësve të vendosin vetë për llojin e detyrave të shtëpisë. </w:t>
      </w:r>
    </w:p>
    <w:p w:rsidR="00A67050" w:rsidRPr="00923A87" w:rsidRDefault="00A67050" w:rsidP="00EE6E16">
      <w:pPr>
        <w:spacing w:after="0"/>
        <w:jc w:val="both"/>
        <w:rPr>
          <w:rFonts w:ascii="Times New Roman" w:hAnsi="Times New Roman" w:cs="Times New Roman"/>
          <w:sz w:val="24"/>
          <w:szCs w:val="24"/>
          <w:lang w:val="sq-AL"/>
        </w:rPr>
      </w:pPr>
    </w:p>
    <w:p w:rsidR="00260773" w:rsidRPr="004B61A6" w:rsidRDefault="00260773" w:rsidP="004B61A6">
      <w:pPr>
        <w:pStyle w:val="ListParagraph"/>
        <w:numPr>
          <w:ilvl w:val="0"/>
          <w:numId w:val="35"/>
        </w:numPr>
        <w:spacing w:after="0" w:line="360" w:lineRule="auto"/>
        <w:jc w:val="both"/>
        <w:rPr>
          <w:rFonts w:ascii="Times New Roman" w:hAnsi="Times New Roman" w:cs="Times New Roman"/>
          <w:b/>
          <w:sz w:val="24"/>
          <w:szCs w:val="24"/>
          <w:lang w:val="sq-AL"/>
        </w:rPr>
      </w:pPr>
      <w:r w:rsidRPr="004B61A6">
        <w:rPr>
          <w:rFonts w:ascii="Times New Roman" w:hAnsi="Times New Roman" w:cs="Times New Roman"/>
          <w:b/>
          <w:sz w:val="24"/>
          <w:szCs w:val="24"/>
          <w:lang w:val="sq-AL"/>
        </w:rPr>
        <w:lastRenderedPageBreak/>
        <w:t>P</w:t>
      </w:r>
      <w:r w:rsidR="008023AA" w:rsidRPr="004B61A6">
        <w:rPr>
          <w:rFonts w:ascii="Times New Roman" w:hAnsi="Times New Roman" w:cs="Times New Roman"/>
          <w:b/>
          <w:sz w:val="24"/>
          <w:szCs w:val="24"/>
          <w:lang w:val="sq-AL"/>
        </w:rPr>
        <w:t>ë</w:t>
      </w:r>
      <w:r w:rsidRPr="004B61A6">
        <w:rPr>
          <w:rFonts w:ascii="Times New Roman" w:hAnsi="Times New Roman" w:cs="Times New Roman"/>
          <w:b/>
          <w:sz w:val="24"/>
          <w:szCs w:val="24"/>
          <w:lang w:val="sq-AL"/>
        </w:rPr>
        <w:t>rs</w:t>
      </w:r>
      <w:r w:rsidR="008023AA" w:rsidRPr="004B61A6">
        <w:rPr>
          <w:rFonts w:ascii="Times New Roman" w:hAnsi="Times New Roman" w:cs="Times New Roman"/>
          <w:b/>
          <w:sz w:val="24"/>
          <w:szCs w:val="24"/>
          <w:lang w:val="sq-AL"/>
        </w:rPr>
        <w:t>ë</w:t>
      </w:r>
      <w:r w:rsidRPr="004B61A6">
        <w:rPr>
          <w:rFonts w:ascii="Times New Roman" w:hAnsi="Times New Roman" w:cs="Times New Roman"/>
          <w:b/>
          <w:sz w:val="24"/>
          <w:szCs w:val="24"/>
          <w:lang w:val="sq-AL"/>
        </w:rPr>
        <w:t>ritja</w:t>
      </w:r>
    </w:p>
    <w:p w:rsidR="00260773" w:rsidRPr="00923A87" w:rsidRDefault="00260773" w:rsidP="00416305">
      <w:pPr>
        <w:pStyle w:val="ListParagraph"/>
        <w:numPr>
          <w:ilvl w:val="0"/>
          <w:numId w:val="22"/>
        </w:numPr>
        <w:spacing w:after="0" w:line="360" w:lineRule="auto"/>
        <w:jc w:val="both"/>
        <w:rPr>
          <w:rFonts w:ascii="Times New Roman" w:hAnsi="Times New Roman" w:cs="Times New Roman"/>
          <w:i/>
          <w:sz w:val="24"/>
          <w:szCs w:val="24"/>
          <w:lang w:val="sq-AL"/>
        </w:rPr>
      </w:pPr>
      <w:r w:rsidRPr="00923A87">
        <w:rPr>
          <w:rFonts w:ascii="Times New Roman" w:hAnsi="Times New Roman" w:cs="Times New Roman"/>
          <w:i/>
          <w:sz w:val="24"/>
          <w:szCs w:val="24"/>
          <w:lang w:val="sq-AL"/>
        </w:rPr>
        <w:t>Rezultati</w:t>
      </w:r>
    </w:p>
    <w:p w:rsidR="00680BC5" w:rsidRPr="00923A87" w:rsidRDefault="00680BC5" w:rsidP="00680BC5">
      <w:pPr>
        <w:spacing w:after="0"/>
        <w:jc w:val="both"/>
        <w:rPr>
          <w:rFonts w:ascii="Times New Roman" w:hAnsi="Times New Roman" w:cs="Times New Roman"/>
          <w:sz w:val="24"/>
          <w:szCs w:val="24"/>
          <w:lang w:val="sq-AL"/>
        </w:rPr>
      </w:pPr>
      <w:r w:rsidRPr="00923A87">
        <w:rPr>
          <w:rFonts w:ascii="Times New Roman" w:hAnsi="Times New Roman" w:cs="Times New Roman"/>
          <w:sz w:val="24"/>
          <w:szCs w:val="24"/>
          <w:lang w:val="sq-AL"/>
        </w:rPr>
        <w:t>M</w:t>
      </w:r>
      <w:r w:rsidR="00C87014"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simdh</w:t>
      </w:r>
      <w:r w:rsidR="00C87014"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n</w:t>
      </w:r>
      <w:r w:rsidR="00C87014"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sit realizojn</w:t>
      </w:r>
      <w:r w:rsidR="00C87014"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or</w:t>
      </w:r>
      <w:r w:rsidR="00C87014"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t</w:t>
      </w:r>
      <w:r w:rsidR="00C87014"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p</w:t>
      </w:r>
      <w:r w:rsidR="00C87014"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rs</w:t>
      </w:r>
      <w:r w:rsidR="00C87014"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ritjes edhe p</w:t>
      </w:r>
      <w:r w:rsidR="00C87014"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r or</w:t>
      </w:r>
      <w:r w:rsidR="00C87014"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n m</w:t>
      </w:r>
      <w:r w:rsidR="00C87014"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simore, n</w:t>
      </w:r>
      <w:r w:rsidR="00C87014"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fund t</w:t>
      </w:r>
      <w:r w:rsidR="00C87014"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kapitullit ose kapitujve ose p</w:t>
      </w:r>
      <w:r w:rsidR="00C87014"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rs</w:t>
      </w:r>
      <w:r w:rsidR="00C87014"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ritje p</w:t>
      </w:r>
      <w:r w:rsidR="00C87014"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r modulet praktike. P</w:t>
      </w:r>
      <w:r w:rsidR="00C87014"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rs</w:t>
      </w:r>
      <w:r w:rsidR="00C87014"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ritjet jan</w:t>
      </w:r>
      <w:r w:rsidR="00C87014"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t</w:t>
      </w:r>
      <w:r w:rsidR="00C87014"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planifikuara n</w:t>
      </w:r>
      <w:r w:rsidR="00C87014"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planet vjetore m</w:t>
      </w:r>
      <w:r w:rsidR="00C87014"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simore. Or</w:t>
      </w:r>
      <w:r w:rsidR="00C87014"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t p</w:t>
      </w:r>
      <w:r w:rsidR="00C87014"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rs</w:t>
      </w:r>
      <w:r w:rsidR="00C87014"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rit</w:t>
      </w:r>
      <w:r w:rsidR="00C87014"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se zhvillohen n</w:t>
      </w:r>
      <w:r w:rsidR="00C87014"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p</w:t>
      </w:r>
      <w:r w:rsidR="00C87014"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rmjet metodave t</w:t>
      </w:r>
      <w:r w:rsidR="00C87014" w:rsidRPr="00923A87">
        <w:rPr>
          <w:rFonts w:ascii="Times New Roman" w:hAnsi="Times New Roman" w:cs="Times New Roman"/>
          <w:sz w:val="24"/>
          <w:szCs w:val="24"/>
          <w:lang w:val="sq-AL"/>
        </w:rPr>
        <w:t>ë</w:t>
      </w:r>
      <w:r w:rsidR="00FA5708" w:rsidRPr="00923A87">
        <w:rPr>
          <w:rFonts w:ascii="Times New Roman" w:hAnsi="Times New Roman" w:cs="Times New Roman"/>
          <w:sz w:val="24"/>
          <w:szCs w:val="24"/>
          <w:lang w:val="sq-AL"/>
        </w:rPr>
        <w:t xml:space="preserve"> ndryshme si testime me </w:t>
      </w:r>
      <w:r w:rsidRPr="00923A87">
        <w:rPr>
          <w:rFonts w:ascii="Times New Roman" w:hAnsi="Times New Roman" w:cs="Times New Roman"/>
          <w:sz w:val="24"/>
          <w:szCs w:val="24"/>
          <w:lang w:val="sq-AL"/>
        </w:rPr>
        <w:t>shkrim p</w:t>
      </w:r>
      <w:r w:rsidR="00C87014"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r l</w:t>
      </w:r>
      <w:r w:rsidR="00C87014"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nd</w:t>
      </w:r>
      <w:r w:rsidR="00C87014"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/module, testime me short, detyra, p</w:t>
      </w:r>
      <w:r w:rsidR="00C87014"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rs</w:t>
      </w:r>
      <w:r w:rsidR="00C87014"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ritje individuale, n</w:t>
      </w:r>
      <w:r w:rsidR="00C87014"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grup ose n</w:t>
      </w:r>
      <w:r w:rsidR="00C87014"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form</w:t>
      </w:r>
      <w:r w:rsidR="00C87014"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n e nj</w:t>
      </w:r>
      <w:r w:rsidR="00C87014"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konkursi. </w:t>
      </w:r>
    </w:p>
    <w:p w:rsidR="00F67433" w:rsidRPr="00923A87" w:rsidRDefault="00F67433" w:rsidP="00680BC5">
      <w:pPr>
        <w:spacing w:after="0"/>
        <w:jc w:val="both"/>
        <w:rPr>
          <w:rFonts w:ascii="Times New Roman" w:hAnsi="Times New Roman" w:cs="Times New Roman"/>
          <w:sz w:val="24"/>
          <w:szCs w:val="24"/>
          <w:lang w:val="sq-AL"/>
        </w:rPr>
      </w:pPr>
    </w:p>
    <w:p w:rsidR="002D76F6" w:rsidRPr="00923A87" w:rsidRDefault="00260773" w:rsidP="002D76F6">
      <w:pPr>
        <w:pStyle w:val="ListParagraph"/>
        <w:numPr>
          <w:ilvl w:val="0"/>
          <w:numId w:val="22"/>
        </w:numPr>
        <w:spacing w:after="0"/>
        <w:jc w:val="both"/>
        <w:rPr>
          <w:rFonts w:ascii="Times New Roman" w:hAnsi="Times New Roman" w:cs="Times New Roman"/>
          <w:i/>
          <w:sz w:val="24"/>
          <w:szCs w:val="24"/>
          <w:lang w:val="sq-AL"/>
        </w:rPr>
      </w:pPr>
      <w:r w:rsidRPr="00923A87">
        <w:rPr>
          <w:rFonts w:ascii="Times New Roman" w:hAnsi="Times New Roman" w:cs="Times New Roman"/>
          <w:i/>
          <w:sz w:val="24"/>
          <w:szCs w:val="24"/>
          <w:lang w:val="sq-AL"/>
        </w:rPr>
        <w:t>Dobësitë</w:t>
      </w:r>
    </w:p>
    <w:p w:rsidR="0031290B" w:rsidRPr="00923A87" w:rsidRDefault="0031290B" w:rsidP="0031290B">
      <w:pPr>
        <w:spacing w:after="0"/>
        <w:jc w:val="both"/>
        <w:rPr>
          <w:rFonts w:ascii="Times New Roman" w:hAnsi="Times New Roman" w:cs="Times New Roman"/>
          <w:sz w:val="24"/>
          <w:szCs w:val="24"/>
          <w:lang w:val="sq-AL"/>
        </w:rPr>
      </w:pPr>
      <w:r w:rsidRPr="00923A87">
        <w:rPr>
          <w:rFonts w:ascii="Times New Roman" w:hAnsi="Times New Roman" w:cs="Times New Roman"/>
          <w:sz w:val="24"/>
          <w:szCs w:val="24"/>
          <w:lang w:val="sq-AL"/>
        </w:rPr>
        <w:t>Nj</w:t>
      </w:r>
      <w:r w:rsidR="00C87014"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nga pikat e dob</w:t>
      </w:r>
      <w:r w:rsidR="00C87014"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ta e konstatuar p</w:t>
      </w:r>
      <w:r w:rsidR="00C87014"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r k</w:t>
      </w:r>
      <w:r w:rsidR="00C87014"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t</w:t>
      </w:r>
      <w:r w:rsidR="00C87014"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n</w:t>
      </w:r>
      <w:r w:rsidR="00C87014"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nfush</w:t>
      </w:r>
      <w:r w:rsidR="00C87014"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w:t>
      </w:r>
      <w:r w:rsidR="004B61A6">
        <w:rPr>
          <w:rFonts w:ascii="Times New Roman" w:hAnsi="Times New Roman" w:cs="Times New Roman"/>
          <w:sz w:val="24"/>
          <w:szCs w:val="24"/>
          <w:lang w:val="sq-AL"/>
        </w:rPr>
        <w:t xml:space="preserve">është se </w:t>
      </w:r>
      <w:r w:rsidRPr="00923A87">
        <w:rPr>
          <w:rFonts w:ascii="Times New Roman" w:hAnsi="Times New Roman" w:cs="Times New Roman"/>
          <w:sz w:val="24"/>
          <w:szCs w:val="24"/>
          <w:lang w:val="sq-AL"/>
        </w:rPr>
        <w:t>gjat</w:t>
      </w:r>
      <w:r w:rsidR="00C87014"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zhvillimit t</w:t>
      </w:r>
      <w:r w:rsidR="00C87014"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p</w:t>
      </w:r>
      <w:r w:rsidR="00C87014"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rs</w:t>
      </w:r>
      <w:r w:rsidR="00C87014"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ritjes duhet t</w:t>
      </w:r>
      <w:r w:rsidR="00C87014"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kushtohet m</w:t>
      </w:r>
      <w:r w:rsidR="00C87014"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tep</w:t>
      </w:r>
      <w:r w:rsidR="00C87014"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r v</w:t>
      </w:r>
      <w:r w:rsidR="00C87014"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m</w:t>
      </w:r>
      <w:r w:rsidR="00F67433" w:rsidRPr="00923A87">
        <w:rPr>
          <w:rFonts w:ascii="Times New Roman" w:hAnsi="Times New Roman" w:cs="Times New Roman"/>
          <w:sz w:val="24"/>
          <w:szCs w:val="24"/>
          <w:lang w:val="sq-AL"/>
        </w:rPr>
        <w:t>e</w:t>
      </w:r>
      <w:r w:rsidRPr="00923A87">
        <w:rPr>
          <w:rFonts w:ascii="Times New Roman" w:hAnsi="Times New Roman" w:cs="Times New Roman"/>
          <w:sz w:val="24"/>
          <w:szCs w:val="24"/>
          <w:lang w:val="sq-AL"/>
        </w:rPr>
        <w:t>ndje n</w:t>
      </w:r>
      <w:r w:rsidR="00C87014"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zbulimin e lidhjes s</w:t>
      </w:r>
      <w:r w:rsidR="00C87014"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kapitujve me nj</w:t>
      </w:r>
      <w:r w:rsidR="00C87014"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ri tjetrin</w:t>
      </w:r>
      <w:r w:rsidR="00A67050">
        <w:rPr>
          <w:rFonts w:ascii="Times New Roman" w:hAnsi="Times New Roman" w:cs="Times New Roman"/>
          <w:sz w:val="24"/>
          <w:szCs w:val="24"/>
          <w:lang w:val="sq-AL"/>
        </w:rPr>
        <w:t>,</w:t>
      </w:r>
      <w:r w:rsidRPr="00923A87">
        <w:rPr>
          <w:rFonts w:ascii="Times New Roman" w:hAnsi="Times New Roman" w:cs="Times New Roman"/>
          <w:sz w:val="24"/>
          <w:szCs w:val="24"/>
          <w:lang w:val="sq-AL"/>
        </w:rPr>
        <w:t xml:space="preserve"> brenda s</w:t>
      </w:r>
      <w:r w:rsidR="00C87014"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nj</w:t>
      </w:r>
      <w:r w:rsidR="00C87014"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jt</w:t>
      </w:r>
      <w:r w:rsidR="00C87014"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s l</w:t>
      </w:r>
      <w:r w:rsidR="00C87014"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nd</w:t>
      </w:r>
      <w:r w:rsidR="00C87014"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ose zbulimit t</w:t>
      </w:r>
      <w:r w:rsidR="00C87014"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lidhjeve t</w:t>
      </w:r>
      <w:r w:rsidR="00C87014"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njohurive me njohuritë e marra n</w:t>
      </w:r>
      <w:r w:rsidR="00C87014"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l</w:t>
      </w:r>
      <w:r w:rsidR="00C87014"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nd</w:t>
      </w:r>
      <w:r w:rsidR="00C87014"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t</w:t>
      </w:r>
      <w:r w:rsidR="00C87014"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tjera, </w:t>
      </w:r>
      <w:r w:rsidR="00746280" w:rsidRPr="00923A87">
        <w:rPr>
          <w:rFonts w:ascii="Times New Roman" w:hAnsi="Times New Roman" w:cs="Times New Roman"/>
          <w:sz w:val="24"/>
          <w:szCs w:val="24"/>
          <w:lang w:val="sq-AL"/>
        </w:rPr>
        <w:t>ose me njohuritë e marra në klasat</w:t>
      </w:r>
      <w:r w:rsidRPr="00923A87">
        <w:rPr>
          <w:rFonts w:ascii="Times New Roman" w:hAnsi="Times New Roman" w:cs="Times New Roman"/>
          <w:sz w:val="24"/>
          <w:szCs w:val="24"/>
          <w:lang w:val="sq-AL"/>
        </w:rPr>
        <w:t xml:space="preserve"> paraardh</w:t>
      </w:r>
      <w:r w:rsidR="00C87014"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se. </w:t>
      </w:r>
    </w:p>
    <w:p w:rsidR="00746280" w:rsidRPr="00923A87" w:rsidRDefault="00746280" w:rsidP="0031290B">
      <w:pPr>
        <w:spacing w:after="0"/>
        <w:jc w:val="both"/>
        <w:rPr>
          <w:rFonts w:ascii="Times New Roman" w:hAnsi="Times New Roman" w:cs="Times New Roman"/>
          <w:sz w:val="24"/>
          <w:szCs w:val="24"/>
          <w:lang w:val="sq-AL"/>
        </w:rPr>
      </w:pPr>
    </w:p>
    <w:p w:rsidR="00260773" w:rsidRPr="004B61A6" w:rsidRDefault="00260773" w:rsidP="004B61A6">
      <w:pPr>
        <w:pStyle w:val="ListParagraph"/>
        <w:numPr>
          <w:ilvl w:val="0"/>
          <w:numId w:val="35"/>
        </w:numPr>
        <w:spacing w:after="0" w:line="360" w:lineRule="auto"/>
        <w:jc w:val="both"/>
        <w:rPr>
          <w:rFonts w:ascii="Times New Roman" w:hAnsi="Times New Roman" w:cs="Times New Roman"/>
          <w:b/>
          <w:sz w:val="24"/>
          <w:szCs w:val="24"/>
          <w:lang w:val="sq-AL"/>
        </w:rPr>
      </w:pPr>
      <w:r w:rsidRPr="004B61A6">
        <w:rPr>
          <w:rFonts w:ascii="Times New Roman" w:hAnsi="Times New Roman" w:cs="Times New Roman"/>
          <w:b/>
          <w:sz w:val="24"/>
          <w:szCs w:val="24"/>
          <w:lang w:val="sq-AL"/>
        </w:rPr>
        <w:t>Mjedis i sigurt p</w:t>
      </w:r>
      <w:r w:rsidR="008023AA" w:rsidRPr="004B61A6">
        <w:rPr>
          <w:rFonts w:ascii="Times New Roman" w:hAnsi="Times New Roman" w:cs="Times New Roman"/>
          <w:b/>
          <w:sz w:val="24"/>
          <w:szCs w:val="24"/>
          <w:lang w:val="sq-AL"/>
        </w:rPr>
        <w:t>ë</w:t>
      </w:r>
      <w:r w:rsidRPr="004B61A6">
        <w:rPr>
          <w:rFonts w:ascii="Times New Roman" w:hAnsi="Times New Roman" w:cs="Times New Roman"/>
          <w:b/>
          <w:sz w:val="24"/>
          <w:szCs w:val="24"/>
          <w:lang w:val="sq-AL"/>
        </w:rPr>
        <w:t>r t</w:t>
      </w:r>
      <w:r w:rsidR="008023AA" w:rsidRPr="004B61A6">
        <w:rPr>
          <w:rFonts w:ascii="Times New Roman" w:hAnsi="Times New Roman" w:cs="Times New Roman"/>
          <w:b/>
          <w:sz w:val="24"/>
          <w:szCs w:val="24"/>
          <w:lang w:val="sq-AL"/>
        </w:rPr>
        <w:t>ë</w:t>
      </w:r>
      <w:r w:rsidRPr="004B61A6">
        <w:rPr>
          <w:rFonts w:ascii="Times New Roman" w:hAnsi="Times New Roman" w:cs="Times New Roman"/>
          <w:b/>
          <w:sz w:val="24"/>
          <w:szCs w:val="24"/>
          <w:lang w:val="sq-AL"/>
        </w:rPr>
        <w:t xml:space="preserve"> nx</w:t>
      </w:r>
      <w:r w:rsidR="008023AA" w:rsidRPr="004B61A6">
        <w:rPr>
          <w:rFonts w:ascii="Times New Roman" w:hAnsi="Times New Roman" w:cs="Times New Roman"/>
          <w:b/>
          <w:sz w:val="24"/>
          <w:szCs w:val="24"/>
          <w:lang w:val="sq-AL"/>
        </w:rPr>
        <w:t>ë</w:t>
      </w:r>
      <w:r w:rsidRPr="004B61A6">
        <w:rPr>
          <w:rFonts w:ascii="Times New Roman" w:hAnsi="Times New Roman" w:cs="Times New Roman"/>
          <w:b/>
          <w:sz w:val="24"/>
          <w:szCs w:val="24"/>
          <w:lang w:val="sq-AL"/>
        </w:rPr>
        <w:t>nit</w:t>
      </w:r>
    </w:p>
    <w:p w:rsidR="00260773" w:rsidRPr="00923A87" w:rsidRDefault="00260773" w:rsidP="00746280">
      <w:pPr>
        <w:pStyle w:val="ListParagraph"/>
        <w:numPr>
          <w:ilvl w:val="0"/>
          <w:numId w:val="24"/>
        </w:numPr>
        <w:spacing w:after="0" w:line="360" w:lineRule="auto"/>
        <w:jc w:val="both"/>
        <w:rPr>
          <w:rFonts w:ascii="Times New Roman" w:hAnsi="Times New Roman" w:cs="Times New Roman"/>
          <w:i/>
          <w:sz w:val="24"/>
          <w:szCs w:val="24"/>
          <w:lang w:val="sq-AL"/>
        </w:rPr>
      </w:pPr>
      <w:r w:rsidRPr="00923A87">
        <w:rPr>
          <w:rFonts w:ascii="Times New Roman" w:hAnsi="Times New Roman" w:cs="Times New Roman"/>
          <w:i/>
          <w:sz w:val="24"/>
          <w:szCs w:val="24"/>
          <w:lang w:val="sq-AL"/>
        </w:rPr>
        <w:t>Rezultati</w:t>
      </w:r>
    </w:p>
    <w:p w:rsidR="00A31FE2" w:rsidRPr="00923A87" w:rsidRDefault="005B166E" w:rsidP="00A31FE2">
      <w:pPr>
        <w:spacing w:after="0"/>
        <w:jc w:val="both"/>
        <w:rPr>
          <w:rFonts w:ascii="Times New Roman" w:hAnsi="Times New Roman" w:cs="Times New Roman"/>
          <w:sz w:val="24"/>
          <w:szCs w:val="24"/>
          <w:lang w:val="sq-AL"/>
        </w:rPr>
      </w:pPr>
      <w:r w:rsidRPr="00923A87">
        <w:rPr>
          <w:rFonts w:ascii="Times New Roman" w:hAnsi="Times New Roman" w:cs="Times New Roman"/>
          <w:sz w:val="24"/>
          <w:szCs w:val="24"/>
          <w:lang w:val="sq-AL"/>
        </w:rPr>
        <w:t>Nga analiza e raporteve t</w:t>
      </w:r>
      <w:r w:rsidR="00316F81"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vet</w:t>
      </w:r>
      <w:r w:rsidR="00316F81"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vler</w:t>
      </w:r>
      <w:r w:rsidR="00316F81"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simit </w:t>
      </w:r>
      <w:r w:rsidR="00316F81"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sht</w:t>
      </w:r>
      <w:r w:rsidR="00316F81"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arritur n</w:t>
      </w:r>
      <w:r w:rsidR="00316F81"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konk</w:t>
      </w:r>
      <w:r w:rsidR="00CF4E79" w:rsidRPr="00923A87">
        <w:rPr>
          <w:rFonts w:ascii="Times New Roman" w:hAnsi="Times New Roman" w:cs="Times New Roman"/>
          <w:sz w:val="24"/>
          <w:szCs w:val="24"/>
          <w:lang w:val="sq-AL"/>
        </w:rPr>
        <w:t>l</w:t>
      </w:r>
      <w:r w:rsidRPr="00923A87">
        <w:rPr>
          <w:rFonts w:ascii="Times New Roman" w:hAnsi="Times New Roman" w:cs="Times New Roman"/>
          <w:sz w:val="24"/>
          <w:szCs w:val="24"/>
          <w:lang w:val="sq-AL"/>
        </w:rPr>
        <w:t>uzionin se nuk ka problematika p</w:t>
      </w:r>
      <w:r w:rsidR="00316F81"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r ti p</w:t>
      </w:r>
      <w:r w:rsidR="00316F81"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rgjith</w:t>
      </w:r>
      <w:r w:rsidR="00F2584A"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suar n</w:t>
      </w:r>
      <w:r w:rsidR="00316F81"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nivel komb</w:t>
      </w:r>
      <w:r w:rsidR="00316F81"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tar. Ofruesit e AFP-s</w:t>
      </w:r>
      <w:r w:rsidR="00316F81"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b</w:t>
      </w:r>
      <w:r w:rsidR="00316F81"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jn</w:t>
      </w:r>
      <w:r w:rsidR="00316F81"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vazhdimisht p</w:t>
      </w:r>
      <w:r w:rsidR="00316F81"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rpjekje p</w:t>
      </w:r>
      <w:r w:rsidR="00316F81"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r t</w:t>
      </w:r>
      <w:r w:rsidR="00316F81"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krijuar nj</w:t>
      </w:r>
      <w:r w:rsidR="00316F81"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mjedis pozitiv n</w:t>
      </w:r>
      <w:r w:rsidR="00316F81"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klasa dhe n</w:t>
      </w:r>
      <w:r w:rsidR="00316F81"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mjediset e praktik</w:t>
      </w:r>
      <w:r w:rsidR="00316F81"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s profesionale. Nx</w:t>
      </w:r>
      <w:r w:rsidR="00316F81"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n</w:t>
      </w:r>
      <w:r w:rsidR="00316F81"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sit ndihen t</w:t>
      </w:r>
      <w:r w:rsidR="00316F81"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lirsh</w:t>
      </w:r>
      <w:r w:rsidR="00316F81"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m p</w:t>
      </w:r>
      <w:r w:rsidR="00316F81"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r t</w:t>
      </w:r>
      <w:r w:rsidR="00316F81"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shprehur mendimet dhe idet</w:t>
      </w:r>
      <w:r w:rsidR="00316F81"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e tyre si dhe p</w:t>
      </w:r>
      <w:r w:rsidR="00316F81"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r t</w:t>
      </w:r>
      <w:r w:rsidR="00316F81"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bashk</w:t>
      </w:r>
      <w:r w:rsidR="00316F81"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vepruar me n</w:t>
      </w:r>
      <w:r w:rsidR="00983757" w:rsidRPr="00923A87">
        <w:rPr>
          <w:rFonts w:ascii="Times New Roman" w:hAnsi="Times New Roman" w:cs="Times New Roman"/>
          <w:sz w:val="24"/>
          <w:szCs w:val="24"/>
          <w:lang w:val="sq-AL"/>
        </w:rPr>
        <w:t>x</w:t>
      </w:r>
      <w:r w:rsidR="00316F81"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n</w:t>
      </w:r>
      <w:r w:rsidR="00316F81"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sit e tjer</w:t>
      </w:r>
      <w:r w:rsidR="00316F81"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n</w:t>
      </w:r>
      <w:r w:rsidR="00316F81"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mjediset m</w:t>
      </w:r>
      <w:r w:rsidR="00316F81"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simore. P</w:t>
      </w:r>
      <w:r w:rsidR="00316F81"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rgjith</w:t>
      </w:r>
      <w:r w:rsidR="00316F81"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sisht konfliktet zgjidhen n</w:t>
      </w:r>
      <w:r w:rsidR="00316F81"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m</w:t>
      </w:r>
      <w:r w:rsidR="00316F81"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nyr</w:t>
      </w:r>
      <w:r w:rsidR="00316F81"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konstruktive dhe </w:t>
      </w:r>
      <w:r w:rsidR="00F2584A" w:rsidRPr="00923A87">
        <w:rPr>
          <w:rFonts w:ascii="Times New Roman" w:hAnsi="Times New Roman" w:cs="Times New Roman"/>
          <w:sz w:val="24"/>
          <w:szCs w:val="24"/>
          <w:lang w:val="sq-AL"/>
        </w:rPr>
        <w:t>nuk ka patur raste të përdorimit të</w:t>
      </w:r>
      <w:r w:rsidRPr="00923A87">
        <w:rPr>
          <w:rFonts w:ascii="Times New Roman" w:hAnsi="Times New Roman" w:cs="Times New Roman"/>
          <w:sz w:val="24"/>
          <w:szCs w:val="24"/>
          <w:lang w:val="sq-AL"/>
        </w:rPr>
        <w:t xml:space="preserve"> dhun</w:t>
      </w:r>
      <w:r w:rsidR="00316F81" w:rsidRPr="00923A87">
        <w:rPr>
          <w:rFonts w:ascii="Times New Roman" w:hAnsi="Times New Roman" w:cs="Times New Roman"/>
          <w:sz w:val="24"/>
          <w:szCs w:val="24"/>
          <w:lang w:val="sq-AL"/>
        </w:rPr>
        <w:t>ë</w:t>
      </w:r>
      <w:r w:rsidR="00F2584A" w:rsidRPr="00923A87">
        <w:rPr>
          <w:rFonts w:ascii="Times New Roman" w:hAnsi="Times New Roman" w:cs="Times New Roman"/>
          <w:sz w:val="24"/>
          <w:szCs w:val="24"/>
          <w:lang w:val="sq-AL"/>
        </w:rPr>
        <w:t>s</w:t>
      </w:r>
      <w:r w:rsidRPr="00923A87">
        <w:rPr>
          <w:rFonts w:ascii="Times New Roman" w:hAnsi="Times New Roman" w:cs="Times New Roman"/>
          <w:sz w:val="24"/>
          <w:szCs w:val="24"/>
          <w:lang w:val="sq-AL"/>
        </w:rPr>
        <w:t xml:space="preserve"> fiz</w:t>
      </w:r>
      <w:r w:rsidR="00316F81" w:rsidRPr="00923A87">
        <w:rPr>
          <w:rFonts w:ascii="Times New Roman" w:hAnsi="Times New Roman" w:cs="Times New Roman"/>
          <w:sz w:val="24"/>
          <w:szCs w:val="24"/>
          <w:lang w:val="sq-AL"/>
        </w:rPr>
        <w:t>i</w:t>
      </w:r>
      <w:r w:rsidRPr="00923A87">
        <w:rPr>
          <w:rFonts w:ascii="Times New Roman" w:hAnsi="Times New Roman" w:cs="Times New Roman"/>
          <w:sz w:val="24"/>
          <w:szCs w:val="24"/>
          <w:lang w:val="sq-AL"/>
        </w:rPr>
        <w:t>ke apo verbale te nx</w:t>
      </w:r>
      <w:r w:rsidR="00316F81"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n</w:t>
      </w:r>
      <w:r w:rsidR="00316F81"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sit</w:t>
      </w:r>
      <w:r w:rsidR="00F2584A" w:rsidRPr="00923A87">
        <w:rPr>
          <w:rFonts w:ascii="Times New Roman" w:hAnsi="Times New Roman" w:cs="Times New Roman"/>
          <w:sz w:val="24"/>
          <w:szCs w:val="24"/>
          <w:lang w:val="sq-AL"/>
        </w:rPr>
        <w:t xml:space="preserve"> nga ana e mësimdhënësve</w:t>
      </w:r>
      <w:r w:rsidRPr="00923A87">
        <w:rPr>
          <w:rFonts w:ascii="Times New Roman" w:hAnsi="Times New Roman" w:cs="Times New Roman"/>
          <w:sz w:val="24"/>
          <w:szCs w:val="24"/>
          <w:lang w:val="sq-AL"/>
        </w:rPr>
        <w:t xml:space="preserve">. </w:t>
      </w:r>
      <w:r w:rsidR="00875F81" w:rsidRPr="00923A87">
        <w:rPr>
          <w:rFonts w:ascii="Times New Roman" w:hAnsi="Times New Roman" w:cs="Times New Roman"/>
          <w:sz w:val="24"/>
          <w:szCs w:val="24"/>
          <w:lang w:val="sq-AL"/>
        </w:rPr>
        <w:t>N</w:t>
      </w:r>
      <w:r w:rsidR="002A1A9B" w:rsidRPr="00923A87">
        <w:rPr>
          <w:rFonts w:ascii="Times New Roman" w:hAnsi="Times New Roman" w:cs="Times New Roman"/>
          <w:sz w:val="24"/>
          <w:szCs w:val="24"/>
          <w:lang w:val="sq-AL"/>
        </w:rPr>
        <w:t>ë</w:t>
      </w:r>
      <w:r w:rsidR="00875F81" w:rsidRPr="00923A87">
        <w:rPr>
          <w:rFonts w:ascii="Times New Roman" w:hAnsi="Times New Roman" w:cs="Times New Roman"/>
          <w:sz w:val="24"/>
          <w:szCs w:val="24"/>
          <w:lang w:val="sq-AL"/>
        </w:rPr>
        <w:t xml:space="preserve"> shkollat q</w:t>
      </w:r>
      <w:r w:rsidR="002A1A9B" w:rsidRPr="00923A87">
        <w:rPr>
          <w:rFonts w:ascii="Times New Roman" w:hAnsi="Times New Roman" w:cs="Times New Roman"/>
          <w:sz w:val="24"/>
          <w:szCs w:val="24"/>
          <w:lang w:val="sq-AL"/>
        </w:rPr>
        <w:t>ë</w:t>
      </w:r>
      <w:r w:rsidR="00875F81" w:rsidRPr="00923A87">
        <w:rPr>
          <w:rFonts w:ascii="Times New Roman" w:hAnsi="Times New Roman" w:cs="Times New Roman"/>
          <w:sz w:val="24"/>
          <w:szCs w:val="24"/>
          <w:lang w:val="sq-AL"/>
        </w:rPr>
        <w:t xml:space="preserve"> kan</w:t>
      </w:r>
      <w:r w:rsidR="002A1A9B" w:rsidRPr="00923A87">
        <w:rPr>
          <w:rFonts w:ascii="Times New Roman" w:hAnsi="Times New Roman" w:cs="Times New Roman"/>
          <w:sz w:val="24"/>
          <w:szCs w:val="24"/>
          <w:lang w:val="sq-AL"/>
        </w:rPr>
        <w:t>ë</w:t>
      </w:r>
      <w:r w:rsidR="00875F81" w:rsidRPr="00923A87">
        <w:rPr>
          <w:rFonts w:ascii="Times New Roman" w:hAnsi="Times New Roman" w:cs="Times New Roman"/>
          <w:sz w:val="24"/>
          <w:szCs w:val="24"/>
          <w:lang w:val="sq-AL"/>
        </w:rPr>
        <w:t xml:space="preserve"> psikolog k</w:t>
      </w:r>
      <w:r w:rsidR="002A1A9B" w:rsidRPr="00923A87">
        <w:rPr>
          <w:rFonts w:ascii="Times New Roman" w:hAnsi="Times New Roman" w:cs="Times New Roman"/>
          <w:sz w:val="24"/>
          <w:szCs w:val="24"/>
          <w:lang w:val="sq-AL"/>
        </w:rPr>
        <w:t>ë</w:t>
      </w:r>
      <w:r w:rsidR="00875F81" w:rsidRPr="00923A87">
        <w:rPr>
          <w:rFonts w:ascii="Times New Roman" w:hAnsi="Times New Roman" w:cs="Times New Roman"/>
          <w:sz w:val="24"/>
          <w:szCs w:val="24"/>
          <w:lang w:val="sq-AL"/>
        </w:rPr>
        <w:t>rkohet edhe ndihma e tij p</w:t>
      </w:r>
      <w:r w:rsidR="002A1A9B" w:rsidRPr="00923A87">
        <w:rPr>
          <w:rFonts w:ascii="Times New Roman" w:hAnsi="Times New Roman" w:cs="Times New Roman"/>
          <w:sz w:val="24"/>
          <w:szCs w:val="24"/>
          <w:lang w:val="sq-AL"/>
        </w:rPr>
        <w:t>ë</w:t>
      </w:r>
      <w:r w:rsidR="00875F81" w:rsidRPr="00923A87">
        <w:rPr>
          <w:rFonts w:ascii="Times New Roman" w:hAnsi="Times New Roman" w:cs="Times New Roman"/>
          <w:sz w:val="24"/>
          <w:szCs w:val="24"/>
          <w:lang w:val="sq-AL"/>
        </w:rPr>
        <w:t xml:space="preserve">r zgjedhjen e konflikteve. </w:t>
      </w:r>
      <w:r w:rsidR="00316F81" w:rsidRPr="00923A87">
        <w:rPr>
          <w:rFonts w:ascii="Times New Roman" w:hAnsi="Times New Roman" w:cs="Times New Roman"/>
          <w:sz w:val="24"/>
          <w:szCs w:val="24"/>
          <w:lang w:val="sq-AL"/>
        </w:rPr>
        <w:t xml:space="preserve">Nuk janë raportuar raste të thyerjes së disiplinës apo notës në sjellje. </w:t>
      </w:r>
    </w:p>
    <w:p w:rsidR="00F2584A" w:rsidRPr="00923A87" w:rsidRDefault="00F2584A" w:rsidP="00A31FE2">
      <w:pPr>
        <w:spacing w:after="0"/>
        <w:jc w:val="both"/>
        <w:rPr>
          <w:rFonts w:ascii="Times New Roman" w:hAnsi="Times New Roman" w:cs="Times New Roman"/>
          <w:sz w:val="24"/>
          <w:szCs w:val="24"/>
          <w:lang w:val="sq-AL"/>
        </w:rPr>
      </w:pPr>
    </w:p>
    <w:p w:rsidR="00260773" w:rsidRPr="00923A87" w:rsidRDefault="00260773" w:rsidP="00260773">
      <w:pPr>
        <w:pStyle w:val="ListParagraph"/>
        <w:numPr>
          <w:ilvl w:val="0"/>
          <w:numId w:val="24"/>
        </w:numPr>
        <w:spacing w:after="0"/>
        <w:jc w:val="both"/>
        <w:rPr>
          <w:rFonts w:ascii="Times New Roman" w:hAnsi="Times New Roman" w:cs="Times New Roman"/>
          <w:i/>
          <w:sz w:val="24"/>
          <w:szCs w:val="24"/>
          <w:lang w:val="sq-AL"/>
        </w:rPr>
      </w:pPr>
      <w:r w:rsidRPr="00923A87">
        <w:rPr>
          <w:rFonts w:ascii="Times New Roman" w:hAnsi="Times New Roman" w:cs="Times New Roman"/>
          <w:i/>
          <w:sz w:val="24"/>
          <w:szCs w:val="24"/>
          <w:lang w:val="sq-AL"/>
        </w:rPr>
        <w:t>Dobësitë</w:t>
      </w:r>
    </w:p>
    <w:p w:rsidR="00953C2F" w:rsidRPr="00923A87" w:rsidRDefault="00953C2F" w:rsidP="00953C2F">
      <w:pPr>
        <w:spacing w:after="0"/>
        <w:jc w:val="both"/>
        <w:rPr>
          <w:rFonts w:ascii="Times New Roman" w:hAnsi="Times New Roman" w:cs="Times New Roman"/>
          <w:sz w:val="24"/>
          <w:szCs w:val="24"/>
          <w:lang w:val="sq-AL"/>
        </w:rPr>
      </w:pPr>
      <w:r w:rsidRPr="00923A87">
        <w:rPr>
          <w:rFonts w:ascii="Times New Roman" w:hAnsi="Times New Roman" w:cs="Times New Roman"/>
          <w:sz w:val="24"/>
          <w:szCs w:val="24"/>
          <w:lang w:val="sq-AL"/>
        </w:rPr>
        <w:t>T</w:t>
      </w:r>
      <w:r w:rsidR="00316F81"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pakt</w:t>
      </w:r>
      <w:r w:rsidR="00316F81"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jan</w:t>
      </w:r>
      <w:r w:rsidR="00316F81"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ofruesit e AFP-s</w:t>
      </w:r>
      <w:r w:rsidR="00316F81"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t</w:t>
      </w:r>
      <w:r w:rsidR="00316F81"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cil</w:t>
      </w:r>
      <w:r w:rsidR="00316F81"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t kan</w:t>
      </w:r>
      <w:r w:rsidR="00316F81"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raportuar pika </w:t>
      </w:r>
      <w:r w:rsidR="00A91057">
        <w:rPr>
          <w:rFonts w:ascii="Times New Roman" w:hAnsi="Times New Roman" w:cs="Times New Roman"/>
          <w:sz w:val="24"/>
          <w:szCs w:val="24"/>
          <w:lang w:val="sq-AL"/>
        </w:rPr>
        <w:t>që kanë nevojë për përmirësim</w:t>
      </w:r>
      <w:r w:rsidRPr="00923A87">
        <w:rPr>
          <w:rFonts w:ascii="Times New Roman" w:hAnsi="Times New Roman" w:cs="Times New Roman"/>
          <w:sz w:val="24"/>
          <w:szCs w:val="24"/>
          <w:lang w:val="sq-AL"/>
        </w:rPr>
        <w:t xml:space="preserve"> lidhur me k</w:t>
      </w:r>
      <w:r w:rsidR="00316F81"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t</w:t>
      </w:r>
      <w:r w:rsidR="00316F81"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n</w:t>
      </w:r>
      <w:r w:rsidR="00316F81"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nfush</w:t>
      </w:r>
      <w:r w:rsidR="00316F81"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por pavar</w:t>
      </w:r>
      <w:r w:rsidR="00316F81"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sisht k</w:t>
      </w:r>
      <w:r w:rsidR="00316F81"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saj nuk mund t</w:t>
      </w:r>
      <w:r w:rsidR="00316F81"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anashkalohen p</w:t>
      </w:r>
      <w:r w:rsidR="00316F81"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r nga r</w:t>
      </w:r>
      <w:r w:rsidR="00316F81"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nd</w:t>
      </w:r>
      <w:r w:rsidR="00316F81"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sia</w:t>
      </w:r>
      <w:r w:rsidR="006F44C7">
        <w:rPr>
          <w:rFonts w:ascii="Times New Roman" w:hAnsi="Times New Roman" w:cs="Times New Roman"/>
          <w:sz w:val="24"/>
          <w:szCs w:val="24"/>
          <w:lang w:val="sq-AL"/>
        </w:rPr>
        <w:t xml:space="preserve"> si:</w:t>
      </w:r>
      <w:r w:rsidRPr="00923A87">
        <w:rPr>
          <w:rFonts w:ascii="Times New Roman" w:hAnsi="Times New Roman" w:cs="Times New Roman"/>
          <w:sz w:val="24"/>
          <w:szCs w:val="24"/>
          <w:lang w:val="sq-AL"/>
        </w:rPr>
        <w:t xml:space="preserve"> qortimi i nx</w:t>
      </w:r>
      <w:r w:rsidR="00FE412D"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n</w:t>
      </w:r>
      <w:r w:rsidR="00316F81"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sve p</w:t>
      </w:r>
      <w:r w:rsidR="00316F81"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rpara klas</w:t>
      </w:r>
      <w:r w:rsidR="00316F81"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s apo </w:t>
      </w:r>
      <w:r w:rsidR="006F44C7">
        <w:rPr>
          <w:rFonts w:ascii="Times New Roman" w:hAnsi="Times New Roman" w:cs="Times New Roman"/>
          <w:sz w:val="24"/>
          <w:szCs w:val="24"/>
          <w:lang w:val="sq-AL"/>
        </w:rPr>
        <w:t>përdorimi i</w:t>
      </w:r>
      <w:r w:rsidRPr="00923A87">
        <w:rPr>
          <w:rFonts w:ascii="Times New Roman" w:hAnsi="Times New Roman" w:cs="Times New Roman"/>
          <w:sz w:val="24"/>
          <w:szCs w:val="24"/>
          <w:lang w:val="sq-AL"/>
        </w:rPr>
        <w:t xml:space="preserve"> fraz</w:t>
      </w:r>
      <w:r w:rsidR="00316F81" w:rsidRPr="00923A87">
        <w:rPr>
          <w:rFonts w:ascii="Times New Roman" w:hAnsi="Times New Roman" w:cs="Times New Roman"/>
          <w:sz w:val="24"/>
          <w:szCs w:val="24"/>
          <w:lang w:val="sq-AL"/>
        </w:rPr>
        <w:t>ë</w:t>
      </w:r>
      <w:r w:rsidR="006F44C7">
        <w:rPr>
          <w:rFonts w:ascii="Times New Roman" w:hAnsi="Times New Roman" w:cs="Times New Roman"/>
          <w:sz w:val="24"/>
          <w:szCs w:val="24"/>
          <w:lang w:val="sq-AL"/>
        </w:rPr>
        <w:t>s</w:t>
      </w:r>
      <w:r w:rsidRPr="00923A87">
        <w:rPr>
          <w:rFonts w:ascii="Times New Roman" w:hAnsi="Times New Roman" w:cs="Times New Roman"/>
          <w:sz w:val="24"/>
          <w:szCs w:val="24"/>
          <w:lang w:val="sq-AL"/>
        </w:rPr>
        <w:t xml:space="preserve"> “e ke gabim”, mos</w:t>
      </w:r>
      <w:r w:rsidR="00FE412D" w:rsidRPr="00923A87">
        <w:rPr>
          <w:rFonts w:ascii="Times New Roman" w:hAnsi="Times New Roman" w:cs="Times New Roman"/>
          <w:sz w:val="24"/>
          <w:szCs w:val="24"/>
          <w:lang w:val="sq-AL"/>
        </w:rPr>
        <w:t xml:space="preserve"> </w:t>
      </w:r>
      <w:r w:rsidRPr="00923A87">
        <w:rPr>
          <w:rFonts w:ascii="Times New Roman" w:hAnsi="Times New Roman" w:cs="Times New Roman"/>
          <w:sz w:val="24"/>
          <w:szCs w:val="24"/>
          <w:lang w:val="sq-AL"/>
        </w:rPr>
        <w:t xml:space="preserve">nxitja e </w:t>
      </w:r>
      <w:r w:rsidR="00FE412D" w:rsidRPr="00923A87">
        <w:rPr>
          <w:rFonts w:ascii="Times New Roman" w:hAnsi="Times New Roman" w:cs="Times New Roman"/>
          <w:sz w:val="24"/>
          <w:szCs w:val="24"/>
          <w:lang w:val="sq-AL"/>
        </w:rPr>
        <w:t>mendim</w:t>
      </w:r>
      <w:r w:rsidRPr="00923A87">
        <w:rPr>
          <w:rFonts w:ascii="Times New Roman" w:hAnsi="Times New Roman" w:cs="Times New Roman"/>
          <w:sz w:val="24"/>
          <w:szCs w:val="24"/>
          <w:lang w:val="sq-AL"/>
        </w:rPr>
        <w:t>i</w:t>
      </w:r>
      <w:r w:rsidR="00FE412D" w:rsidRPr="00923A87">
        <w:rPr>
          <w:rFonts w:ascii="Times New Roman" w:hAnsi="Times New Roman" w:cs="Times New Roman"/>
          <w:sz w:val="24"/>
          <w:szCs w:val="24"/>
          <w:lang w:val="sq-AL"/>
        </w:rPr>
        <w:t>t</w:t>
      </w:r>
      <w:r w:rsidRPr="00923A87">
        <w:rPr>
          <w:rFonts w:ascii="Times New Roman" w:hAnsi="Times New Roman" w:cs="Times New Roman"/>
          <w:sz w:val="24"/>
          <w:szCs w:val="24"/>
          <w:lang w:val="sq-AL"/>
        </w:rPr>
        <w:t xml:space="preserve"> t</w:t>
      </w:r>
      <w:r w:rsidR="00316F81"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pavarur t</w:t>
      </w:r>
      <w:r w:rsidR="00316F81"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nx</w:t>
      </w:r>
      <w:r w:rsidR="00316F81"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n</w:t>
      </w:r>
      <w:r w:rsidR="00316F81"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sit</w:t>
      </w:r>
      <w:r w:rsidR="00FE412D" w:rsidRPr="00923A87">
        <w:rPr>
          <w:rFonts w:ascii="Times New Roman" w:hAnsi="Times New Roman" w:cs="Times New Roman"/>
          <w:sz w:val="24"/>
          <w:szCs w:val="24"/>
          <w:lang w:val="sq-AL"/>
        </w:rPr>
        <w:t xml:space="preserve"> </w:t>
      </w:r>
      <w:r w:rsidR="000D1998" w:rsidRPr="00923A87">
        <w:rPr>
          <w:rFonts w:ascii="Times New Roman" w:hAnsi="Times New Roman" w:cs="Times New Roman"/>
          <w:sz w:val="24"/>
          <w:szCs w:val="24"/>
          <w:lang w:val="sq-AL"/>
        </w:rPr>
        <w:t>dhe konflikte midis nx</w:t>
      </w:r>
      <w:r w:rsidR="00316F81" w:rsidRPr="00923A87">
        <w:rPr>
          <w:rFonts w:ascii="Times New Roman" w:hAnsi="Times New Roman" w:cs="Times New Roman"/>
          <w:sz w:val="24"/>
          <w:szCs w:val="24"/>
          <w:lang w:val="sq-AL"/>
        </w:rPr>
        <w:t>ë</w:t>
      </w:r>
      <w:r w:rsidR="000D1998" w:rsidRPr="00923A87">
        <w:rPr>
          <w:rFonts w:ascii="Times New Roman" w:hAnsi="Times New Roman" w:cs="Times New Roman"/>
          <w:sz w:val="24"/>
          <w:szCs w:val="24"/>
          <w:lang w:val="sq-AL"/>
        </w:rPr>
        <w:t>n</w:t>
      </w:r>
      <w:r w:rsidR="00316F81" w:rsidRPr="00923A87">
        <w:rPr>
          <w:rFonts w:ascii="Times New Roman" w:hAnsi="Times New Roman" w:cs="Times New Roman"/>
          <w:sz w:val="24"/>
          <w:szCs w:val="24"/>
          <w:lang w:val="sq-AL"/>
        </w:rPr>
        <w:t>ë</w:t>
      </w:r>
      <w:r w:rsidR="000D1998" w:rsidRPr="00923A87">
        <w:rPr>
          <w:rFonts w:ascii="Times New Roman" w:hAnsi="Times New Roman" w:cs="Times New Roman"/>
          <w:sz w:val="24"/>
          <w:szCs w:val="24"/>
          <w:lang w:val="sq-AL"/>
        </w:rPr>
        <w:t>sve ku ofruesit kan</w:t>
      </w:r>
      <w:r w:rsidR="00316F81" w:rsidRPr="00923A87">
        <w:rPr>
          <w:rFonts w:ascii="Times New Roman" w:hAnsi="Times New Roman" w:cs="Times New Roman"/>
          <w:sz w:val="24"/>
          <w:szCs w:val="24"/>
          <w:lang w:val="sq-AL"/>
        </w:rPr>
        <w:t>ë</w:t>
      </w:r>
      <w:r w:rsidR="000D1998" w:rsidRPr="00923A87">
        <w:rPr>
          <w:rFonts w:ascii="Times New Roman" w:hAnsi="Times New Roman" w:cs="Times New Roman"/>
          <w:sz w:val="24"/>
          <w:szCs w:val="24"/>
          <w:lang w:val="sq-AL"/>
        </w:rPr>
        <w:t xml:space="preserve"> marr</w:t>
      </w:r>
      <w:r w:rsidR="00316F81" w:rsidRPr="00923A87">
        <w:rPr>
          <w:rFonts w:ascii="Times New Roman" w:hAnsi="Times New Roman" w:cs="Times New Roman"/>
          <w:sz w:val="24"/>
          <w:szCs w:val="24"/>
          <w:lang w:val="sq-AL"/>
        </w:rPr>
        <w:t>ë</w:t>
      </w:r>
      <w:r w:rsidR="000D1998" w:rsidRPr="00923A87">
        <w:rPr>
          <w:rFonts w:ascii="Times New Roman" w:hAnsi="Times New Roman" w:cs="Times New Roman"/>
          <w:sz w:val="24"/>
          <w:szCs w:val="24"/>
          <w:lang w:val="sq-AL"/>
        </w:rPr>
        <w:t xml:space="preserve"> t</w:t>
      </w:r>
      <w:r w:rsidR="00316F81" w:rsidRPr="00923A87">
        <w:rPr>
          <w:rFonts w:ascii="Times New Roman" w:hAnsi="Times New Roman" w:cs="Times New Roman"/>
          <w:sz w:val="24"/>
          <w:szCs w:val="24"/>
          <w:lang w:val="sq-AL"/>
        </w:rPr>
        <w:t>ë</w:t>
      </w:r>
      <w:r w:rsidR="000D1998" w:rsidRPr="00923A87">
        <w:rPr>
          <w:rFonts w:ascii="Times New Roman" w:hAnsi="Times New Roman" w:cs="Times New Roman"/>
          <w:sz w:val="24"/>
          <w:szCs w:val="24"/>
          <w:lang w:val="sq-AL"/>
        </w:rPr>
        <w:t xml:space="preserve"> gjitha masat e </w:t>
      </w:r>
      <w:r w:rsidR="00316F81" w:rsidRPr="00923A87">
        <w:rPr>
          <w:rFonts w:ascii="Times New Roman" w:hAnsi="Times New Roman" w:cs="Times New Roman"/>
          <w:sz w:val="24"/>
          <w:szCs w:val="24"/>
          <w:lang w:val="sq-AL"/>
        </w:rPr>
        <w:t>nevojshme për zgjidhjen e tyre.</w:t>
      </w:r>
    </w:p>
    <w:p w:rsidR="00A31FE2" w:rsidRPr="00923A87" w:rsidRDefault="00A31FE2" w:rsidP="00953C2F">
      <w:pPr>
        <w:spacing w:after="0"/>
        <w:jc w:val="both"/>
        <w:rPr>
          <w:rFonts w:ascii="Times New Roman" w:hAnsi="Times New Roman" w:cs="Times New Roman"/>
          <w:sz w:val="24"/>
          <w:szCs w:val="24"/>
          <w:lang w:val="sq-AL"/>
        </w:rPr>
      </w:pPr>
    </w:p>
    <w:p w:rsidR="00260773" w:rsidRPr="000C7770" w:rsidRDefault="00260773" w:rsidP="00D449B6">
      <w:pPr>
        <w:spacing w:after="0" w:line="360" w:lineRule="auto"/>
        <w:jc w:val="both"/>
        <w:rPr>
          <w:rFonts w:ascii="Times New Roman" w:hAnsi="Times New Roman" w:cs="Times New Roman"/>
          <w:b/>
          <w:sz w:val="24"/>
          <w:szCs w:val="24"/>
          <w:lang w:val="sq-AL"/>
        </w:rPr>
      </w:pPr>
      <w:r w:rsidRPr="000C7770">
        <w:rPr>
          <w:rFonts w:ascii="Times New Roman" w:hAnsi="Times New Roman" w:cs="Times New Roman"/>
          <w:b/>
          <w:sz w:val="24"/>
          <w:szCs w:val="24"/>
          <w:lang w:val="sq-AL"/>
        </w:rPr>
        <w:t>11.Nx</w:t>
      </w:r>
      <w:r w:rsidR="008023AA" w:rsidRPr="000C7770">
        <w:rPr>
          <w:rFonts w:ascii="Times New Roman" w:hAnsi="Times New Roman" w:cs="Times New Roman"/>
          <w:b/>
          <w:sz w:val="24"/>
          <w:szCs w:val="24"/>
          <w:lang w:val="sq-AL"/>
        </w:rPr>
        <w:t>ë</w:t>
      </w:r>
      <w:r w:rsidRPr="000C7770">
        <w:rPr>
          <w:rFonts w:ascii="Times New Roman" w:hAnsi="Times New Roman" w:cs="Times New Roman"/>
          <w:b/>
          <w:sz w:val="24"/>
          <w:szCs w:val="24"/>
          <w:lang w:val="sq-AL"/>
        </w:rPr>
        <w:t>n</w:t>
      </w:r>
      <w:r w:rsidR="008023AA" w:rsidRPr="000C7770">
        <w:rPr>
          <w:rFonts w:ascii="Times New Roman" w:hAnsi="Times New Roman" w:cs="Times New Roman"/>
          <w:b/>
          <w:sz w:val="24"/>
          <w:szCs w:val="24"/>
          <w:lang w:val="sq-AL"/>
        </w:rPr>
        <w:t>ë</w:t>
      </w:r>
      <w:r w:rsidRPr="000C7770">
        <w:rPr>
          <w:rFonts w:ascii="Times New Roman" w:hAnsi="Times New Roman" w:cs="Times New Roman"/>
          <w:b/>
          <w:sz w:val="24"/>
          <w:szCs w:val="24"/>
          <w:lang w:val="sq-AL"/>
        </w:rPr>
        <w:t>sit dhe kursanti me nevoja t</w:t>
      </w:r>
      <w:r w:rsidR="008023AA" w:rsidRPr="000C7770">
        <w:rPr>
          <w:rFonts w:ascii="Times New Roman" w:hAnsi="Times New Roman" w:cs="Times New Roman"/>
          <w:b/>
          <w:sz w:val="24"/>
          <w:szCs w:val="24"/>
          <w:lang w:val="sq-AL"/>
        </w:rPr>
        <w:t>ë</w:t>
      </w:r>
      <w:r w:rsidRPr="000C7770">
        <w:rPr>
          <w:rFonts w:ascii="Times New Roman" w:hAnsi="Times New Roman" w:cs="Times New Roman"/>
          <w:b/>
          <w:sz w:val="24"/>
          <w:szCs w:val="24"/>
          <w:lang w:val="sq-AL"/>
        </w:rPr>
        <w:t xml:space="preserve"> veçanta</w:t>
      </w:r>
    </w:p>
    <w:p w:rsidR="00260773" w:rsidRPr="00923A87" w:rsidRDefault="00260773" w:rsidP="00D449B6">
      <w:pPr>
        <w:pStyle w:val="ListParagraph"/>
        <w:numPr>
          <w:ilvl w:val="0"/>
          <w:numId w:val="26"/>
        </w:numPr>
        <w:spacing w:after="0" w:line="360" w:lineRule="auto"/>
        <w:jc w:val="both"/>
        <w:rPr>
          <w:rFonts w:ascii="Times New Roman" w:hAnsi="Times New Roman" w:cs="Times New Roman"/>
          <w:i/>
          <w:sz w:val="24"/>
          <w:szCs w:val="24"/>
          <w:lang w:val="sq-AL"/>
        </w:rPr>
      </w:pPr>
      <w:r w:rsidRPr="00923A87">
        <w:rPr>
          <w:rFonts w:ascii="Times New Roman" w:hAnsi="Times New Roman" w:cs="Times New Roman"/>
          <w:i/>
          <w:sz w:val="24"/>
          <w:szCs w:val="24"/>
          <w:lang w:val="sq-AL"/>
        </w:rPr>
        <w:t>Rezultati</w:t>
      </w:r>
    </w:p>
    <w:p w:rsidR="008B1D47" w:rsidRPr="00923A87" w:rsidRDefault="008B1D47" w:rsidP="008B1D47">
      <w:pPr>
        <w:spacing w:after="0"/>
        <w:jc w:val="both"/>
        <w:rPr>
          <w:rFonts w:ascii="Times New Roman" w:hAnsi="Times New Roman" w:cs="Times New Roman"/>
          <w:sz w:val="24"/>
          <w:szCs w:val="24"/>
          <w:lang w:val="sq-AL"/>
        </w:rPr>
      </w:pPr>
      <w:r w:rsidRPr="00923A87">
        <w:rPr>
          <w:rFonts w:ascii="Times New Roman" w:hAnsi="Times New Roman" w:cs="Times New Roman"/>
          <w:sz w:val="24"/>
          <w:szCs w:val="24"/>
          <w:lang w:val="sq-AL"/>
        </w:rPr>
        <w:t>N</w:t>
      </w:r>
      <w:r w:rsidR="002A1A9B"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t</w:t>
      </w:r>
      <w:r w:rsidR="002A1A9B"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gjith</w:t>
      </w:r>
      <w:r w:rsidR="002A1A9B"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ofruesit e AFP-s</w:t>
      </w:r>
      <w:r w:rsidR="002A1A9B"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jan</w:t>
      </w:r>
      <w:r w:rsidR="002A1A9B"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w:t>
      </w:r>
      <w:r w:rsidR="00D449B6" w:rsidRPr="00923A87">
        <w:rPr>
          <w:rFonts w:ascii="Times New Roman" w:hAnsi="Times New Roman" w:cs="Times New Roman"/>
          <w:sz w:val="24"/>
          <w:szCs w:val="24"/>
          <w:lang w:val="sq-AL"/>
        </w:rPr>
        <w:t>i</w:t>
      </w:r>
      <w:r w:rsidRPr="00923A87">
        <w:rPr>
          <w:rFonts w:ascii="Times New Roman" w:hAnsi="Times New Roman" w:cs="Times New Roman"/>
          <w:sz w:val="24"/>
          <w:szCs w:val="24"/>
          <w:lang w:val="sq-AL"/>
        </w:rPr>
        <w:t>dentifikuar nx</w:t>
      </w:r>
      <w:r w:rsidR="00D449B6"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n</w:t>
      </w:r>
      <w:r w:rsidR="002A1A9B"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sit me nevoja t</w:t>
      </w:r>
      <w:r w:rsidR="002A1A9B"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veçanta</w:t>
      </w:r>
      <w:r w:rsidR="008E2AC0" w:rsidRPr="00923A87">
        <w:rPr>
          <w:rFonts w:ascii="Times New Roman" w:hAnsi="Times New Roman" w:cs="Times New Roman"/>
          <w:sz w:val="24"/>
          <w:szCs w:val="24"/>
          <w:lang w:val="sq-AL"/>
        </w:rPr>
        <w:t xml:space="preserve"> nd</w:t>
      </w:r>
      <w:r w:rsidR="002A1A9B" w:rsidRPr="00923A87">
        <w:rPr>
          <w:rFonts w:ascii="Times New Roman" w:hAnsi="Times New Roman" w:cs="Times New Roman"/>
          <w:sz w:val="24"/>
          <w:szCs w:val="24"/>
          <w:lang w:val="sq-AL"/>
        </w:rPr>
        <w:t>ë</w:t>
      </w:r>
      <w:r w:rsidR="008E2AC0" w:rsidRPr="00923A87">
        <w:rPr>
          <w:rFonts w:ascii="Times New Roman" w:hAnsi="Times New Roman" w:cs="Times New Roman"/>
          <w:sz w:val="24"/>
          <w:szCs w:val="24"/>
          <w:lang w:val="sq-AL"/>
        </w:rPr>
        <w:t xml:space="preserve">rsa </w:t>
      </w:r>
      <w:r w:rsidRPr="00923A87">
        <w:rPr>
          <w:rFonts w:ascii="Times New Roman" w:hAnsi="Times New Roman" w:cs="Times New Roman"/>
          <w:sz w:val="24"/>
          <w:szCs w:val="24"/>
          <w:lang w:val="sq-AL"/>
        </w:rPr>
        <w:t>n</w:t>
      </w:r>
      <w:r w:rsidR="002A1A9B" w:rsidRPr="00923A87">
        <w:rPr>
          <w:rFonts w:ascii="Times New Roman" w:hAnsi="Times New Roman" w:cs="Times New Roman"/>
          <w:sz w:val="24"/>
          <w:szCs w:val="24"/>
          <w:lang w:val="sq-AL"/>
        </w:rPr>
        <w:t>ë</w:t>
      </w:r>
      <w:r w:rsidR="00483A6C" w:rsidRPr="00923A87">
        <w:rPr>
          <w:rFonts w:ascii="Times New Roman" w:hAnsi="Times New Roman" w:cs="Times New Roman"/>
          <w:sz w:val="24"/>
          <w:szCs w:val="24"/>
          <w:lang w:val="sq-AL"/>
        </w:rPr>
        <w:t xml:space="preserve"> disa</w:t>
      </w:r>
      <w:r w:rsidRPr="00923A87">
        <w:rPr>
          <w:rFonts w:ascii="Times New Roman" w:hAnsi="Times New Roman" w:cs="Times New Roman"/>
          <w:sz w:val="24"/>
          <w:szCs w:val="24"/>
          <w:lang w:val="sq-AL"/>
        </w:rPr>
        <w:t xml:space="preserve"> prej ofruesve </w:t>
      </w:r>
      <w:r w:rsidR="008E2AC0" w:rsidRPr="00923A87">
        <w:rPr>
          <w:rFonts w:ascii="Times New Roman" w:hAnsi="Times New Roman" w:cs="Times New Roman"/>
          <w:sz w:val="24"/>
          <w:szCs w:val="24"/>
          <w:lang w:val="sq-AL"/>
        </w:rPr>
        <w:t>t</w:t>
      </w:r>
      <w:r w:rsidR="002A1A9B" w:rsidRPr="00923A87">
        <w:rPr>
          <w:rFonts w:ascii="Times New Roman" w:hAnsi="Times New Roman" w:cs="Times New Roman"/>
          <w:sz w:val="24"/>
          <w:szCs w:val="24"/>
          <w:lang w:val="sq-AL"/>
        </w:rPr>
        <w:t>ë</w:t>
      </w:r>
      <w:r w:rsidR="008E2AC0" w:rsidRPr="00923A87">
        <w:rPr>
          <w:rFonts w:ascii="Times New Roman" w:hAnsi="Times New Roman" w:cs="Times New Roman"/>
          <w:sz w:val="24"/>
          <w:szCs w:val="24"/>
          <w:lang w:val="sq-AL"/>
        </w:rPr>
        <w:t xml:space="preserve"> AFP-s</w:t>
      </w:r>
      <w:r w:rsidR="002A1A9B" w:rsidRPr="00923A87">
        <w:rPr>
          <w:rFonts w:ascii="Times New Roman" w:hAnsi="Times New Roman" w:cs="Times New Roman"/>
          <w:sz w:val="24"/>
          <w:szCs w:val="24"/>
          <w:lang w:val="sq-AL"/>
        </w:rPr>
        <w:t>ë</w:t>
      </w:r>
      <w:r w:rsidR="008E2AC0" w:rsidRPr="00923A87">
        <w:rPr>
          <w:rFonts w:ascii="Times New Roman" w:hAnsi="Times New Roman" w:cs="Times New Roman"/>
          <w:sz w:val="24"/>
          <w:szCs w:val="24"/>
          <w:lang w:val="sq-AL"/>
        </w:rPr>
        <w:t xml:space="preserve"> </w:t>
      </w:r>
      <w:r w:rsidRPr="00923A87">
        <w:rPr>
          <w:rFonts w:ascii="Times New Roman" w:hAnsi="Times New Roman" w:cs="Times New Roman"/>
          <w:sz w:val="24"/>
          <w:szCs w:val="24"/>
          <w:lang w:val="sq-AL"/>
        </w:rPr>
        <w:t>nuk ka nx</w:t>
      </w:r>
      <w:r w:rsidR="002A1A9B"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n</w:t>
      </w:r>
      <w:r w:rsidR="002A1A9B"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s me nevoja t</w:t>
      </w:r>
      <w:r w:rsidR="002A1A9B"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veçanta. M</w:t>
      </w:r>
      <w:r w:rsidR="002A1A9B"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simdh</w:t>
      </w:r>
      <w:r w:rsidR="002A1A9B"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n</w:t>
      </w:r>
      <w:r w:rsidR="002A1A9B"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sit p</w:t>
      </w:r>
      <w:r w:rsidR="002A1A9B"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rpiqen t’i leht</w:t>
      </w:r>
      <w:r w:rsidR="002A1A9B"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sojn</w:t>
      </w:r>
      <w:r w:rsidR="002A1A9B"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nx</w:t>
      </w:r>
      <w:r w:rsidR="00483A6C"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n</w:t>
      </w:r>
      <w:r w:rsidR="002A1A9B"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sit me nevoja t</w:t>
      </w:r>
      <w:r w:rsidR="002A1A9B"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veçanta, duke u dh</w:t>
      </w:r>
      <w:r w:rsidR="002A1A9B"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n</w:t>
      </w:r>
      <w:r w:rsidR="002A1A9B"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detyra t</w:t>
      </w:r>
      <w:r w:rsidR="002A1A9B"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p</w:t>
      </w:r>
      <w:r w:rsidR="002A1A9B"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rshtatura me nivelin e tyre si dh</w:t>
      </w:r>
      <w:r w:rsidR="00C35C84" w:rsidRPr="00923A87">
        <w:rPr>
          <w:rFonts w:ascii="Times New Roman" w:hAnsi="Times New Roman" w:cs="Times New Roman"/>
          <w:sz w:val="24"/>
          <w:szCs w:val="24"/>
          <w:lang w:val="sq-AL"/>
        </w:rPr>
        <w:t>e</w:t>
      </w:r>
      <w:r w:rsidRPr="00923A87">
        <w:rPr>
          <w:rFonts w:ascii="Times New Roman" w:hAnsi="Times New Roman" w:cs="Times New Roman"/>
          <w:sz w:val="24"/>
          <w:szCs w:val="24"/>
          <w:lang w:val="sq-AL"/>
        </w:rPr>
        <w:t xml:space="preserve"> </w:t>
      </w:r>
      <w:r w:rsidR="00C35C84" w:rsidRPr="00923A87">
        <w:rPr>
          <w:rFonts w:ascii="Times New Roman" w:hAnsi="Times New Roman" w:cs="Times New Roman"/>
          <w:sz w:val="24"/>
          <w:szCs w:val="24"/>
          <w:lang w:val="sq-AL"/>
        </w:rPr>
        <w:t xml:space="preserve">i </w:t>
      </w:r>
      <w:r w:rsidR="00C35C84" w:rsidRPr="00923A87">
        <w:rPr>
          <w:rFonts w:ascii="Times New Roman" w:hAnsi="Times New Roman" w:cs="Times New Roman"/>
          <w:sz w:val="24"/>
          <w:szCs w:val="24"/>
          <w:lang w:val="sq-AL"/>
        </w:rPr>
        <w:lastRenderedPageBreak/>
        <w:t>lavd</w:t>
      </w:r>
      <w:r w:rsidR="002A1A9B" w:rsidRPr="00923A87">
        <w:rPr>
          <w:rFonts w:ascii="Times New Roman" w:hAnsi="Times New Roman" w:cs="Times New Roman"/>
          <w:sz w:val="24"/>
          <w:szCs w:val="24"/>
          <w:lang w:val="sq-AL"/>
        </w:rPr>
        <w:t>ë</w:t>
      </w:r>
      <w:r w:rsidR="00C35C84" w:rsidRPr="00923A87">
        <w:rPr>
          <w:rFonts w:ascii="Times New Roman" w:hAnsi="Times New Roman" w:cs="Times New Roman"/>
          <w:sz w:val="24"/>
          <w:szCs w:val="24"/>
          <w:lang w:val="sq-AL"/>
        </w:rPr>
        <w:t>rojn</w:t>
      </w:r>
      <w:r w:rsidR="002A1A9B"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p</w:t>
      </w:r>
      <w:r w:rsidR="002A1A9B"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r arritjet e tyre. </w:t>
      </w:r>
      <w:r w:rsidR="008E2AC0" w:rsidRPr="00923A87">
        <w:rPr>
          <w:rFonts w:ascii="Times New Roman" w:hAnsi="Times New Roman" w:cs="Times New Roman"/>
          <w:sz w:val="24"/>
          <w:szCs w:val="24"/>
          <w:lang w:val="sq-AL"/>
        </w:rPr>
        <w:t>Ofruesit t</w:t>
      </w:r>
      <w:r w:rsidR="002A1A9B" w:rsidRPr="00923A87">
        <w:rPr>
          <w:rFonts w:ascii="Times New Roman" w:hAnsi="Times New Roman" w:cs="Times New Roman"/>
          <w:sz w:val="24"/>
          <w:szCs w:val="24"/>
          <w:lang w:val="sq-AL"/>
        </w:rPr>
        <w:t>ë</w:t>
      </w:r>
      <w:r w:rsidR="008E2AC0" w:rsidRPr="00923A87">
        <w:rPr>
          <w:rFonts w:ascii="Times New Roman" w:hAnsi="Times New Roman" w:cs="Times New Roman"/>
          <w:sz w:val="24"/>
          <w:szCs w:val="24"/>
          <w:lang w:val="sq-AL"/>
        </w:rPr>
        <w:t xml:space="preserve"> cil</w:t>
      </w:r>
      <w:r w:rsidR="002A1A9B" w:rsidRPr="00923A87">
        <w:rPr>
          <w:rFonts w:ascii="Times New Roman" w:hAnsi="Times New Roman" w:cs="Times New Roman"/>
          <w:sz w:val="24"/>
          <w:szCs w:val="24"/>
          <w:lang w:val="sq-AL"/>
        </w:rPr>
        <w:t>ë</w:t>
      </w:r>
      <w:r w:rsidR="008E2AC0" w:rsidRPr="00923A87">
        <w:rPr>
          <w:rFonts w:ascii="Times New Roman" w:hAnsi="Times New Roman" w:cs="Times New Roman"/>
          <w:sz w:val="24"/>
          <w:szCs w:val="24"/>
          <w:lang w:val="sq-AL"/>
        </w:rPr>
        <w:t>t kan</w:t>
      </w:r>
      <w:r w:rsidR="002A1A9B" w:rsidRPr="00923A87">
        <w:rPr>
          <w:rFonts w:ascii="Times New Roman" w:hAnsi="Times New Roman" w:cs="Times New Roman"/>
          <w:sz w:val="24"/>
          <w:szCs w:val="24"/>
          <w:lang w:val="sq-AL"/>
        </w:rPr>
        <w:t>ë</w:t>
      </w:r>
      <w:r w:rsidR="008E2AC0" w:rsidRPr="00923A87">
        <w:rPr>
          <w:rFonts w:ascii="Times New Roman" w:hAnsi="Times New Roman" w:cs="Times New Roman"/>
          <w:sz w:val="24"/>
          <w:szCs w:val="24"/>
          <w:lang w:val="sq-AL"/>
        </w:rPr>
        <w:t xml:space="preserve"> m</w:t>
      </w:r>
      <w:r w:rsidR="002A1A9B" w:rsidRPr="00923A87">
        <w:rPr>
          <w:rFonts w:ascii="Times New Roman" w:hAnsi="Times New Roman" w:cs="Times New Roman"/>
          <w:sz w:val="24"/>
          <w:szCs w:val="24"/>
          <w:lang w:val="sq-AL"/>
        </w:rPr>
        <w:t>ë</w:t>
      </w:r>
      <w:r w:rsidR="008E2AC0" w:rsidRPr="00923A87">
        <w:rPr>
          <w:rFonts w:ascii="Times New Roman" w:hAnsi="Times New Roman" w:cs="Times New Roman"/>
          <w:sz w:val="24"/>
          <w:szCs w:val="24"/>
          <w:lang w:val="sq-AL"/>
        </w:rPr>
        <w:t>sues ndihm</w:t>
      </w:r>
      <w:r w:rsidR="002A1A9B" w:rsidRPr="00923A87">
        <w:rPr>
          <w:rFonts w:ascii="Times New Roman" w:hAnsi="Times New Roman" w:cs="Times New Roman"/>
          <w:sz w:val="24"/>
          <w:szCs w:val="24"/>
          <w:lang w:val="sq-AL"/>
        </w:rPr>
        <w:t>ë</w:t>
      </w:r>
      <w:r w:rsidR="008E2AC0" w:rsidRPr="00923A87">
        <w:rPr>
          <w:rFonts w:ascii="Times New Roman" w:hAnsi="Times New Roman" w:cs="Times New Roman"/>
          <w:sz w:val="24"/>
          <w:szCs w:val="24"/>
          <w:lang w:val="sq-AL"/>
        </w:rPr>
        <w:t>s ose psikolog n</w:t>
      </w:r>
      <w:r w:rsidR="002A1A9B" w:rsidRPr="00923A87">
        <w:rPr>
          <w:rFonts w:ascii="Times New Roman" w:hAnsi="Times New Roman" w:cs="Times New Roman"/>
          <w:sz w:val="24"/>
          <w:szCs w:val="24"/>
          <w:lang w:val="sq-AL"/>
        </w:rPr>
        <w:t>ë</w:t>
      </w:r>
      <w:r w:rsidR="008E2AC0" w:rsidRPr="00923A87">
        <w:rPr>
          <w:rFonts w:ascii="Times New Roman" w:hAnsi="Times New Roman" w:cs="Times New Roman"/>
          <w:sz w:val="24"/>
          <w:szCs w:val="24"/>
          <w:lang w:val="sq-AL"/>
        </w:rPr>
        <w:t xml:space="preserve"> shkoll</w:t>
      </w:r>
      <w:r w:rsidR="002A1A9B" w:rsidRPr="00923A87">
        <w:rPr>
          <w:rFonts w:ascii="Times New Roman" w:hAnsi="Times New Roman" w:cs="Times New Roman"/>
          <w:sz w:val="24"/>
          <w:szCs w:val="24"/>
          <w:lang w:val="sq-AL"/>
        </w:rPr>
        <w:t>ë</w:t>
      </w:r>
      <w:r w:rsidR="008E2AC0" w:rsidRPr="00923A87">
        <w:rPr>
          <w:rFonts w:ascii="Times New Roman" w:hAnsi="Times New Roman" w:cs="Times New Roman"/>
          <w:sz w:val="24"/>
          <w:szCs w:val="24"/>
          <w:lang w:val="sq-AL"/>
        </w:rPr>
        <w:t xml:space="preserve"> hartojn</w:t>
      </w:r>
      <w:r w:rsidR="002A1A9B" w:rsidRPr="00923A87">
        <w:rPr>
          <w:rFonts w:ascii="Times New Roman" w:hAnsi="Times New Roman" w:cs="Times New Roman"/>
          <w:sz w:val="24"/>
          <w:szCs w:val="24"/>
          <w:lang w:val="sq-AL"/>
        </w:rPr>
        <w:t>ë</w:t>
      </w:r>
      <w:r w:rsidR="008E2AC0" w:rsidRPr="00923A87">
        <w:rPr>
          <w:rFonts w:ascii="Times New Roman" w:hAnsi="Times New Roman" w:cs="Times New Roman"/>
          <w:sz w:val="24"/>
          <w:szCs w:val="24"/>
          <w:lang w:val="sq-AL"/>
        </w:rPr>
        <w:t xml:space="preserve"> programe edukative individuale p</w:t>
      </w:r>
      <w:r w:rsidR="002A1A9B" w:rsidRPr="00923A87">
        <w:rPr>
          <w:rFonts w:ascii="Times New Roman" w:hAnsi="Times New Roman" w:cs="Times New Roman"/>
          <w:sz w:val="24"/>
          <w:szCs w:val="24"/>
          <w:lang w:val="sq-AL"/>
        </w:rPr>
        <w:t>ë</w:t>
      </w:r>
      <w:r w:rsidR="008E2AC0" w:rsidRPr="00923A87">
        <w:rPr>
          <w:rFonts w:ascii="Times New Roman" w:hAnsi="Times New Roman" w:cs="Times New Roman"/>
          <w:sz w:val="24"/>
          <w:szCs w:val="24"/>
          <w:lang w:val="sq-AL"/>
        </w:rPr>
        <w:t xml:space="preserve">r </w:t>
      </w:r>
      <w:r w:rsidR="00483A6C" w:rsidRPr="00923A87">
        <w:rPr>
          <w:rFonts w:ascii="Times New Roman" w:hAnsi="Times New Roman" w:cs="Times New Roman"/>
          <w:sz w:val="24"/>
          <w:szCs w:val="24"/>
          <w:lang w:val="sq-AL"/>
        </w:rPr>
        <w:t>këta nxënës</w:t>
      </w:r>
      <w:r w:rsidR="008E2AC0" w:rsidRPr="00923A87">
        <w:rPr>
          <w:rFonts w:ascii="Times New Roman" w:hAnsi="Times New Roman" w:cs="Times New Roman"/>
          <w:sz w:val="24"/>
          <w:szCs w:val="24"/>
          <w:lang w:val="sq-AL"/>
        </w:rPr>
        <w:t xml:space="preserve">. </w:t>
      </w:r>
    </w:p>
    <w:p w:rsidR="00483A6C" w:rsidRPr="00923A87" w:rsidRDefault="00483A6C" w:rsidP="008B1D47">
      <w:pPr>
        <w:spacing w:after="0"/>
        <w:jc w:val="both"/>
        <w:rPr>
          <w:rFonts w:ascii="Times New Roman" w:hAnsi="Times New Roman" w:cs="Times New Roman"/>
          <w:sz w:val="24"/>
          <w:szCs w:val="24"/>
          <w:lang w:val="sq-AL"/>
        </w:rPr>
      </w:pPr>
    </w:p>
    <w:p w:rsidR="00260773" w:rsidRPr="00923A87" w:rsidRDefault="00260773" w:rsidP="00260773">
      <w:pPr>
        <w:pStyle w:val="ListParagraph"/>
        <w:numPr>
          <w:ilvl w:val="0"/>
          <w:numId w:val="26"/>
        </w:numPr>
        <w:spacing w:after="0"/>
        <w:jc w:val="both"/>
        <w:rPr>
          <w:rFonts w:ascii="Times New Roman" w:hAnsi="Times New Roman" w:cs="Times New Roman"/>
          <w:i/>
          <w:sz w:val="24"/>
          <w:szCs w:val="24"/>
          <w:lang w:val="sq-AL"/>
        </w:rPr>
      </w:pPr>
      <w:r w:rsidRPr="00923A87">
        <w:rPr>
          <w:rFonts w:ascii="Times New Roman" w:hAnsi="Times New Roman" w:cs="Times New Roman"/>
          <w:i/>
          <w:sz w:val="24"/>
          <w:szCs w:val="24"/>
          <w:lang w:val="sq-AL"/>
        </w:rPr>
        <w:t>Dobësitë</w:t>
      </w:r>
    </w:p>
    <w:p w:rsidR="000F14D1" w:rsidRDefault="002B2C1D" w:rsidP="000F14D1">
      <w:pPr>
        <w:spacing w:after="0"/>
        <w:jc w:val="both"/>
        <w:rPr>
          <w:rFonts w:ascii="Times New Roman" w:hAnsi="Times New Roman" w:cs="Times New Roman"/>
          <w:sz w:val="24"/>
          <w:szCs w:val="24"/>
          <w:lang w:val="sq-AL"/>
        </w:rPr>
      </w:pPr>
      <w:r w:rsidRPr="00923A87">
        <w:rPr>
          <w:rFonts w:ascii="Times New Roman" w:hAnsi="Times New Roman" w:cs="Times New Roman"/>
          <w:sz w:val="24"/>
          <w:szCs w:val="24"/>
          <w:lang w:val="sq-AL"/>
        </w:rPr>
        <w:t>Vazhdon ende q</w:t>
      </w:r>
      <w:r w:rsidR="002A1A9B"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kjo n</w:t>
      </w:r>
      <w:r w:rsidR="002A1A9B"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nfush</w:t>
      </w:r>
      <w:r w:rsidR="002A1A9B"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t</w:t>
      </w:r>
      <w:r w:rsidR="002A1A9B"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ket</w:t>
      </w:r>
      <w:r w:rsidR="002A1A9B"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problematika, pasi jan</w:t>
      </w:r>
      <w:r w:rsidR="002A1A9B"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shum</w:t>
      </w:r>
      <w:r w:rsidR="002A1A9B"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pak ofrues t</w:t>
      </w:r>
      <w:r w:rsidR="002A1A9B"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cil</w:t>
      </w:r>
      <w:r w:rsidR="002A1A9B"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t kan</w:t>
      </w:r>
      <w:r w:rsidR="002A1A9B"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 psikolog shkolle dhe m</w:t>
      </w:r>
      <w:r w:rsidR="002A1A9B"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sues ndihm</w:t>
      </w:r>
      <w:r w:rsidR="002A1A9B"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s p</w:t>
      </w:r>
      <w:r w:rsidR="002A1A9B" w:rsidRPr="00923A87">
        <w:rPr>
          <w:rFonts w:ascii="Times New Roman" w:hAnsi="Times New Roman" w:cs="Times New Roman"/>
          <w:sz w:val="24"/>
          <w:szCs w:val="24"/>
          <w:lang w:val="sq-AL"/>
        </w:rPr>
        <w:t>ë</w:t>
      </w:r>
      <w:r w:rsidRPr="00923A87">
        <w:rPr>
          <w:rFonts w:ascii="Times New Roman" w:hAnsi="Times New Roman" w:cs="Times New Roman"/>
          <w:sz w:val="24"/>
          <w:szCs w:val="24"/>
          <w:lang w:val="sq-AL"/>
        </w:rPr>
        <w:t xml:space="preserve">r hartimin e Programeve Edukative Individuale </w:t>
      </w:r>
      <w:r w:rsidR="003D56B3" w:rsidRPr="00923A87">
        <w:rPr>
          <w:rFonts w:ascii="Times New Roman" w:hAnsi="Times New Roman" w:cs="Times New Roman"/>
          <w:sz w:val="24"/>
          <w:szCs w:val="24"/>
          <w:lang w:val="sq-AL"/>
        </w:rPr>
        <w:t>(PEI) p</w:t>
      </w:r>
      <w:r w:rsidR="002A1A9B" w:rsidRPr="00923A87">
        <w:rPr>
          <w:rFonts w:ascii="Times New Roman" w:hAnsi="Times New Roman" w:cs="Times New Roman"/>
          <w:sz w:val="24"/>
          <w:szCs w:val="24"/>
          <w:lang w:val="sq-AL"/>
        </w:rPr>
        <w:t>ë</w:t>
      </w:r>
      <w:r w:rsidR="005064CE" w:rsidRPr="00923A87">
        <w:rPr>
          <w:rFonts w:ascii="Times New Roman" w:hAnsi="Times New Roman" w:cs="Times New Roman"/>
          <w:sz w:val="24"/>
          <w:szCs w:val="24"/>
          <w:lang w:val="sq-AL"/>
        </w:rPr>
        <w:t>r nx</w:t>
      </w:r>
      <w:r w:rsidR="002A1A9B" w:rsidRPr="00923A87">
        <w:rPr>
          <w:rFonts w:ascii="Times New Roman" w:hAnsi="Times New Roman" w:cs="Times New Roman"/>
          <w:sz w:val="24"/>
          <w:szCs w:val="24"/>
          <w:lang w:val="sq-AL"/>
        </w:rPr>
        <w:t>ë</w:t>
      </w:r>
      <w:r w:rsidR="003D56B3" w:rsidRPr="00923A87">
        <w:rPr>
          <w:rFonts w:ascii="Times New Roman" w:hAnsi="Times New Roman" w:cs="Times New Roman"/>
          <w:sz w:val="24"/>
          <w:szCs w:val="24"/>
          <w:lang w:val="sq-AL"/>
        </w:rPr>
        <w:t>n</w:t>
      </w:r>
      <w:r w:rsidR="002A1A9B" w:rsidRPr="00923A87">
        <w:rPr>
          <w:rFonts w:ascii="Times New Roman" w:hAnsi="Times New Roman" w:cs="Times New Roman"/>
          <w:sz w:val="24"/>
          <w:szCs w:val="24"/>
          <w:lang w:val="sq-AL"/>
        </w:rPr>
        <w:t>ë</w:t>
      </w:r>
      <w:r w:rsidR="003D56B3" w:rsidRPr="00923A87">
        <w:rPr>
          <w:rFonts w:ascii="Times New Roman" w:hAnsi="Times New Roman" w:cs="Times New Roman"/>
          <w:sz w:val="24"/>
          <w:szCs w:val="24"/>
          <w:lang w:val="sq-AL"/>
        </w:rPr>
        <w:t>sit me nevoja t</w:t>
      </w:r>
      <w:r w:rsidR="002A1A9B" w:rsidRPr="00923A87">
        <w:rPr>
          <w:rFonts w:ascii="Times New Roman" w:hAnsi="Times New Roman" w:cs="Times New Roman"/>
          <w:sz w:val="24"/>
          <w:szCs w:val="24"/>
          <w:lang w:val="sq-AL"/>
        </w:rPr>
        <w:t>ë</w:t>
      </w:r>
      <w:r w:rsidR="003D56B3" w:rsidRPr="00923A87">
        <w:rPr>
          <w:rFonts w:ascii="Times New Roman" w:hAnsi="Times New Roman" w:cs="Times New Roman"/>
          <w:sz w:val="24"/>
          <w:szCs w:val="24"/>
          <w:lang w:val="sq-AL"/>
        </w:rPr>
        <w:t xml:space="preserve"> veçanta. Mungojn</w:t>
      </w:r>
      <w:r w:rsidR="002A1A9B" w:rsidRPr="00923A87">
        <w:rPr>
          <w:rFonts w:ascii="Times New Roman" w:hAnsi="Times New Roman" w:cs="Times New Roman"/>
          <w:sz w:val="24"/>
          <w:szCs w:val="24"/>
          <w:lang w:val="sq-AL"/>
        </w:rPr>
        <w:t>ë</w:t>
      </w:r>
      <w:r w:rsidR="003D56B3" w:rsidRPr="00923A87">
        <w:rPr>
          <w:rFonts w:ascii="Times New Roman" w:hAnsi="Times New Roman" w:cs="Times New Roman"/>
          <w:sz w:val="24"/>
          <w:szCs w:val="24"/>
          <w:lang w:val="sq-AL"/>
        </w:rPr>
        <w:t xml:space="preserve"> materialet m</w:t>
      </w:r>
      <w:r w:rsidR="002A1A9B" w:rsidRPr="00923A87">
        <w:rPr>
          <w:rFonts w:ascii="Times New Roman" w:hAnsi="Times New Roman" w:cs="Times New Roman"/>
          <w:sz w:val="24"/>
          <w:szCs w:val="24"/>
          <w:lang w:val="sq-AL"/>
        </w:rPr>
        <w:t>ë</w:t>
      </w:r>
      <w:r w:rsidR="003D56B3" w:rsidRPr="00923A87">
        <w:rPr>
          <w:rFonts w:ascii="Times New Roman" w:hAnsi="Times New Roman" w:cs="Times New Roman"/>
          <w:sz w:val="24"/>
          <w:szCs w:val="24"/>
          <w:lang w:val="sq-AL"/>
        </w:rPr>
        <w:t>simore mb</w:t>
      </w:r>
      <w:r w:rsidR="002A1A9B" w:rsidRPr="00923A87">
        <w:rPr>
          <w:rFonts w:ascii="Times New Roman" w:hAnsi="Times New Roman" w:cs="Times New Roman"/>
          <w:sz w:val="24"/>
          <w:szCs w:val="24"/>
          <w:lang w:val="sq-AL"/>
        </w:rPr>
        <w:t>ë</w:t>
      </w:r>
      <w:r w:rsidR="003D56B3" w:rsidRPr="00923A87">
        <w:rPr>
          <w:rFonts w:ascii="Times New Roman" w:hAnsi="Times New Roman" w:cs="Times New Roman"/>
          <w:sz w:val="24"/>
          <w:szCs w:val="24"/>
          <w:lang w:val="sq-AL"/>
        </w:rPr>
        <w:t>shtet</w:t>
      </w:r>
      <w:r w:rsidR="002A1A9B" w:rsidRPr="00923A87">
        <w:rPr>
          <w:rFonts w:ascii="Times New Roman" w:hAnsi="Times New Roman" w:cs="Times New Roman"/>
          <w:sz w:val="24"/>
          <w:szCs w:val="24"/>
          <w:lang w:val="sq-AL"/>
        </w:rPr>
        <w:t>ë</w:t>
      </w:r>
      <w:r w:rsidR="003D56B3" w:rsidRPr="00923A87">
        <w:rPr>
          <w:rFonts w:ascii="Times New Roman" w:hAnsi="Times New Roman" w:cs="Times New Roman"/>
          <w:sz w:val="24"/>
          <w:szCs w:val="24"/>
          <w:lang w:val="sq-AL"/>
        </w:rPr>
        <w:t>se t</w:t>
      </w:r>
      <w:r w:rsidR="002A1A9B" w:rsidRPr="00923A87">
        <w:rPr>
          <w:rFonts w:ascii="Times New Roman" w:hAnsi="Times New Roman" w:cs="Times New Roman"/>
          <w:sz w:val="24"/>
          <w:szCs w:val="24"/>
          <w:lang w:val="sq-AL"/>
        </w:rPr>
        <w:t>ë</w:t>
      </w:r>
      <w:r w:rsidR="003D56B3" w:rsidRPr="00923A87">
        <w:rPr>
          <w:rFonts w:ascii="Times New Roman" w:hAnsi="Times New Roman" w:cs="Times New Roman"/>
          <w:sz w:val="24"/>
          <w:szCs w:val="24"/>
          <w:lang w:val="sq-AL"/>
        </w:rPr>
        <w:t xml:space="preserve"> p</w:t>
      </w:r>
      <w:r w:rsidR="002A1A9B" w:rsidRPr="00923A87">
        <w:rPr>
          <w:rFonts w:ascii="Times New Roman" w:hAnsi="Times New Roman" w:cs="Times New Roman"/>
          <w:sz w:val="24"/>
          <w:szCs w:val="24"/>
          <w:lang w:val="sq-AL"/>
        </w:rPr>
        <w:t>ë</w:t>
      </w:r>
      <w:r w:rsidR="003D56B3" w:rsidRPr="00923A87">
        <w:rPr>
          <w:rFonts w:ascii="Times New Roman" w:hAnsi="Times New Roman" w:cs="Times New Roman"/>
          <w:sz w:val="24"/>
          <w:szCs w:val="24"/>
          <w:lang w:val="sq-AL"/>
        </w:rPr>
        <w:t>rshtatura p</w:t>
      </w:r>
      <w:r w:rsidR="002A1A9B" w:rsidRPr="00923A87">
        <w:rPr>
          <w:rFonts w:ascii="Times New Roman" w:hAnsi="Times New Roman" w:cs="Times New Roman"/>
          <w:sz w:val="24"/>
          <w:szCs w:val="24"/>
          <w:lang w:val="sq-AL"/>
        </w:rPr>
        <w:t>ë</w:t>
      </w:r>
      <w:r w:rsidR="003D56B3" w:rsidRPr="00923A87">
        <w:rPr>
          <w:rFonts w:ascii="Times New Roman" w:hAnsi="Times New Roman" w:cs="Times New Roman"/>
          <w:sz w:val="24"/>
          <w:szCs w:val="24"/>
          <w:lang w:val="sq-AL"/>
        </w:rPr>
        <w:t>r lloje t</w:t>
      </w:r>
      <w:r w:rsidR="002A1A9B" w:rsidRPr="00923A87">
        <w:rPr>
          <w:rFonts w:ascii="Times New Roman" w:hAnsi="Times New Roman" w:cs="Times New Roman"/>
          <w:sz w:val="24"/>
          <w:szCs w:val="24"/>
          <w:lang w:val="sq-AL"/>
        </w:rPr>
        <w:t>ë</w:t>
      </w:r>
      <w:r w:rsidR="003D56B3" w:rsidRPr="00923A87">
        <w:rPr>
          <w:rFonts w:ascii="Times New Roman" w:hAnsi="Times New Roman" w:cs="Times New Roman"/>
          <w:sz w:val="24"/>
          <w:szCs w:val="24"/>
          <w:lang w:val="sq-AL"/>
        </w:rPr>
        <w:t xml:space="preserve"> ndryshme t</w:t>
      </w:r>
      <w:r w:rsidR="002A1A9B" w:rsidRPr="00923A87">
        <w:rPr>
          <w:rFonts w:ascii="Times New Roman" w:hAnsi="Times New Roman" w:cs="Times New Roman"/>
          <w:sz w:val="24"/>
          <w:szCs w:val="24"/>
          <w:lang w:val="sq-AL"/>
        </w:rPr>
        <w:t>ë</w:t>
      </w:r>
      <w:r w:rsidR="003D56B3" w:rsidRPr="00923A87">
        <w:rPr>
          <w:rFonts w:ascii="Times New Roman" w:hAnsi="Times New Roman" w:cs="Times New Roman"/>
          <w:sz w:val="24"/>
          <w:szCs w:val="24"/>
          <w:lang w:val="sq-AL"/>
        </w:rPr>
        <w:t xml:space="preserve"> aft</w:t>
      </w:r>
      <w:r w:rsidR="002A1A9B" w:rsidRPr="00923A87">
        <w:rPr>
          <w:rFonts w:ascii="Times New Roman" w:hAnsi="Times New Roman" w:cs="Times New Roman"/>
          <w:sz w:val="24"/>
          <w:szCs w:val="24"/>
          <w:lang w:val="sq-AL"/>
        </w:rPr>
        <w:t>ë</w:t>
      </w:r>
      <w:r w:rsidR="003D56B3" w:rsidRPr="00923A87">
        <w:rPr>
          <w:rFonts w:ascii="Times New Roman" w:hAnsi="Times New Roman" w:cs="Times New Roman"/>
          <w:sz w:val="24"/>
          <w:szCs w:val="24"/>
          <w:lang w:val="sq-AL"/>
        </w:rPr>
        <w:t>sis</w:t>
      </w:r>
      <w:r w:rsidR="002A1A9B" w:rsidRPr="00923A87">
        <w:rPr>
          <w:rFonts w:ascii="Times New Roman" w:hAnsi="Times New Roman" w:cs="Times New Roman"/>
          <w:sz w:val="24"/>
          <w:szCs w:val="24"/>
          <w:lang w:val="sq-AL"/>
        </w:rPr>
        <w:t>ë</w:t>
      </w:r>
      <w:r w:rsidR="003D56B3" w:rsidRPr="00923A87">
        <w:rPr>
          <w:rFonts w:ascii="Times New Roman" w:hAnsi="Times New Roman" w:cs="Times New Roman"/>
          <w:sz w:val="24"/>
          <w:szCs w:val="24"/>
          <w:lang w:val="sq-AL"/>
        </w:rPr>
        <w:t xml:space="preserve"> s</w:t>
      </w:r>
      <w:r w:rsidR="002A1A9B" w:rsidRPr="00923A87">
        <w:rPr>
          <w:rFonts w:ascii="Times New Roman" w:hAnsi="Times New Roman" w:cs="Times New Roman"/>
          <w:sz w:val="24"/>
          <w:szCs w:val="24"/>
          <w:lang w:val="sq-AL"/>
        </w:rPr>
        <w:t>ë</w:t>
      </w:r>
      <w:r w:rsidR="003D56B3" w:rsidRPr="00923A87">
        <w:rPr>
          <w:rFonts w:ascii="Times New Roman" w:hAnsi="Times New Roman" w:cs="Times New Roman"/>
          <w:sz w:val="24"/>
          <w:szCs w:val="24"/>
          <w:lang w:val="sq-AL"/>
        </w:rPr>
        <w:t xml:space="preserve"> kufizuar. Gjat</w:t>
      </w:r>
      <w:r w:rsidR="002A1A9B" w:rsidRPr="00923A87">
        <w:rPr>
          <w:rFonts w:ascii="Times New Roman" w:hAnsi="Times New Roman" w:cs="Times New Roman"/>
          <w:sz w:val="24"/>
          <w:szCs w:val="24"/>
          <w:lang w:val="sq-AL"/>
        </w:rPr>
        <w:t>ë</w:t>
      </w:r>
      <w:r w:rsidR="003D56B3" w:rsidRPr="00923A87">
        <w:rPr>
          <w:rFonts w:ascii="Times New Roman" w:hAnsi="Times New Roman" w:cs="Times New Roman"/>
          <w:sz w:val="24"/>
          <w:szCs w:val="24"/>
          <w:lang w:val="sq-AL"/>
        </w:rPr>
        <w:t xml:space="preserve"> analiz</w:t>
      </w:r>
      <w:r w:rsidR="002A1A9B" w:rsidRPr="00923A87">
        <w:rPr>
          <w:rFonts w:ascii="Times New Roman" w:hAnsi="Times New Roman" w:cs="Times New Roman"/>
          <w:sz w:val="24"/>
          <w:szCs w:val="24"/>
          <w:lang w:val="sq-AL"/>
        </w:rPr>
        <w:t>ë</w:t>
      </w:r>
      <w:r w:rsidR="003D56B3" w:rsidRPr="00923A87">
        <w:rPr>
          <w:rFonts w:ascii="Times New Roman" w:hAnsi="Times New Roman" w:cs="Times New Roman"/>
          <w:sz w:val="24"/>
          <w:szCs w:val="24"/>
          <w:lang w:val="sq-AL"/>
        </w:rPr>
        <w:t>s s</w:t>
      </w:r>
      <w:r w:rsidR="002A1A9B" w:rsidRPr="00923A87">
        <w:rPr>
          <w:rFonts w:ascii="Times New Roman" w:hAnsi="Times New Roman" w:cs="Times New Roman"/>
          <w:sz w:val="24"/>
          <w:szCs w:val="24"/>
          <w:lang w:val="sq-AL"/>
        </w:rPr>
        <w:t>ë</w:t>
      </w:r>
      <w:r w:rsidR="003D56B3" w:rsidRPr="00923A87">
        <w:rPr>
          <w:rFonts w:ascii="Times New Roman" w:hAnsi="Times New Roman" w:cs="Times New Roman"/>
          <w:sz w:val="24"/>
          <w:szCs w:val="24"/>
          <w:lang w:val="sq-AL"/>
        </w:rPr>
        <w:t xml:space="preserve"> raporteve t</w:t>
      </w:r>
      <w:r w:rsidR="002A1A9B" w:rsidRPr="00923A87">
        <w:rPr>
          <w:rFonts w:ascii="Times New Roman" w:hAnsi="Times New Roman" w:cs="Times New Roman"/>
          <w:sz w:val="24"/>
          <w:szCs w:val="24"/>
          <w:lang w:val="sq-AL"/>
        </w:rPr>
        <w:t>ë</w:t>
      </w:r>
      <w:r w:rsidR="003D56B3" w:rsidRPr="00923A87">
        <w:rPr>
          <w:rFonts w:ascii="Times New Roman" w:hAnsi="Times New Roman" w:cs="Times New Roman"/>
          <w:sz w:val="24"/>
          <w:szCs w:val="24"/>
          <w:lang w:val="sq-AL"/>
        </w:rPr>
        <w:t xml:space="preserve"> vet</w:t>
      </w:r>
      <w:r w:rsidR="002A1A9B" w:rsidRPr="00923A87">
        <w:rPr>
          <w:rFonts w:ascii="Times New Roman" w:hAnsi="Times New Roman" w:cs="Times New Roman"/>
          <w:sz w:val="24"/>
          <w:szCs w:val="24"/>
          <w:lang w:val="sq-AL"/>
        </w:rPr>
        <w:t>ë</w:t>
      </w:r>
      <w:r w:rsidR="003D56B3" w:rsidRPr="00923A87">
        <w:rPr>
          <w:rFonts w:ascii="Times New Roman" w:hAnsi="Times New Roman" w:cs="Times New Roman"/>
          <w:sz w:val="24"/>
          <w:szCs w:val="24"/>
          <w:lang w:val="sq-AL"/>
        </w:rPr>
        <w:t>vler</w:t>
      </w:r>
      <w:r w:rsidR="002A1A9B" w:rsidRPr="00923A87">
        <w:rPr>
          <w:rFonts w:ascii="Times New Roman" w:hAnsi="Times New Roman" w:cs="Times New Roman"/>
          <w:sz w:val="24"/>
          <w:szCs w:val="24"/>
          <w:lang w:val="sq-AL"/>
        </w:rPr>
        <w:t>ë</w:t>
      </w:r>
      <w:r w:rsidR="003D56B3" w:rsidRPr="00923A87">
        <w:rPr>
          <w:rFonts w:ascii="Times New Roman" w:hAnsi="Times New Roman" w:cs="Times New Roman"/>
          <w:sz w:val="24"/>
          <w:szCs w:val="24"/>
          <w:lang w:val="sq-AL"/>
        </w:rPr>
        <w:t>simit jan</w:t>
      </w:r>
      <w:r w:rsidR="002A1A9B" w:rsidRPr="00923A87">
        <w:rPr>
          <w:rFonts w:ascii="Times New Roman" w:hAnsi="Times New Roman" w:cs="Times New Roman"/>
          <w:sz w:val="24"/>
          <w:szCs w:val="24"/>
          <w:lang w:val="sq-AL"/>
        </w:rPr>
        <w:t>ë</w:t>
      </w:r>
      <w:r w:rsidR="005064CE" w:rsidRPr="00923A87">
        <w:rPr>
          <w:rFonts w:ascii="Times New Roman" w:hAnsi="Times New Roman" w:cs="Times New Roman"/>
          <w:sz w:val="24"/>
          <w:szCs w:val="24"/>
          <w:lang w:val="sq-AL"/>
        </w:rPr>
        <w:t xml:space="preserve"> konstatu</w:t>
      </w:r>
      <w:r w:rsidR="003D56B3" w:rsidRPr="00923A87">
        <w:rPr>
          <w:rFonts w:ascii="Times New Roman" w:hAnsi="Times New Roman" w:cs="Times New Roman"/>
          <w:sz w:val="24"/>
          <w:szCs w:val="24"/>
          <w:lang w:val="sq-AL"/>
        </w:rPr>
        <w:t xml:space="preserve">ar edhe raste </w:t>
      </w:r>
      <w:r w:rsidR="005064CE" w:rsidRPr="00923A87">
        <w:rPr>
          <w:rFonts w:ascii="Times New Roman" w:hAnsi="Times New Roman" w:cs="Times New Roman"/>
          <w:sz w:val="24"/>
          <w:szCs w:val="24"/>
          <w:lang w:val="sq-AL"/>
        </w:rPr>
        <w:t>ku mungesa</w:t>
      </w:r>
      <w:r w:rsidR="003D56B3" w:rsidRPr="00923A87">
        <w:rPr>
          <w:rFonts w:ascii="Times New Roman" w:hAnsi="Times New Roman" w:cs="Times New Roman"/>
          <w:sz w:val="24"/>
          <w:szCs w:val="24"/>
          <w:lang w:val="sq-AL"/>
        </w:rPr>
        <w:t xml:space="preserve"> </w:t>
      </w:r>
      <w:r w:rsidR="006163D4" w:rsidRPr="00923A87">
        <w:rPr>
          <w:rFonts w:ascii="Times New Roman" w:hAnsi="Times New Roman" w:cs="Times New Roman"/>
          <w:sz w:val="24"/>
          <w:szCs w:val="24"/>
          <w:lang w:val="sq-AL"/>
        </w:rPr>
        <w:t xml:space="preserve">e </w:t>
      </w:r>
      <w:r w:rsidR="003D56B3" w:rsidRPr="00923A87">
        <w:rPr>
          <w:rFonts w:ascii="Times New Roman" w:hAnsi="Times New Roman" w:cs="Times New Roman"/>
          <w:sz w:val="24"/>
          <w:szCs w:val="24"/>
          <w:lang w:val="sq-AL"/>
        </w:rPr>
        <w:t>infrastruktur</w:t>
      </w:r>
      <w:r w:rsidR="002A1A9B" w:rsidRPr="00923A87">
        <w:rPr>
          <w:rFonts w:ascii="Times New Roman" w:hAnsi="Times New Roman" w:cs="Times New Roman"/>
          <w:sz w:val="24"/>
          <w:szCs w:val="24"/>
          <w:lang w:val="sq-AL"/>
        </w:rPr>
        <w:t>ë</w:t>
      </w:r>
      <w:r w:rsidR="003D56B3" w:rsidRPr="00923A87">
        <w:rPr>
          <w:rFonts w:ascii="Times New Roman" w:hAnsi="Times New Roman" w:cs="Times New Roman"/>
          <w:sz w:val="24"/>
          <w:szCs w:val="24"/>
          <w:lang w:val="sq-AL"/>
        </w:rPr>
        <w:t xml:space="preserve">s </w:t>
      </w:r>
      <w:r w:rsidR="005064CE" w:rsidRPr="00923A87">
        <w:rPr>
          <w:rFonts w:ascii="Times New Roman" w:hAnsi="Times New Roman" w:cs="Times New Roman"/>
          <w:sz w:val="24"/>
          <w:szCs w:val="24"/>
          <w:lang w:val="sq-AL"/>
        </w:rPr>
        <w:t xml:space="preserve">së përshtatshme </w:t>
      </w:r>
      <w:r w:rsidR="003D56B3" w:rsidRPr="00923A87">
        <w:rPr>
          <w:rFonts w:ascii="Times New Roman" w:hAnsi="Times New Roman" w:cs="Times New Roman"/>
          <w:sz w:val="24"/>
          <w:szCs w:val="24"/>
          <w:lang w:val="sq-AL"/>
        </w:rPr>
        <w:t>n</w:t>
      </w:r>
      <w:r w:rsidR="002A1A9B" w:rsidRPr="00923A87">
        <w:rPr>
          <w:rFonts w:ascii="Times New Roman" w:hAnsi="Times New Roman" w:cs="Times New Roman"/>
          <w:sz w:val="24"/>
          <w:szCs w:val="24"/>
          <w:lang w:val="sq-AL"/>
        </w:rPr>
        <w:t>ë</w:t>
      </w:r>
      <w:r w:rsidR="005064CE" w:rsidRPr="00923A87">
        <w:rPr>
          <w:rFonts w:ascii="Times New Roman" w:hAnsi="Times New Roman" w:cs="Times New Roman"/>
          <w:sz w:val="24"/>
          <w:szCs w:val="24"/>
          <w:lang w:val="sq-AL"/>
        </w:rPr>
        <w:t xml:space="preserve"> ofrues pengon nx</w:t>
      </w:r>
      <w:r w:rsidR="002A1A9B" w:rsidRPr="00923A87">
        <w:rPr>
          <w:rFonts w:ascii="Times New Roman" w:hAnsi="Times New Roman" w:cs="Times New Roman"/>
          <w:sz w:val="24"/>
          <w:szCs w:val="24"/>
          <w:lang w:val="sq-AL"/>
        </w:rPr>
        <w:t>ë</w:t>
      </w:r>
      <w:r w:rsidR="003D56B3" w:rsidRPr="00923A87">
        <w:rPr>
          <w:rFonts w:ascii="Times New Roman" w:hAnsi="Times New Roman" w:cs="Times New Roman"/>
          <w:sz w:val="24"/>
          <w:szCs w:val="24"/>
          <w:lang w:val="sq-AL"/>
        </w:rPr>
        <w:t>n</w:t>
      </w:r>
      <w:r w:rsidR="002A1A9B" w:rsidRPr="00923A87">
        <w:rPr>
          <w:rFonts w:ascii="Times New Roman" w:hAnsi="Times New Roman" w:cs="Times New Roman"/>
          <w:sz w:val="24"/>
          <w:szCs w:val="24"/>
          <w:lang w:val="sq-AL"/>
        </w:rPr>
        <w:t>ë</w:t>
      </w:r>
      <w:r w:rsidR="003D56B3" w:rsidRPr="00923A87">
        <w:rPr>
          <w:rFonts w:ascii="Times New Roman" w:hAnsi="Times New Roman" w:cs="Times New Roman"/>
          <w:sz w:val="24"/>
          <w:szCs w:val="24"/>
          <w:lang w:val="sq-AL"/>
        </w:rPr>
        <w:t>sit me aft</w:t>
      </w:r>
      <w:r w:rsidR="002A1A9B" w:rsidRPr="00923A87">
        <w:rPr>
          <w:rFonts w:ascii="Times New Roman" w:hAnsi="Times New Roman" w:cs="Times New Roman"/>
          <w:sz w:val="24"/>
          <w:szCs w:val="24"/>
          <w:lang w:val="sq-AL"/>
        </w:rPr>
        <w:t>ë</w:t>
      </w:r>
      <w:r w:rsidR="003D56B3" w:rsidRPr="00923A87">
        <w:rPr>
          <w:rFonts w:ascii="Times New Roman" w:hAnsi="Times New Roman" w:cs="Times New Roman"/>
          <w:sz w:val="24"/>
          <w:szCs w:val="24"/>
          <w:lang w:val="sq-AL"/>
        </w:rPr>
        <w:t>si t</w:t>
      </w:r>
      <w:r w:rsidR="002A1A9B" w:rsidRPr="00923A87">
        <w:rPr>
          <w:rFonts w:ascii="Times New Roman" w:hAnsi="Times New Roman" w:cs="Times New Roman"/>
          <w:sz w:val="24"/>
          <w:szCs w:val="24"/>
          <w:lang w:val="sq-AL"/>
        </w:rPr>
        <w:t>ë</w:t>
      </w:r>
      <w:r w:rsidR="003D56B3" w:rsidRPr="00923A87">
        <w:rPr>
          <w:rFonts w:ascii="Times New Roman" w:hAnsi="Times New Roman" w:cs="Times New Roman"/>
          <w:sz w:val="24"/>
          <w:szCs w:val="24"/>
          <w:lang w:val="sq-AL"/>
        </w:rPr>
        <w:t xml:space="preserve"> kufizuara l</w:t>
      </w:r>
      <w:r w:rsidR="002A1A9B" w:rsidRPr="00923A87">
        <w:rPr>
          <w:rFonts w:ascii="Times New Roman" w:hAnsi="Times New Roman" w:cs="Times New Roman"/>
          <w:sz w:val="24"/>
          <w:szCs w:val="24"/>
          <w:lang w:val="sq-AL"/>
        </w:rPr>
        <w:t>ë</w:t>
      </w:r>
      <w:r w:rsidR="003D56B3" w:rsidRPr="00923A87">
        <w:rPr>
          <w:rFonts w:ascii="Times New Roman" w:hAnsi="Times New Roman" w:cs="Times New Roman"/>
          <w:sz w:val="24"/>
          <w:szCs w:val="24"/>
          <w:lang w:val="sq-AL"/>
        </w:rPr>
        <w:t>vizore p</w:t>
      </w:r>
      <w:r w:rsidR="002A1A9B" w:rsidRPr="00923A87">
        <w:rPr>
          <w:rFonts w:ascii="Times New Roman" w:hAnsi="Times New Roman" w:cs="Times New Roman"/>
          <w:sz w:val="24"/>
          <w:szCs w:val="24"/>
          <w:lang w:val="sq-AL"/>
        </w:rPr>
        <w:t>ë</w:t>
      </w:r>
      <w:r w:rsidR="003D56B3" w:rsidRPr="00923A87">
        <w:rPr>
          <w:rFonts w:ascii="Times New Roman" w:hAnsi="Times New Roman" w:cs="Times New Roman"/>
          <w:sz w:val="24"/>
          <w:szCs w:val="24"/>
          <w:lang w:val="sq-AL"/>
        </w:rPr>
        <w:t>r tu ngjitur n</w:t>
      </w:r>
      <w:r w:rsidR="002A1A9B" w:rsidRPr="00923A87">
        <w:rPr>
          <w:rFonts w:ascii="Times New Roman" w:hAnsi="Times New Roman" w:cs="Times New Roman"/>
          <w:sz w:val="24"/>
          <w:szCs w:val="24"/>
          <w:lang w:val="sq-AL"/>
        </w:rPr>
        <w:t>ë</w:t>
      </w:r>
      <w:r w:rsidR="003D56B3" w:rsidRPr="00923A87">
        <w:rPr>
          <w:rFonts w:ascii="Times New Roman" w:hAnsi="Times New Roman" w:cs="Times New Roman"/>
          <w:sz w:val="24"/>
          <w:szCs w:val="24"/>
          <w:lang w:val="sq-AL"/>
        </w:rPr>
        <w:t xml:space="preserve"> katet me t</w:t>
      </w:r>
      <w:r w:rsidR="002A1A9B" w:rsidRPr="00923A87">
        <w:rPr>
          <w:rFonts w:ascii="Times New Roman" w:hAnsi="Times New Roman" w:cs="Times New Roman"/>
          <w:sz w:val="24"/>
          <w:szCs w:val="24"/>
          <w:lang w:val="sq-AL"/>
        </w:rPr>
        <w:t>ë</w:t>
      </w:r>
      <w:r w:rsidR="003D56B3" w:rsidRPr="00923A87">
        <w:rPr>
          <w:rFonts w:ascii="Times New Roman" w:hAnsi="Times New Roman" w:cs="Times New Roman"/>
          <w:sz w:val="24"/>
          <w:szCs w:val="24"/>
          <w:lang w:val="sq-AL"/>
        </w:rPr>
        <w:t xml:space="preserve"> larta t</w:t>
      </w:r>
      <w:r w:rsidR="002A1A9B" w:rsidRPr="00923A87">
        <w:rPr>
          <w:rFonts w:ascii="Times New Roman" w:hAnsi="Times New Roman" w:cs="Times New Roman"/>
          <w:sz w:val="24"/>
          <w:szCs w:val="24"/>
          <w:lang w:val="sq-AL"/>
        </w:rPr>
        <w:t>ë</w:t>
      </w:r>
      <w:r w:rsidR="003D56B3" w:rsidRPr="00923A87">
        <w:rPr>
          <w:rFonts w:ascii="Times New Roman" w:hAnsi="Times New Roman" w:cs="Times New Roman"/>
          <w:sz w:val="24"/>
          <w:szCs w:val="24"/>
          <w:lang w:val="sq-AL"/>
        </w:rPr>
        <w:t xml:space="preserve"> godin</w:t>
      </w:r>
      <w:r w:rsidR="002A1A9B" w:rsidRPr="00923A87">
        <w:rPr>
          <w:rFonts w:ascii="Times New Roman" w:hAnsi="Times New Roman" w:cs="Times New Roman"/>
          <w:sz w:val="24"/>
          <w:szCs w:val="24"/>
          <w:lang w:val="sq-AL"/>
        </w:rPr>
        <w:t>ë</w:t>
      </w:r>
      <w:r w:rsidR="003D56B3" w:rsidRPr="00923A87">
        <w:rPr>
          <w:rFonts w:ascii="Times New Roman" w:hAnsi="Times New Roman" w:cs="Times New Roman"/>
          <w:sz w:val="24"/>
          <w:szCs w:val="24"/>
          <w:lang w:val="sq-AL"/>
        </w:rPr>
        <w:t>s</w:t>
      </w:r>
      <w:r w:rsidR="005064CE" w:rsidRPr="00923A87">
        <w:rPr>
          <w:rFonts w:ascii="Times New Roman" w:hAnsi="Times New Roman" w:cs="Times New Roman"/>
          <w:sz w:val="24"/>
          <w:szCs w:val="24"/>
          <w:lang w:val="sq-AL"/>
        </w:rPr>
        <w:t xml:space="preserve"> së ofruesit</w:t>
      </w:r>
      <w:r w:rsidR="003D56B3" w:rsidRPr="00923A87">
        <w:rPr>
          <w:rFonts w:ascii="Times New Roman" w:hAnsi="Times New Roman" w:cs="Times New Roman"/>
          <w:sz w:val="24"/>
          <w:szCs w:val="24"/>
          <w:lang w:val="sq-AL"/>
        </w:rPr>
        <w:t xml:space="preserve">.  </w:t>
      </w:r>
    </w:p>
    <w:p w:rsidR="00D01D92" w:rsidRDefault="00D01D92" w:rsidP="000F14D1">
      <w:pPr>
        <w:spacing w:after="0"/>
        <w:jc w:val="both"/>
        <w:rPr>
          <w:rFonts w:ascii="Times New Roman" w:hAnsi="Times New Roman" w:cs="Times New Roman"/>
          <w:sz w:val="24"/>
          <w:szCs w:val="24"/>
          <w:lang w:val="sq-AL"/>
        </w:rPr>
      </w:pPr>
    </w:p>
    <w:p w:rsidR="00296D13" w:rsidRPr="00923A87" w:rsidRDefault="00296D13" w:rsidP="00296D13">
      <w:pPr>
        <w:jc w:val="both"/>
        <w:rPr>
          <w:rFonts w:ascii="Times New Roman" w:hAnsi="Times New Roman" w:cs="Times New Roman"/>
          <w:sz w:val="24"/>
          <w:szCs w:val="24"/>
          <w:lang w:val="sq-AL"/>
        </w:rPr>
      </w:pPr>
      <w:r w:rsidRPr="00923A87">
        <w:rPr>
          <w:rFonts w:ascii="Times New Roman" w:hAnsi="Times New Roman" w:cs="Times New Roman"/>
          <w:sz w:val="24"/>
          <w:szCs w:val="24"/>
          <w:lang w:val="sq-AL"/>
        </w:rPr>
        <w:t xml:space="preserve">Më poshtë paraqitet rezultati i fushës për </w:t>
      </w:r>
      <w:r w:rsidR="001B0F49">
        <w:rPr>
          <w:rFonts w:ascii="Times New Roman" w:hAnsi="Times New Roman" w:cs="Times New Roman"/>
          <w:sz w:val="24"/>
          <w:szCs w:val="24"/>
          <w:lang w:val="sq-AL"/>
        </w:rPr>
        <w:t xml:space="preserve">44 </w:t>
      </w:r>
      <w:r w:rsidRPr="00923A87">
        <w:rPr>
          <w:rFonts w:ascii="Times New Roman" w:hAnsi="Times New Roman" w:cs="Times New Roman"/>
          <w:sz w:val="24"/>
          <w:szCs w:val="24"/>
          <w:lang w:val="sq-AL"/>
        </w:rPr>
        <w:t>ofruesit publikë të AFP-së.</w:t>
      </w:r>
    </w:p>
    <w:p w:rsidR="00296D13" w:rsidRPr="00923A87" w:rsidRDefault="00296D13" w:rsidP="00402FED">
      <w:pPr>
        <w:spacing w:after="0"/>
        <w:jc w:val="both"/>
        <w:rPr>
          <w:rFonts w:ascii="Times New Roman" w:hAnsi="Times New Roman" w:cs="Times New Roman"/>
          <w:b/>
          <w:sz w:val="24"/>
          <w:szCs w:val="24"/>
          <w:lang w:val="sq-AL"/>
        </w:rPr>
      </w:pPr>
      <w:r w:rsidRPr="00923A87">
        <w:rPr>
          <w:noProof/>
        </w:rPr>
        <w:drawing>
          <wp:inline distT="0" distB="0" distL="0" distR="0" wp14:anchorId="2FD317E8" wp14:editId="73082633">
            <wp:extent cx="5796501" cy="2226365"/>
            <wp:effectExtent l="0" t="0" r="13970" b="254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67050" w:rsidRDefault="00A67050" w:rsidP="007351DE">
      <w:pPr>
        <w:spacing w:after="0"/>
        <w:rPr>
          <w:rFonts w:ascii="Times New Roman" w:hAnsi="Times New Roman" w:cs="Times New Roman"/>
          <w:sz w:val="24"/>
          <w:szCs w:val="24"/>
          <w:lang w:val="sq-AL"/>
        </w:rPr>
      </w:pPr>
    </w:p>
    <w:p w:rsidR="007351DE" w:rsidRPr="00923A87" w:rsidRDefault="00E1287B" w:rsidP="007351DE">
      <w:pPr>
        <w:spacing w:after="0"/>
        <w:rPr>
          <w:rFonts w:ascii="Times New Roman" w:hAnsi="Times New Roman" w:cs="Times New Roman"/>
          <w:sz w:val="24"/>
          <w:szCs w:val="24"/>
          <w:lang w:val="sq-AL"/>
        </w:rPr>
      </w:pPr>
      <w:r w:rsidRPr="00923A87">
        <w:rPr>
          <w:rFonts w:ascii="Times New Roman" w:hAnsi="Times New Roman" w:cs="Times New Roman"/>
          <w:sz w:val="24"/>
          <w:szCs w:val="24"/>
          <w:lang w:val="sq-AL"/>
        </w:rPr>
        <w:t>Grafiku i mëposhtëm tregon vlerësimin e nënfushave për ofruesit e AFP-së për fushën</w:t>
      </w:r>
      <w:r w:rsidR="007351DE" w:rsidRPr="00923A87">
        <w:rPr>
          <w:rFonts w:ascii="Times New Roman" w:hAnsi="Times New Roman" w:cs="Times New Roman"/>
          <w:sz w:val="24"/>
          <w:szCs w:val="24"/>
          <w:lang w:val="sq-AL"/>
        </w:rPr>
        <w:t xml:space="preserve"> 4</w:t>
      </w:r>
      <w:r w:rsidRPr="00923A87">
        <w:rPr>
          <w:rFonts w:ascii="Times New Roman" w:hAnsi="Times New Roman" w:cs="Times New Roman"/>
          <w:sz w:val="24"/>
          <w:szCs w:val="24"/>
          <w:lang w:val="sq-AL"/>
        </w:rPr>
        <w:t>:</w:t>
      </w:r>
      <w:r w:rsidR="007351DE" w:rsidRPr="00923A87">
        <w:rPr>
          <w:rFonts w:ascii="Times New Roman" w:hAnsi="Times New Roman" w:cs="Times New Roman"/>
          <w:sz w:val="24"/>
          <w:szCs w:val="24"/>
          <w:lang w:val="sq-AL"/>
        </w:rPr>
        <w:t xml:space="preserve">    </w:t>
      </w:r>
    </w:p>
    <w:p w:rsidR="00296D13" w:rsidRPr="00923A87" w:rsidRDefault="007351DE" w:rsidP="007351DE">
      <w:pPr>
        <w:spacing w:after="0"/>
        <w:rPr>
          <w:rFonts w:ascii="Times New Roman" w:hAnsi="Times New Roman" w:cs="Times New Roman"/>
          <w:sz w:val="24"/>
          <w:szCs w:val="24"/>
          <w:lang w:val="sq-AL"/>
        </w:rPr>
      </w:pPr>
      <w:r w:rsidRPr="00923A87">
        <w:rPr>
          <w:rFonts w:ascii="Times New Roman" w:hAnsi="Times New Roman" w:cs="Times New Roman"/>
          <w:sz w:val="24"/>
          <w:szCs w:val="24"/>
          <w:lang w:val="sq-AL"/>
        </w:rPr>
        <w:t>“</w:t>
      </w:r>
      <w:r w:rsidR="00E1287B" w:rsidRPr="00923A87">
        <w:rPr>
          <w:rFonts w:ascii="Times New Roman" w:hAnsi="Times New Roman" w:cs="Times New Roman"/>
          <w:sz w:val="24"/>
          <w:szCs w:val="24"/>
          <w:lang w:val="sq-AL"/>
        </w:rPr>
        <w:t xml:space="preserve">Mësimdhënia dhe të nxënit”. </w:t>
      </w:r>
    </w:p>
    <w:p w:rsidR="00296D13" w:rsidRPr="00923A87" w:rsidRDefault="00A30D00" w:rsidP="00402FED">
      <w:pPr>
        <w:spacing w:after="0"/>
        <w:jc w:val="both"/>
        <w:rPr>
          <w:rFonts w:ascii="Times New Roman" w:hAnsi="Times New Roman" w:cs="Times New Roman"/>
          <w:b/>
          <w:sz w:val="24"/>
          <w:szCs w:val="24"/>
          <w:lang w:val="sq-AL" w:eastAsia="ja-JP"/>
        </w:rPr>
      </w:pPr>
      <w:r w:rsidRPr="00923A87">
        <w:rPr>
          <w:noProof/>
        </w:rPr>
        <w:lastRenderedPageBreak/>
        <w:drawing>
          <wp:inline distT="0" distB="0" distL="0" distR="0" wp14:anchorId="5E7F9A0C" wp14:editId="68E12EB7">
            <wp:extent cx="5715000" cy="253365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30D00" w:rsidRPr="00923A87" w:rsidRDefault="00A30D00" w:rsidP="00402FED">
      <w:pPr>
        <w:spacing w:after="0"/>
        <w:jc w:val="both"/>
        <w:rPr>
          <w:rFonts w:ascii="Times New Roman" w:hAnsi="Times New Roman" w:cs="Times New Roman"/>
          <w:b/>
          <w:sz w:val="24"/>
          <w:szCs w:val="24"/>
          <w:lang w:val="sq-AL" w:eastAsia="ja-JP"/>
        </w:rPr>
      </w:pPr>
    </w:p>
    <w:p w:rsidR="00817E78" w:rsidRPr="00923A87" w:rsidRDefault="00817E78" w:rsidP="00402FED">
      <w:pPr>
        <w:spacing w:after="0"/>
        <w:jc w:val="both"/>
        <w:rPr>
          <w:rFonts w:ascii="Times New Roman" w:hAnsi="Times New Roman" w:cs="Times New Roman"/>
          <w:sz w:val="24"/>
          <w:szCs w:val="24"/>
          <w:lang w:val="sq-AL" w:eastAsia="ja-JP"/>
        </w:rPr>
      </w:pPr>
      <w:r w:rsidRPr="00923A87">
        <w:rPr>
          <w:rFonts w:ascii="Times New Roman" w:hAnsi="Times New Roman" w:cs="Times New Roman"/>
          <w:sz w:val="24"/>
          <w:szCs w:val="24"/>
          <w:lang w:val="sq-AL" w:eastAsia="ja-JP"/>
        </w:rPr>
        <w:t xml:space="preserve">Nga analiza e ofruesve të AFP-së për fushën 4: “Mësimdhënia dhe të nxënit”, 10 ofrues të AFP-së e kanë vlerësuar veten “Shumë mirë”, 32 ofrues e kanë vlerësuar veten “Mirë” , 2 ofrues e kanë vlerësuar veten “Mjaftueshëm”, dhe </w:t>
      </w:r>
      <w:r w:rsidR="00A45420" w:rsidRPr="00923A87">
        <w:rPr>
          <w:rFonts w:ascii="Times New Roman" w:hAnsi="Times New Roman" w:cs="Times New Roman"/>
          <w:sz w:val="24"/>
          <w:szCs w:val="24"/>
          <w:lang w:val="sq-AL" w:eastAsia="ja-JP"/>
        </w:rPr>
        <w:t xml:space="preserve">asnjë ofrues AFP-je </w:t>
      </w:r>
      <w:r w:rsidR="00A45420">
        <w:rPr>
          <w:rFonts w:ascii="Times New Roman" w:hAnsi="Times New Roman" w:cs="Times New Roman"/>
          <w:sz w:val="24"/>
          <w:szCs w:val="24"/>
          <w:lang w:val="sq-AL" w:eastAsia="ja-JP"/>
        </w:rPr>
        <w:t>nuk e ka vlerësuar veten  “Dobët”</w:t>
      </w:r>
      <w:r w:rsidRPr="00923A87">
        <w:rPr>
          <w:rFonts w:ascii="Times New Roman" w:hAnsi="Times New Roman" w:cs="Times New Roman"/>
          <w:sz w:val="24"/>
          <w:szCs w:val="24"/>
          <w:lang w:val="sq-AL" w:eastAsia="ja-JP"/>
        </w:rPr>
        <w:t>.</w:t>
      </w:r>
    </w:p>
    <w:p w:rsidR="00817E78" w:rsidRPr="00923A87" w:rsidRDefault="00817E78" w:rsidP="00402FED">
      <w:pPr>
        <w:spacing w:after="0"/>
        <w:jc w:val="both"/>
        <w:rPr>
          <w:rFonts w:ascii="Times New Roman" w:hAnsi="Times New Roman" w:cs="Times New Roman"/>
          <w:b/>
          <w:sz w:val="24"/>
          <w:szCs w:val="24"/>
          <w:lang w:val="sq-AL" w:eastAsia="ja-JP"/>
        </w:rPr>
      </w:pPr>
    </w:p>
    <w:p w:rsidR="00817E78" w:rsidRPr="00923A87" w:rsidRDefault="00817E78" w:rsidP="001D0C06">
      <w:pPr>
        <w:spacing w:after="0"/>
        <w:jc w:val="center"/>
        <w:rPr>
          <w:rFonts w:ascii="Times New Roman" w:hAnsi="Times New Roman" w:cs="Times New Roman"/>
          <w:b/>
          <w:sz w:val="24"/>
          <w:szCs w:val="24"/>
          <w:lang w:val="sq-AL" w:eastAsia="ja-JP"/>
        </w:rPr>
      </w:pPr>
      <w:r w:rsidRPr="00923A87">
        <w:rPr>
          <w:noProof/>
        </w:rPr>
        <w:drawing>
          <wp:inline distT="0" distB="0" distL="0" distR="0" wp14:anchorId="2A413CB3" wp14:editId="76E8AB37">
            <wp:extent cx="4572000" cy="27432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9105E9" w:rsidRPr="00923A87" w:rsidRDefault="009105E9" w:rsidP="00402FED">
      <w:pPr>
        <w:spacing w:after="0"/>
        <w:jc w:val="both"/>
        <w:rPr>
          <w:rFonts w:ascii="Times New Roman" w:hAnsi="Times New Roman" w:cs="Times New Roman"/>
          <w:b/>
          <w:sz w:val="24"/>
          <w:szCs w:val="24"/>
          <w:lang w:val="sq-AL" w:eastAsia="ja-JP"/>
        </w:rPr>
      </w:pPr>
    </w:p>
    <w:p w:rsidR="00A45420" w:rsidRDefault="00A45420" w:rsidP="00402FED">
      <w:pPr>
        <w:spacing w:after="0"/>
        <w:jc w:val="both"/>
        <w:rPr>
          <w:rFonts w:ascii="Times New Roman" w:hAnsi="Times New Roman" w:cs="Times New Roman"/>
          <w:b/>
          <w:sz w:val="24"/>
          <w:szCs w:val="24"/>
          <w:lang w:val="sq-AL" w:eastAsia="ja-JP"/>
        </w:rPr>
      </w:pPr>
    </w:p>
    <w:p w:rsidR="00402FED" w:rsidRDefault="00402FED" w:rsidP="00402FED">
      <w:pPr>
        <w:spacing w:after="0"/>
        <w:jc w:val="both"/>
        <w:rPr>
          <w:rFonts w:ascii="Times New Roman" w:hAnsi="Times New Roman" w:cs="Times New Roman"/>
          <w:b/>
          <w:sz w:val="24"/>
          <w:szCs w:val="24"/>
          <w:lang w:val="sq-AL" w:eastAsia="ja-JP"/>
        </w:rPr>
      </w:pPr>
      <w:r w:rsidRPr="00923A87">
        <w:rPr>
          <w:rFonts w:ascii="Times New Roman" w:hAnsi="Times New Roman" w:cs="Times New Roman"/>
          <w:b/>
          <w:sz w:val="24"/>
          <w:szCs w:val="24"/>
          <w:lang w:val="sq-AL" w:eastAsia="ja-JP"/>
        </w:rPr>
        <w:t xml:space="preserve">FUSHA 5 – </w:t>
      </w:r>
      <w:r w:rsidR="001B4041" w:rsidRPr="00923A87">
        <w:rPr>
          <w:rFonts w:ascii="Times New Roman" w:hAnsi="Times New Roman" w:cs="Times New Roman"/>
          <w:b/>
          <w:sz w:val="24"/>
          <w:szCs w:val="24"/>
          <w:lang w:val="sq-AL" w:eastAsia="ja-JP"/>
        </w:rPr>
        <w:t>VLERËSIMI</w:t>
      </w:r>
    </w:p>
    <w:p w:rsidR="00A45420" w:rsidRPr="00923A87" w:rsidRDefault="00A45420" w:rsidP="00402FED">
      <w:pPr>
        <w:spacing w:after="0"/>
        <w:jc w:val="both"/>
        <w:rPr>
          <w:rFonts w:ascii="Times New Roman" w:hAnsi="Times New Roman" w:cs="Times New Roman"/>
          <w:b/>
          <w:sz w:val="24"/>
          <w:szCs w:val="24"/>
          <w:lang w:val="sq-AL" w:eastAsia="ja-JP"/>
        </w:rPr>
      </w:pPr>
    </w:p>
    <w:p w:rsidR="0093103B" w:rsidRPr="0093103B" w:rsidRDefault="0093103B" w:rsidP="0093103B">
      <w:pPr>
        <w:spacing w:after="160"/>
        <w:jc w:val="both"/>
        <w:rPr>
          <w:rFonts w:ascii="Times New Roman" w:hAnsi="Times New Roman" w:cs="Times New Roman"/>
          <w:sz w:val="24"/>
          <w:lang w:val="sq-AL"/>
        </w:rPr>
      </w:pPr>
      <w:r w:rsidRPr="0093103B">
        <w:rPr>
          <w:rFonts w:ascii="Times New Roman" w:hAnsi="Times New Roman" w:cs="Times New Roman"/>
          <w:sz w:val="24"/>
          <w:lang w:val="sq-AL"/>
        </w:rPr>
        <w:t>Kjo fushë synon të stimulojë planifikimin e vlerësimit të vazhdueshëm dhe gjykimit të mësimdhënësit ndaj nxënësit/kursantit duke ndjekur procedura korrekte si dhe teknika të larmishme</w:t>
      </w:r>
      <w:r w:rsidR="000F6664" w:rsidRPr="000F6664">
        <w:rPr>
          <w:rFonts w:ascii="Times New Roman" w:hAnsi="Times New Roman" w:cs="Times New Roman"/>
          <w:sz w:val="24"/>
          <w:lang w:val="sq-AL"/>
        </w:rPr>
        <w:t xml:space="preserve"> </w:t>
      </w:r>
      <w:r w:rsidR="000F6664">
        <w:rPr>
          <w:rFonts w:ascii="Times New Roman" w:hAnsi="Times New Roman" w:cs="Times New Roman"/>
          <w:sz w:val="24"/>
          <w:lang w:val="sq-AL"/>
        </w:rPr>
        <w:t>vlerësimi</w:t>
      </w:r>
      <w:r w:rsidRPr="0093103B">
        <w:rPr>
          <w:rFonts w:ascii="Times New Roman" w:hAnsi="Times New Roman" w:cs="Times New Roman"/>
          <w:sz w:val="24"/>
          <w:lang w:val="sq-AL"/>
        </w:rPr>
        <w:t xml:space="preserve">. Kryesisht nëpërmjet procesit të vlerësimit mund të gjykohet mbi arritjet </w:t>
      </w:r>
      <w:r w:rsidRPr="0093103B">
        <w:rPr>
          <w:rFonts w:ascii="Times New Roman" w:hAnsi="Times New Roman" w:cs="Times New Roman"/>
          <w:sz w:val="24"/>
          <w:lang w:val="sq-AL"/>
        </w:rPr>
        <w:lastRenderedPageBreak/>
        <w:t>dhe dobësitë e nxënësit/kursantit, si dhe mund të jepet motivim për përmirësimin e më</w:t>
      </w:r>
      <w:r w:rsidR="00B97374">
        <w:rPr>
          <w:rFonts w:ascii="Times New Roman" w:hAnsi="Times New Roman" w:cs="Times New Roman"/>
          <w:sz w:val="24"/>
          <w:lang w:val="sq-AL"/>
        </w:rPr>
        <w:t>tejsh</w:t>
      </w:r>
      <w:r w:rsidRPr="0093103B">
        <w:rPr>
          <w:rFonts w:ascii="Times New Roman" w:hAnsi="Times New Roman" w:cs="Times New Roman"/>
          <w:sz w:val="24"/>
          <w:lang w:val="sq-AL"/>
        </w:rPr>
        <w:t>ëm të tij.</w:t>
      </w:r>
    </w:p>
    <w:p w:rsidR="0093103B" w:rsidRPr="0093103B" w:rsidRDefault="0093103B" w:rsidP="0093103B">
      <w:pPr>
        <w:spacing w:after="160"/>
        <w:jc w:val="both"/>
        <w:rPr>
          <w:rFonts w:ascii="Times New Roman" w:hAnsi="Times New Roman" w:cs="Times New Roman"/>
          <w:sz w:val="24"/>
          <w:lang w:val="sq-AL"/>
        </w:rPr>
      </w:pPr>
      <w:r w:rsidRPr="0093103B">
        <w:rPr>
          <w:rFonts w:ascii="Times New Roman" w:hAnsi="Times New Roman" w:cs="Times New Roman"/>
          <w:sz w:val="24"/>
          <w:lang w:val="sq-AL"/>
        </w:rPr>
        <w:t xml:space="preserve">Kjo fushë përbëhet nga gjashtë </w:t>
      </w:r>
      <w:proofErr w:type="spellStart"/>
      <w:r w:rsidRPr="0093103B">
        <w:rPr>
          <w:rFonts w:ascii="Times New Roman" w:hAnsi="Times New Roman" w:cs="Times New Roman"/>
          <w:sz w:val="24"/>
          <w:lang w:val="sq-AL"/>
        </w:rPr>
        <w:t>nënfusha</w:t>
      </w:r>
      <w:proofErr w:type="spellEnd"/>
      <w:r w:rsidR="00A67050">
        <w:rPr>
          <w:rFonts w:ascii="Times New Roman" w:hAnsi="Times New Roman" w:cs="Times New Roman"/>
          <w:sz w:val="24"/>
          <w:lang w:val="sq-AL"/>
        </w:rPr>
        <w:t xml:space="preserve"> </w:t>
      </w:r>
      <w:r w:rsidR="00A67050">
        <w:rPr>
          <w:rFonts w:ascii="Times New Roman" w:hAnsi="Times New Roman" w:cs="Times New Roman"/>
          <w:sz w:val="24"/>
          <w:szCs w:val="24"/>
          <w:lang w:val="sq-AL"/>
        </w:rPr>
        <w:t>si më poshtë</w:t>
      </w:r>
      <w:r w:rsidRPr="0093103B">
        <w:rPr>
          <w:rFonts w:ascii="Times New Roman" w:hAnsi="Times New Roman" w:cs="Times New Roman"/>
          <w:sz w:val="24"/>
          <w:lang w:val="sq-AL"/>
        </w:rPr>
        <w:t>:</w:t>
      </w:r>
      <w:r w:rsidR="000F6664">
        <w:rPr>
          <w:rFonts w:ascii="Times New Roman" w:hAnsi="Times New Roman" w:cs="Times New Roman"/>
          <w:sz w:val="24"/>
          <w:lang w:val="sq-AL"/>
        </w:rPr>
        <w:t xml:space="preserve"> </w:t>
      </w:r>
    </w:p>
    <w:p w:rsidR="0093103B" w:rsidRPr="0093103B" w:rsidRDefault="0093103B" w:rsidP="0093103B">
      <w:pPr>
        <w:spacing w:after="160"/>
        <w:jc w:val="both"/>
        <w:rPr>
          <w:rFonts w:ascii="Times New Roman" w:hAnsi="Times New Roman" w:cs="Times New Roman"/>
          <w:sz w:val="24"/>
          <w:lang w:val="sq-AL"/>
        </w:rPr>
      </w:pPr>
      <w:r w:rsidRPr="0093103B">
        <w:rPr>
          <w:rFonts w:ascii="Times New Roman" w:hAnsi="Times New Roman" w:cs="Times New Roman"/>
          <w:sz w:val="24"/>
          <w:lang w:val="sq-AL"/>
        </w:rPr>
        <w:t>1. Vlerësimi periodik i nxënësit/kursantit</w:t>
      </w:r>
    </w:p>
    <w:p w:rsidR="0093103B" w:rsidRPr="0093103B" w:rsidRDefault="0093103B" w:rsidP="0093103B">
      <w:pPr>
        <w:spacing w:after="160"/>
        <w:jc w:val="both"/>
        <w:rPr>
          <w:rFonts w:ascii="Times New Roman" w:hAnsi="Times New Roman" w:cs="Times New Roman"/>
          <w:sz w:val="24"/>
          <w:lang w:val="sq-AL"/>
        </w:rPr>
      </w:pPr>
      <w:r w:rsidRPr="0093103B">
        <w:rPr>
          <w:rFonts w:ascii="Times New Roman" w:hAnsi="Times New Roman" w:cs="Times New Roman"/>
          <w:sz w:val="24"/>
          <w:lang w:val="sq-AL"/>
        </w:rPr>
        <w:t>2. Vlerësimi përfundimtar i nxënësit/kursantit</w:t>
      </w:r>
    </w:p>
    <w:p w:rsidR="0093103B" w:rsidRPr="0093103B" w:rsidRDefault="0093103B" w:rsidP="0093103B">
      <w:pPr>
        <w:spacing w:after="160"/>
        <w:jc w:val="both"/>
        <w:rPr>
          <w:rFonts w:ascii="Times New Roman" w:hAnsi="Times New Roman" w:cs="Times New Roman"/>
          <w:sz w:val="24"/>
          <w:lang w:val="sq-AL"/>
        </w:rPr>
      </w:pPr>
      <w:r w:rsidRPr="0093103B">
        <w:rPr>
          <w:rFonts w:ascii="Times New Roman" w:hAnsi="Times New Roman" w:cs="Times New Roman"/>
          <w:sz w:val="24"/>
          <w:lang w:val="sq-AL"/>
        </w:rPr>
        <w:t>3. Procesi i vlerësimit</w:t>
      </w:r>
    </w:p>
    <w:p w:rsidR="0093103B" w:rsidRPr="0093103B" w:rsidRDefault="0093103B" w:rsidP="0093103B">
      <w:pPr>
        <w:spacing w:after="160"/>
        <w:jc w:val="both"/>
        <w:rPr>
          <w:rFonts w:ascii="Times New Roman" w:hAnsi="Times New Roman" w:cs="Times New Roman"/>
          <w:sz w:val="24"/>
          <w:lang w:val="sq-AL"/>
        </w:rPr>
      </w:pPr>
      <w:r w:rsidRPr="0093103B">
        <w:rPr>
          <w:rFonts w:ascii="Times New Roman" w:hAnsi="Times New Roman" w:cs="Times New Roman"/>
          <w:sz w:val="24"/>
          <w:lang w:val="sq-AL"/>
        </w:rPr>
        <w:t>4. Arritjet</w:t>
      </w:r>
    </w:p>
    <w:p w:rsidR="0093103B" w:rsidRPr="0093103B" w:rsidRDefault="0093103B" w:rsidP="0093103B">
      <w:pPr>
        <w:spacing w:after="160"/>
        <w:jc w:val="both"/>
        <w:rPr>
          <w:rFonts w:ascii="Times New Roman" w:hAnsi="Times New Roman" w:cs="Times New Roman"/>
          <w:sz w:val="24"/>
          <w:lang w:val="sq-AL"/>
        </w:rPr>
      </w:pPr>
      <w:r w:rsidRPr="0093103B">
        <w:rPr>
          <w:rFonts w:ascii="Times New Roman" w:hAnsi="Times New Roman" w:cs="Times New Roman"/>
          <w:sz w:val="24"/>
          <w:lang w:val="sq-AL"/>
        </w:rPr>
        <w:t>5. Rivlerësimi</w:t>
      </w:r>
    </w:p>
    <w:p w:rsidR="00FD6660" w:rsidRDefault="0093103B" w:rsidP="0093103B">
      <w:pPr>
        <w:spacing w:after="160"/>
        <w:jc w:val="both"/>
        <w:rPr>
          <w:rFonts w:ascii="Times New Roman" w:hAnsi="Times New Roman" w:cs="Times New Roman"/>
          <w:sz w:val="24"/>
          <w:lang w:val="sq-AL"/>
        </w:rPr>
      </w:pPr>
      <w:r w:rsidRPr="0093103B">
        <w:rPr>
          <w:rFonts w:ascii="Times New Roman" w:hAnsi="Times New Roman" w:cs="Times New Roman"/>
          <w:sz w:val="24"/>
          <w:lang w:val="sq-AL"/>
        </w:rPr>
        <w:t>6. Ankimimet</w:t>
      </w:r>
    </w:p>
    <w:p w:rsidR="0093103B" w:rsidRPr="0093103B" w:rsidRDefault="0093103B" w:rsidP="00D97967">
      <w:pPr>
        <w:spacing w:after="160" w:line="360" w:lineRule="auto"/>
        <w:ind w:left="360"/>
        <w:jc w:val="both"/>
        <w:rPr>
          <w:rFonts w:ascii="Times New Roman" w:hAnsi="Times New Roman" w:cs="Times New Roman"/>
          <w:b/>
          <w:sz w:val="24"/>
          <w:lang w:val="sq-AL"/>
        </w:rPr>
      </w:pPr>
      <w:r w:rsidRPr="0093103B">
        <w:rPr>
          <w:rFonts w:ascii="Times New Roman" w:hAnsi="Times New Roman" w:cs="Times New Roman"/>
          <w:b/>
          <w:sz w:val="24"/>
          <w:lang w:val="sq-AL"/>
        </w:rPr>
        <w:t>1. Vlerësimi periodik i nxënësit/kursantit</w:t>
      </w:r>
    </w:p>
    <w:p w:rsidR="0093103B" w:rsidRPr="0093103B" w:rsidRDefault="00E30882" w:rsidP="00D97967">
      <w:pPr>
        <w:spacing w:after="160" w:line="360" w:lineRule="auto"/>
        <w:ind w:left="720" w:hanging="360"/>
        <w:jc w:val="both"/>
        <w:rPr>
          <w:rFonts w:ascii="Times New Roman" w:hAnsi="Times New Roman" w:cs="Times New Roman"/>
          <w:sz w:val="24"/>
          <w:lang w:val="sq-AL"/>
        </w:rPr>
      </w:pPr>
      <w:r>
        <w:rPr>
          <w:rFonts w:ascii="Times New Roman" w:hAnsi="Times New Roman" w:cs="Times New Roman"/>
          <w:i/>
          <w:sz w:val="24"/>
          <w:lang w:val="sq-AL"/>
        </w:rPr>
        <w:t xml:space="preserve"> </w:t>
      </w:r>
      <w:r w:rsidR="0093103B" w:rsidRPr="0093103B">
        <w:rPr>
          <w:rFonts w:ascii="Times New Roman" w:hAnsi="Times New Roman" w:cs="Times New Roman"/>
          <w:i/>
          <w:sz w:val="24"/>
          <w:lang w:val="sq-AL"/>
        </w:rPr>
        <w:t>a. Rezultati</w:t>
      </w:r>
    </w:p>
    <w:p w:rsidR="0093103B" w:rsidRPr="0093103B" w:rsidRDefault="0093103B" w:rsidP="0093103B">
      <w:pPr>
        <w:spacing w:after="160"/>
        <w:jc w:val="both"/>
        <w:rPr>
          <w:rFonts w:ascii="Times New Roman" w:hAnsi="Times New Roman" w:cs="Times New Roman"/>
          <w:sz w:val="24"/>
          <w:lang w:val="sq-AL"/>
        </w:rPr>
      </w:pPr>
      <w:r w:rsidRPr="0093103B">
        <w:rPr>
          <w:rFonts w:ascii="Times New Roman" w:hAnsi="Times New Roman" w:cs="Times New Roman"/>
          <w:sz w:val="24"/>
          <w:lang w:val="sq-AL"/>
        </w:rPr>
        <w:t>Ofruesit e AFP-së tashmë kanë përvetësuar kërkesat për vlerësimin periodik të nxënësit/kursantit duke bërë që ky të jetë një proces standard dhe i rregullt. Mësuesit/instruktorët kanë një program vlerësimi të qartë, përdorin tre llojet e vlerësimit por me më tepër efikasitet vlerësimin e vazhduar me metoda të larmishme si dhe vlerësimin me test/detyrë përmbledhëse sipas kërkesave të kompetencave të fushës dhe lëndës.</w:t>
      </w:r>
    </w:p>
    <w:p w:rsidR="0093103B" w:rsidRPr="0093103B" w:rsidRDefault="0093103B" w:rsidP="00D97967">
      <w:pPr>
        <w:spacing w:after="160"/>
        <w:ind w:firstLine="360"/>
        <w:jc w:val="both"/>
        <w:rPr>
          <w:rFonts w:ascii="Times New Roman" w:hAnsi="Times New Roman" w:cs="Times New Roman"/>
          <w:i/>
          <w:sz w:val="24"/>
          <w:lang w:val="sq-AL"/>
        </w:rPr>
      </w:pPr>
      <w:r w:rsidRPr="0093103B">
        <w:rPr>
          <w:rFonts w:ascii="Times New Roman" w:hAnsi="Times New Roman" w:cs="Times New Roman"/>
          <w:i/>
          <w:sz w:val="24"/>
          <w:lang w:val="sq-AL"/>
        </w:rPr>
        <w:t>b. Dobësitë</w:t>
      </w:r>
    </w:p>
    <w:p w:rsidR="0093103B" w:rsidRPr="0093103B" w:rsidRDefault="0093103B" w:rsidP="0093103B">
      <w:pPr>
        <w:spacing w:after="160"/>
        <w:jc w:val="both"/>
        <w:rPr>
          <w:rFonts w:ascii="Times New Roman" w:hAnsi="Times New Roman" w:cs="Times New Roman"/>
          <w:sz w:val="24"/>
          <w:lang w:val="sq-AL"/>
        </w:rPr>
      </w:pPr>
      <w:r w:rsidRPr="0093103B">
        <w:rPr>
          <w:rFonts w:ascii="Times New Roman" w:hAnsi="Times New Roman" w:cs="Times New Roman"/>
          <w:sz w:val="24"/>
          <w:lang w:val="sq-AL"/>
        </w:rPr>
        <w:t>Referuar raporteve të ofruesve të AFP-së konstatohet se ka një mungesë të theksuar të përdorimit të teknikës së “</w:t>
      </w:r>
      <w:r w:rsidRPr="00A462AF">
        <w:rPr>
          <w:rFonts w:ascii="Times New Roman" w:hAnsi="Times New Roman" w:cs="Times New Roman"/>
          <w:i/>
          <w:sz w:val="24"/>
          <w:lang w:val="sq-AL"/>
        </w:rPr>
        <w:t>vetëvlerësimit të nxënësit</w:t>
      </w:r>
      <w:r w:rsidRPr="0093103B">
        <w:rPr>
          <w:rFonts w:ascii="Times New Roman" w:hAnsi="Times New Roman" w:cs="Times New Roman"/>
          <w:sz w:val="24"/>
          <w:lang w:val="sq-AL"/>
        </w:rPr>
        <w:t>” apo edhe të “</w:t>
      </w:r>
      <w:r w:rsidRPr="00A462AF">
        <w:rPr>
          <w:rFonts w:ascii="Times New Roman" w:hAnsi="Times New Roman" w:cs="Times New Roman"/>
          <w:i/>
          <w:sz w:val="24"/>
          <w:lang w:val="sq-AL"/>
        </w:rPr>
        <w:t>vlerësimit të nxënësve nga nxënësit</w:t>
      </w:r>
      <w:r w:rsidRPr="0093103B">
        <w:rPr>
          <w:rFonts w:ascii="Times New Roman" w:hAnsi="Times New Roman" w:cs="Times New Roman"/>
          <w:sz w:val="24"/>
          <w:lang w:val="sq-AL"/>
        </w:rPr>
        <w:t>”. Për më tepër ka një mosfunksionim përsa i përket vlerësimit të portofolit dhe kjo rrjedh si pasojë e disa problematikave si: neglizhenca e vetë mësimdhënësve për ta shqyrtuar, niveli i ulët i nxënësve/kursantëve, jo të g</w:t>
      </w:r>
      <w:r w:rsidR="00E41878">
        <w:rPr>
          <w:rFonts w:ascii="Times New Roman" w:hAnsi="Times New Roman" w:cs="Times New Roman"/>
          <w:sz w:val="24"/>
          <w:lang w:val="sq-AL"/>
        </w:rPr>
        <w:t>j</w:t>
      </w:r>
      <w:r w:rsidRPr="0093103B">
        <w:rPr>
          <w:rFonts w:ascii="Times New Roman" w:hAnsi="Times New Roman" w:cs="Times New Roman"/>
          <w:sz w:val="24"/>
          <w:lang w:val="sq-AL"/>
        </w:rPr>
        <w:t xml:space="preserve">ithë nxënësit/kursantët punojnë me portofolin, nuk krijohet një </w:t>
      </w:r>
      <w:proofErr w:type="spellStart"/>
      <w:r w:rsidRPr="0093103B">
        <w:rPr>
          <w:rFonts w:ascii="Times New Roman" w:hAnsi="Times New Roman" w:cs="Times New Roman"/>
          <w:sz w:val="24"/>
          <w:lang w:val="sq-AL"/>
        </w:rPr>
        <w:t>interaktivitet</w:t>
      </w:r>
      <w:proofErr w:type="spellEnd"/>
      <w:r w:rsidRPr="0093103B">
        <w:rPr>
          <w:rFonts w:ascii="Times New Roman" w:hAnsi="Times New Roman" w:cs="Times New Roman"/>
          <w:sz w:val="24"/>
          <w:lang w:val="sq-AL"/>
        </w:rPr>
        <w:t xml:space="preserve"> dhe </w:t>
      </w:r>
      <w:proofErr w:type="spellStart"/>
      <w:r w:rsidRPr="0093103B">
        <w:rPr>
          <w:rFonts w:ascii="Times New Roman" w:hAnsi="Times New Roman" w:cs="Times New Roman"/>
          <w:sz w:val="24"/>
          <w:lang w:val="sq-AL"/>
        </w:rPr>
        <w:t>dakordësi</w:t>
      </w:r>
      <w:proofErr w:type="spellEnd"/>
      <w:r w:rsidRPr="0093103B">
        <w:rPr>
          <w:rFonts w:ascii="Times New Roman" w:hAnsi="Times New Roman" w:cs="Times New Roman"/>
          <w:sz w:val="24"/>
          <w:lang w:val="sq-AL"/>
        </w:rPr>
        <w:t xml:space="preserve"> midis aktorëve përgjegjës për përzgjedhjen e përbashkët t</w:t>
      </w:r>
      <w:r w:rsidR="00EC6B97">
        <w:rPr>
          <w:rFonts w:ascii="Times New Roman" w:hAnsi="Times New Roman" w:cs="Times New Roman"/>
          <w:sz w:val="24"/>
          <w:lang w:val="sq-AL"/>
        </w:rPr>
        <w:t>ë rubrikave që do mbajë dosja/p</w:t>
      </w:r>
      <w:r w:rsidRPr="0093103B">
        <w:rPr>
          <w:rFonts w:ascii="Times New Roman" w:hAnsi="Times New Roman" w:cs="Times New Roman"/>
          <w:sz w:val="24"/>
          <w:lang w:val="sq-AL"/>
        </w:rPr>
        <w:t>o</w:t>
      </w:r>
      <w:r w:rsidR="00EC6B97">
        <w:rPr>
          <w:rFonts w:ascii="Times New Roman" w:hAnsi="Times New Roman" w:cs="Times New Roman"/>
          <w:sz w:val="24"/>
          <w:lang w:val="sq-AL"/>
        </w:rPr>
        <w:t>r</w:t>
      </w:r>
      <w:r w:rsidRPr="0093103B">
        <w:rPr>
          <w:rFonts w:ascii="Times New Roman" w:hAnsi="Times New Roman" w:cs="Times New Roman"/>
          <w:sz w:val="24"/>
          <w:lang w:val="sq-AL"/>
        </w:rPr>
        <w:t>tofoli i nxënësit/kursantit.</w:t>
      </w:r>
    </w:p>
    <w:p w:rsidR="0093103B" w:rsidRPr="0093103B" w:rsidRDefault="0093103B" w:rsidP="00D97967">
      <w:pPr>
        <w:spacing w:after="160"/>
        <w:ind w:left="360"/>
        <w:jc w:val="both"/>
        <w:rPr>
          <w:rFonts w:ascii="Times New Roman" w:hAnsi="Times New Roman" w:cs="Times New Roman"/>
          <w:b/>
          <w:sz w:val="24"/>
          <w:lang w:val="sq-AL"/>
        </w:rPr>
      </w:pPr>
      <w:r w:rsidRPr="0093103B">
        <w:rPr>
          <w:rFonts w:ascii="Times New Roman" w:hAnsi="Times New Roman" w:cs="Times New Roman"/>
          <w:b/>
          <w:sz w:val="24"/>
          <w:lang w:val="sq-AL"/>
        </w:rPr>
        <w:t>2. Vlerësimi përfundimtar i nxënësit/kursantit</w:t>
      </w:r>
    </w:p>
    <w:p w:rsidR="0093103B" w:rsidRPr="0093103B" w:rsidRDefault="0093103B" w:rsidP="00D97967">
      <w:pPr>
        <w:spacing w:after="160"/>
        <w:ind w:firstLine="360"/>
        <w:jc w:val="both"/>
        <w:rPr>
          <w:rFonts w:ascii="Times New Roman" w:hAnsi="Times New Roman" w:cs="Times New Roman"/>
          <w:b/>
          <w:sz w:val="24"/>
          <w:lang w:val="sq-AL"/>
        </w:rPr>
      </w:pPr>
      <w:r w:rsidRPr="0093103B">
        <w:rPr>
          <w:rFonts w:ascii="Times New Roman" w:hAnsi="Times New Roman" w:cs="Times New Roman"/>
          <w:i/>
          <w:sz w:val="24"/>
          <w:lang w:val="sq-AL"/>
        </w:rPr>
        <w:t>a. Rezultati</w:t>
      </w:r>
    </w:p>
    <w:p w:rsidR="0093103B" w:rsidRPr="0093103B" w:rsidRDefault="0093103B" w:rsidP="0093103B">
      <w:pPr>
        <w:spacing w:after="160"/>
        <w:jc w:val="both"/>
        <w:rPr>
          <w:rFonts w:ascii="Times New Roman" w:hAnsi="Times New Roman" w:cs="Times New Roman"/>
          <w:sz w:val="24"/>
          <w:lang w:val="sq-AL"/>
        </w:rPr>
      </w:pPr>
      <w:r w:rsidRPr="0093103B">
        <w:rPr>
          <w:rFonts w:ascii="Times New Roman" w:hAnsi="Times New Roman" w:cs="Times New Roman"/>
          <w:sz w:val="24"/>
          <w:lang w:val="sq-AL"/>
        </w:rPr>
        <w:t>Nxjerrja e rezultateve vjetore është një detyrë që mësuesit kryejnë në mënyrë të vazhdueshme në formë procedurale, pa vështirësi, në mënyrë korrekte dhe me vëmendjen e vetë drejtorive të ofruesve të AFP-së. Mësuesit kryejnë vlerësimin përfundimtar gjithmonë duke respektuar udhëzimet zyrtare, po ashtu duke ndjekur të njëjtën përpikmëri, ofruesit e AFP-së organizojnë dhe administrojnë provimet përfundimtare.</w:t>
      </w:r>
    </w:p>
    <w:p w:rsidR="0093103B" w:rsidRPr="0093103B" w:rsidRDefault="0093103B" w:rsidP="00D97967">
      <w:pPr>
        <w:spacing w:after="160"/>
        <w:ind w:left="720" w:hanging="360"/>
        <w:jc w:val="both"/>
        <w:rPr>
          <w:rFonts w:ascii="Times New Roman" w:hAnsi="Times New Roman" w:cs="Times New Roman"/>
          <w:i/>
          <w:sz w:val="24"/>
          <w:lang w:val="sq-AL"/>
        </w:rPr>
      </w:pPr>
      <w:r w:rsidRPr="0093103B">
        <w:rPr>
          <w:rFonts w:ascii="Times New Roman" w:hAnsi="Times New Roman" w:cs="Times New Roman"/>
          <w:i/>
          <w:sz w:val="24"/>
          <w:lang w:val="sq-AL"/>
        </w:rPr>
        <w:lastRenderedPageBreak/>
        <w:t>b. Dobësitë</w:t>
      </w:r>
    </w:p>
    <w:p w:rsidR="0093103B" w:rsidRPr="0093103B" w:rsidRDefault="0093103B" w:rsidP="0093103B">
      <w:pPr>
        <w:spacing w:after="160"/>
        <w:jc w:val="both"/>
        <w:rPr>
          <w:rFonts w:ascii="Times New Roman" w:hAnsi="Times New Roman" w:cs="Times New Roman"/>
          <w:sz w:val="24"/>
          <w:lang w:val="sq-AL"/>
        </w:rPr>
      </w:pPr>
      <w:r w:rsidRPr="0093103B">
        <w:rPr>
          <w:rFonts w:ascii="Times New Roman" w:hAnsi="Times New Roman" w:cs="Times New Roman"/>
          <w:sz w:val="24"/>
          <w:lang w:val="sq-AL"/>
        </w:rPr>
        <w:t>Evidentohet në masë të madhe se në Komisionet e vlerësimit të praktikës profesionale nuk marrin pjesë aktorë të rëndësishëm për AFP-në siç janë përfaqësuesit e biznesit. Shumica e ofruesve të AFP-së njoftojnë përfaqësues të biznesit për të dhënë kontributin e tyre në këtë proces, mirëpo gjatë gjithë kohës hasin në indiferentizmin e tyre.</w:t>
      </w:r>
    </w:p>
    <w:p w:rsidR="0093103B" w:rsidRPr="0093103B" w:rsidRDefault="0093103B" w:rsidP="00D97967">
      <w:pPr>
        <w:spacing w:after="160"/>
        <w:ind w:left="450"/>
        <w:jc w:val="both"/>
        <w:rPr>
          <w:rFonts w:ascii="Times New Roman" w:hAnsi="Times New Roman" w:cs="Times New Roman"/>
          <w:sz w:val="24"/>
          <w:lang w:val="sq-AL"/>
        </w:rPr>
      </w:pPr>
      <w:r w:rsidRPr="0093103B">
        <w:rPr>
          <w:rFonts w:ascii="Times New Roman" w:hAnsi="Times New Roman" w:cs="Times New Roman"/>
          <w:b/>
          <w:sz w:val="24"/>
          <w:lang w:val="sq-AL"/>
        </w:rPr>
        <w:t xml:space="preserve">3. Procesi i vlerësimit </w:t>
      </w:r>
    </w:p>
    <w:p w:rsidR="0093103B" w:rsidRPr="0093103B" w:rsidRDefault="0093103B" w:rsidP="00D97967">
      <w:pPr>
        <w:spacing w:after="160"/>
        <w:ind w:firstLine="450"/>
        <w:jc w:val="both"/>
        <w:rPr>
          <w:rFonts w:ascii="Times New Roman" w:hAnsi="Times New Roman" w:cs="Times New Roman"/>
          <w:i/>
          <w:sz w:val="24"/>
          <w:lang w:val="sq-AL"/>
        </w:rPr>
      </w:pPr>
      <w:r w:rsidRPr="0093103B">
        <w:rPr>
          <w:rFonts w:ascii="Times New Roman" w:hAnsi="Times New Roman" w:cs="Times New Roman"/>
          <w:i/>
          <w:sz w:val="24"/>
          <w:lang w:val="sq-AL"/>
        </w:rPr>
        <w:t>a. Rezultati</w:t>
      </w:r>
    </w:p>
    <w:p w:rsidR="0093103B" w:rsidRPr="0093103B" w:rsidRDefault="0093103B" w:rsidP="0093103B">
      <w:pPr>
        <w:spacing w:after="160"/>
        <w:jc w:val="both"/>
        <w:rPr>
          <w:rFonts w:ascii="Times New Roman" w:hAnsi="Times New Roman" w:cs="Times New Roman"/>
          <w:sz w:val="24"/>
          <w:lang w:val="sq-AL"/>
        </w:rPr>
      </w:pPr>
      <w:r w:rsidRPr="0093103B">
        <w:rPr>
          <w:rFonts w:ascii="Times New Roman" w:hAnsi="Times New Roman" w:cs="Times New Roman"/>
          <w:sz w:val="24"/>
          <w:lang w:val="sq-AL"/>
        </w:rPr>
        <w:t xml:space="preserve">Nga raportet vërehet se shumica e mësuesve kanë një program të qartë dhe të plotë vlerësimi. Në këtë program përfshihen instrumente dhe teknika të ndryshme vlerësimi, si </w:t>
      </w:r>
      <w:r w:rsidR="00822746">
        <w:rPr>
          <w:rFonts w:ascii="Times New Roman" w:hAnsi="Times New Roman" w:cs="Times New Roman"/>
          <w:sz w:val="24"/>
          <w:lang w:val="sq-AL"/>
        </w:rPr>
        <w:t xml:space="preserve">në </w:t>
      </w:r>
      <w:r w:rsidRPr="0093103B">
        <w:rPr>
          <w:rFonts w:ascii="Times New Roman" w:hAnsi="Times New Roman" w:cs="Times New Roman"/>
          <w:sz w:val="24"/>
          <w:lang w:val="sq-AL"/>
        </w:rPr>
        <w:t>vlerësim</w:t>
      </w:r>
      <w:r w:rsidR="00822746">
        <w:rPr>
          <w:rFonts w:ascii="Times New Roman" w:hAnsi="Times New Roman" w:cs="Times New Roman"/>
          <w:sz w:val="24"/>
          <w:lang w:val="sq-AL"/>
        </w:rPr>
        <w:t>in</w:t>
      </w:r>
      <w:r w:rsidRPr="0093103B">
        <w:rPr>
          <w:rFonts w:ascii="Times New Roman" w:hAnsi="Times New Roman" w:cs="Times New Roman"/>
          <w:sz w:val="24"/>
          <w:lang w:val="sq-AL"/>
        </w:rPr>
        <w:t xml:space="preserve"> </w:t>
      </w:r>
      <w:r w:rsidR="00822746">
        <w:rPr>
          <w:rFonts w:ascii="Times New Roman" w:hAnsi="Times New Roman" w:cs="Times New Roman"/>
          <w:sz w:val="24"/>
          <w:lang w:val="sq-AL"/>
        </w:rPr>
        <w:t>e vazhduar apo vlerësimin</w:t>
      </w:r>
      <w:r w:rsidRPr="0093103B">
        <w:rPr>
          <w:rFonts w:ascii="Times New Roman" w:hAnsi="Times New Roman" w:cs="Times New Roman"/>
          <w:sz w:val="24"/>
          <w:lang w:val="sq-AL"/>
        </w:rPr>
        <w:t xml:space="preserve"> përmbledhës. </w:t>
      </w:r>
      <w:r w:rsidRPr="0093103B">
        <w:rPr>
          <w:rFonts w:ascii="Times New Roman" w:hAnsi="Times New Roman" w:cs="Times New Roman"/>
          <w:color w:val="000000" w:themeColor="text1"/>
          <w:sz w:val="24"/>
          <w:lang w:val="sq-AL"/>
        </w:rPr>
        <w:t>Vlerësimi është motivues</w:t>
      </w:r>
      <w:r w:rsidR="00B058EF">
        <w:rPr>
          <w:rFonts w:ascii="Times New Roman" w:hAnsi="Times New Roman" w:cs="Times New Roman"/>
          <w:color w:val="000000" w:themeColor="text1"/>
          <w:sz w:val="24"/>
          <w:lang w:val="sq-AL"/>
        </w:rPr>
        <w:t>,</w:t>
      </w:r>
      <w:r w:rsidRPr="0093103B">
        <w:rPr>
          <w:rFonts w:ascii="Times New Roman" w:hAnsi="Times New Roman" w:cs="Times New Roman"/>
          <w:color w:val="000000" w:themeColor="text1"/>
          <w:sz w:val="24"/>
          <w:lang w:val="sq-AL"/>
        </w:rPr>
        <w:t xml:space="preserve"> </w:t>
      </w:r>
      <w:r w:rsidR="00B058EF">
        <w:rPr>
          <w:rFonts w:ascii="Times New Roman" w:hAnsi="Times New Roman" w:cs="Times New Roman"/>
          <w:color w:val="000000" w:themeColor="text1"/>
          <w:sz w:val="24"/>
          <w:lang w:val="sq-AL"/>
        </w:rPr>
        <w:t xml:space="preserve">krijon </w:t>
      </w:r>
      <w:proofErr w:type="spellStart"/>
      <w:r w:rsidR="00B058EF">
        <w:rPr>
          <w:rFonts w:ascii="Times New Roman" w:hAnsi="Times New Roman" w:cs="Times New Roman"/>
          <w:color w:val="000000" w:themeColor="text1"/>
          <w:sz w:val="24"/>
          <w:lang w:val="sq-AL"/>
        </w:rPr>
        <w:t>interaktivitet</w:t>
      </w:r>
      <w:proofErr w:type="spellEnd"/>
      <w:r w:rsidR="00B058EF">
        <w:rPr>
          <w:rFonts w:ascii="Times New Roman" w:hAnsi="Times New Roman" w:cs="Times New Roman"/>
          <w:color w:val="000000" w:themeColor="text1"/>
          <w:sz w:val="24"/>
          <w:lang w:val="sq-AL"/>
        </w:rPr>
        <w:t xml:space="preserve"> dhe ngjall</w:t>
      </w:r>
      <w:r w:rsidRPr="0093103B">
        <w:rPr>
          <w:rFonts w:ascii="Times New Roman" w:hAnsi="Times New Roman" w:cs="Times New Roman"/>
          <w:color w:val="000000" w:themeColor="text1"/>
          <w:sz w:val="24"/>
          <w:lang w:val="sq-AL"/>
        </w:rPr>
        <w:t xml:space="preserve"> motivim tek nxënësit/kursantët, </w:t>
      </w:r>
      <w:r w:rsidRPr="0093103B">
        <w:rPr>
          <w:rFonts w:ascii="Times New Roman" w:hAnsi="Times New Roman" w:cs="Times New Roman"/>
          <w:sz w:val="24"/>
          <w:lang w:val="sq-AL"/>
        </w:rPr>
        <w:t>njëkohësisht parim i vlerësimit të tyre është vlerësimi i paanshëm dhe pa paragjykime gjinore. Për këtë qëllim mësuesit përdorin evidenca të ndryshme për të matur ecurinë e nxënësve/kursantëve.</w:t>
      </w:r>
    </w:p>
    <w:p w:rsidR="0093103B" w:rsidRPr="0093103B" w:rsidRDefault="0093103B" w:rsidP="00D97967">
      <w:pPr>
        <w:spacing w:after="160"/>
        <w:ind w:firstLine="450"/>
        <w:jc w:val="both"/>
        <w:rPr>
          <w:rFonts w:ascii="Times New Roman" w:hAnsi="Times New Roman" w:cs="Times New Roman"/>
          <w:i/>
          <w:sz w:val="24"/>
          <w:lang w:val="sq-AL"/>
        </w:rPr>
      </w:pPr>
      <w:r w:rsidRPr="0093103B">
        <w:rPr>
          <w:rFonts w:ascii="Times New Roman" w:hAnsi="Times New Roman" w:cs="Times New Roman"/>
          <w:i/>
          <w:sz w:val="24"/>
          <w:lang w:val="sq-AL"/>
        </w:rPr>
        <w:t>b. Dobësitë</w:t>
      </w:r>
    </w:p>
    <w:p w:rsidR="0093103B" w:rsidRPr="0093103B" w:rsidRDefault="0093103B" w:rsidP="0093103B">
      <w:pPr>
        <w:spacing w:after="160"/>
        <w:jc w:val="both"/>
        <w:rPr>
          <w:rFonts w:ascii="Times New Roman" w:hAnsi="Times New Roman" w:cs="Times New Roman"/>
          <w:sz w:val="24"/>
          <w:lang w:val="sq-AL"/>
        </w:rPr>
      </w:pPr>
      <w:r w:rsidRPr="0093103B">
        <w:rPr>
          <w:rFonts w:ascii="Times New Roman" w:hAnsi="Times New Roman" w:cs="Times New Roman"/>
          <w:sz w:val="24"/>
          <w:lang w:val="sq-AL"/>
        </w:rPr>
        <w:t xml:space="preserve">Nga pohimet e ofruesve të AFP-së </w:t>
      </w:r>
      <w:r w:rsidR="00DB0A32">
        <w:rPr>
          <w:rFonts w:ascii="Times New Roman" w:hAnsi="Times New Roman" w:cs="Times New Roman"/>
          <w:sz w:val="24"/>
          <w:lang w:val="sq-AL"/>
        </w:rPr>
        <w:t>vërehet se ka një mungesë të gje</w:t>
      </w:r>
      <w:r w:rsidRPr="0093103B">
        <w:rPr>
          <w:rFonts w:ascii="Times New Roman" w:hAnsi="Times New Roman" w:cs="Times New Roman"/>
          <w:sz w:val="24"/>
          <w:lang w:val="sq-AL"/>
        </w:rPr>
        <w:t xml:space="preserve">rë lidhur me qartësimin e prindërve për programin e vlerësimit, kjo rrjedh pjesërisht si pasojë e mungesës së interesit, ose nivelit të ulët </w:t>
      </w:r>
      <w:r w:rsidRPr="0093103B">
        <w:rPr>
          <w:rFonts w:ascii="Times New Roman" w:hAnsi="Times New Roman" w:cs="Times New Roman"/>
          <w:color w:val="000000" w:themeColor="text1"/>
          <w:sz w:val="24"/>
          <w:lang w:val="sq-AL"/>
        </w:rPr>
        <w:t xml:space="preserve">arsimor, </w:t>
      </w:r>
      <w:r w:rsidRPr="0093103B">
        <w:rPr>
          <w:rFonts w:ascii="Times New Roman" w:hAnsi="Times New Roman" w:cs="Times New Roman"/>
          <w:sz w:val="24"/>
          <w:lang w:val="sq-AL"/>
        </w:rPr>
        <w:t xml:space="preserve">por gjithashtu ka dhe raste </w:t>
      </w:r>
      <w:proofErr w:type="spellStart"/>
      <w:r w:rsidRPr="0093103B">
        <w:rPr>
          <w:rFonts w:ascii="Times New Roman" w:hAnsi="Times New Roman" w:cs="Times New Roman"/>
          <w:sz w:val="24"/>
          <w:lang w:val="sq-AL"/>
        </w:rPr>
        <w:t>neglizhimi</w:t>
      </w:r>
      <w:proofErr w:type="spellEnd"/>
      <w:r w:rsidRPr="0093103B">
        <w:rPr>
          <w:rFonts w:ascii="Times New Roman" w:hAnsi="Times New Roman" w:cs="Times New Roman"/>
          <w:sz w:val="24"/>
          <w:lang w:val="sq-AL"/>
        </w:rPr>
        <w:t xml:space="preserve"> nga ana e mësuesve për ti qartësuar. Po ashtu ekzistojnë raste më sporadike ku mësuesit nuk tregojnë rregullsi në përdorimin e evidencave për pasqyrimin e vlerësimeve të nxënësve.</w:t>
      </w:r>
    </w:p>
    <w:p w:rsidR="0093103B" w:rsidRPr="0093103B" w:rsidRDefault="0093103B" w:rsidP="00D97967">
      <w:pPr>
        <w:spacing w:after="160"/>
        <w:ind w:firstLine="450"/>
        <w:jc w:val="both"/>
        <w:rPr>
          <w:rFonts w:ascii="Times New Roman" w:hAnsi="Times New Roman" w:cs="Times New Roman"/>
          <w:b/>
          <w:sz w:val="24"/>
          <w:lang w:val="sq-AL"/>
        </w:rPr>
      </w:pPr>
      <w:r w:rsidRPr="0093103B">
        <w:rPr>
          <w:rFonts w:ascii="Times New Roman" w:hAnsi="Times New Roman" w:cs="Times New Roman"/>
          <w:b/>
          <w:sz w:val="24"/>
          <w:lang w:val="sq-AL"/>
        </w:rPr>
        <w:t>4. Arritjet</w:t>
      </w:r>
    </w:p>
    <w:p w:rsidR="0093103B" w:rsidRPr="0093103B" w:rsidRDefault="0093103B" w:rsidP="00D97967">
      <w:pPr>
        <w:spacing w:after="160"/>
        <w:ind w:firstLine="450"/>
        <w:jc w:val="both"/>
        <w:rPr>
          <w:rFonts w:ascii="Times New Roman" w:hAnsi="Times New Roman" w:cs="Times New Roman"/>
          <w:i/>
          <w:sz w:val="24"/>
          <w:lang w:val="sq-AL"/>
        </w:rPr>
      </w:pPr>
      <w:r w:rsidRPr="0093103B">
        <w:rPr>
          <w:rFonts w:ascii="Times New Roman" w:hAnsi="Times New Roman" w:cs="Times New Roman"/>
          <w:i/>
          <w:sz w:val="24"/>
          <w:lang w:val="sq-AL"/>
        </w:rPr>
        <w:t>a. Rezultati</w:t>
      </w:r>
    </w:p>
    <w:p w:rsidR="0093103B" w:rsidRPr="0093103B" w:rsidRDefault="0093103B" w:rsidP="0093103B">
      <w:pPr>
        <w:spacing w:after="160"/>
        <w:jc w:val="both"/>
        <w:rPr>
          <w:rFonts w:ascii="Times New Roman" w:hAnsi="Times New Roman" w:cs="Times New Roman"/>
          <w:sz w:val="24"/>
          <w:lang w:val="sq-AL"/>
        </w:rPr>
      </w:pPr>
      <w:r w:rsidRPr="0093103B">
        <w:rPr>
          <w:rFonts w:ascii="Times New Roman" w:hAnsi="Times New Roman" w:cs="Times New Roman"/>
          <w:sz w:val="24"/>
          <w:lang w:val="sq-AL"/>
        </w:rPr>
        <w:t>Ofruesit e AFP-së kryejnë analiza të shumëllojshme të arritjeve të nxënësve/kursantëve. Analizat përfshijnë në vetvete rezultatet e Provimeve të Maturës Shtetërore Profesionale</w:t>
      </w:r>
      <w:r w:rsidR="00170CC0">
        <w:rPr>
          <w:rFonts w:ascii="Times New Roman" w:hAnsi="Times New Roman" w:cs="Times New Roman"/>
          <w:sz w:val="24"/>
          <w:lang w:val="sq-AL"/>
        </w:rPr>
        <w:t>, si dhe një analizë krahasuese me rezultatet e brendshme. G</w:t>
      </w:r>
      <w:r w:rsidRPr="0093103B">
        <w:rPr>
          <w:rFonts w:ascii="Times New Roman" w:hAnsi="Times New Roman" w:cs="Times New Roman"/>
          <w:sz w:val="24"/>
          <w:lang w:val="sq-AL"/>
        </w:rPr>
        <w:t xml:space="preserve">jithashtu kryhen analiza për provimin e Teorisë profesionale të integruar, analizohen rezultatet e kursantëve në provimin përkatës të kurseve të unifikuara. Realizimi i procesit të provimeve përfundimtare ndjek udhëzimet përkatëse zyrtare. Më tej mësuesit raportojnë në mënyrë periodike tek prindërit me qëllim informimin e tyre për rezultatet e nxënësve. </w:t>
      </w:r>
    </w:p>
    <w:p w:rsidR="0093103B" w:rsidRPr="0093103B" w:rsidRDefault="0093103B" w:rsidP="00D97967">
      <w:pPr>
        <w:spacing w:after="160"/>
        <w:ind w:firstLine="450"/>
        <w:jc w:val="both"/>
        <w:rPr>
          <w:rFonts w:ascii="Times New Roman" w:hAnsi="Times New Roman" w:cs="Times New Roman"/>
          <w:i/>
          <w:sz w:val="24"/>
          <w:lang w:val="sq-AL"/>
        </w:rPr>
      </w:pPr>
      <w:r w:rsidRPr="0093103B">
        <w:rPr>
          <w:rFonts w:ascii="Times New Roman" w:hAnsi="Times New Roman" w:cs="Times New Roman"/>
          <w:i/>
          <w:sz w:val="24"/>
          <w:lang w:val="sq-AL"/>
        </w:rPr>
        <w:t>b. Dobësitë</w:t>
      </w:r>
    </w:p>
    <w:p w:rsidR="0093103B" w:rsidRPr="0093103B" w:rsidRDefault="0093103B" w:rsidP="0093103B">
      <w:pPr>
        <w:spacing w:after="160"/>
        <w:jc w:val="both"/>
        <w:rPr>
          <w:rFonts w:ascii="Times New Roman" w:hAnsi="Times New Roman" w:cs="Times New Roman"/>
          <w:sz w:val="24"/>
          <w:lang w:val="sq-AL"/>
        </w:rPr>
      </w:pPr>
      <w:r w:rsidRPr="0093103B">
        <w:rPr>
          <w:rFonts w:ascii="Times New Roman" w:hAnsi="Times New Roman" w:cs="Times New Roman"/>
          <w:sz w:val="24"/>
          <w:lang w:val="sq-AL"/>
        </w:rPr>
        <w:t>Është konstatuar se ka mospërputhje midis vlerësimit të brendshëm me vlerësimin e jashtëm; Provimet e Maturës Shtetërore Profesionale e cila ka një luhatje midis vlerësimeve. Evidentohen disa raste ku ofruesit e AFP</w:t>
      </w:r>
      <w:r w:rsidRPr="0093103B">
        <w:rPr>
          <w:rFonts w:ascii="Times New Roman" w:hAnsi="Times New Roman" w:cs="Times New Roman"/>
          <w:color w:val="000000" w:themeColor="text1"/>
          <w:sz w:val="24"/>
          <w:lang w:val="sq-AL"/>
        </w:rPr>
        <w:t xml:space="preserve">-së nuk analizojnë përputhshmërinë e testeve të Provimeve të Maturës Shtetërore </w:t>
      </w:r>
      <w:r w:rsidR="00D44A49">
        <w:rPr>
          <w:rFonts w:ascii="Times New Roman" w:hAnsi="Times New Roman" w:cs="Times New Roman"/>
          <w:color w:val="000000" w:themeColor="text1"/>
          <w:sz w:val="24"/>
          <w:lang w:val="sq-AL"/>
        </w:rPr>
        <w:t xml:space="preserve">Profesionale </w:t>
      </w:r>
      <w:r w:rsidRPr="0093103B">
        <w:rPr>
          <w:rFonts w:ascii="Times New Roman" w:hAnsi="Times New Roman" w:cs="Times New Roman"/>
          <w:color w:val="000000" w:themeColor="text1"/>
          <w:sz w:val="24"/>
          <w:lang w:val="sq-AL"/>
        </w:rPr>
        <w:t xml:space="preserve">me programet e lëndëve përkatëse. </w:t>
      </w:r>
      <w:r w:rsidRPr="0093103B">
        <w:rPr>
          <w:rFonts w:ascii="Times New Roman" w:hAnsi="Times New Roman" w:cs="Times New Roman"/>
          <w:sz w:val="24"/>
          <w:lang w:val="sq-AL"/>
        </w:rPr>
        <w:t xml:space="preserve">Përsa i përket </w:t>
      </w:r>
      <w:r w:rsidRPr="0093103B">
        <w:rPr>
          <w:rFonts w:ascii="Times New Roman" w:hAnsi="Times New Roman" w:cs="Times New Roman"/>
          <w:sz w:val="24"/>
          <w:lang w:val="sq-AL"/>
        </w:rPr>
        <w:lastRenderedPageBreak/>
        <w:t xml:space="preserve">përputhshmërisë së rezultateve të Provimeve Përfundimtare të </w:t>
      </w:r>
      <w:r w:rsidR="00D44A49">
        <w:rPr>
          <w:rFonts w:ascii="Times New Roman" w:hAnsi="Times New Roman" w:cs="Times New Roman"/>
          <w:sz w:val="24"/>
          <w:lang w:val="sq-AL"/>
        </w:rPr>
        <w:t>niveleve,</w:t>
      </w:r>
      <w:r w:rsidRPr="0093103B">
        <w:rPr>
          <w:rFonts w:ascii="Times New Roman" w:hAnsi="Times New Roman" w:cs="Times New Roman"/>
          <w:sz w:val="24"/>
          <w:lang w:val="sq-AL"/>
        </w:rPr>
        <w:t xml:space="preserve"> me vlerësimin e brendshëm të ofruesit të AFP-së dhe të përfaqësue</w:t>
      </w:r>
      <w:r w:rsidR="00D44A49">
        <w:rPr>
          <w:rFonts w:ascii="Times New Roman" w:hAnsi="Times New Roman" w:cs="Times New Roman"/>
          <w:sz w:val="24"/>
          <w:lang w:val="sq-AL"/>
        </w:rPr>
        <w:t>s</w:t>
      </w:r>
      <w:r w:rsidRPr="0093103B">
        <w:rPr>
          <w:rFonts w:ascii="Times New Roman" w:hAnsi="Times New Roman" w:cs="Times New Roman"/>
          <w:sz w:val="24"/>
          <w:lang w:val="sq-AL"/>
        </w:rPr>
        <w:t>ve të biznesit</w:t>
      </w:r>
      <w:r w:rsidR="00D44A49">
        <w:rPr>
          <w:rFonts w:ascii="Times New Roman" w:hAnsi="Times New Roman" w:cs="Times New Roman"/>
          <w:sz w:val="24"/>
          <w:lang w:val="sq-AL"/>
        </w:rPr>
        <w:t>,</w:t>
      </w:r>
      <w:r w:rsidRPr="0093103B">
        <w:rPr>
          <w:rFonts w:ascii="Times New Roman" w:hAnsi="Times New Roman" w:cs="Times New Roman"/>
          <w:sz w:val="24"/>
          <w:lang w:val="sq-AL"/>
        </w:rPr>
        <w:t xml:space="preserve"> nuk është e mundur gjithmonë një analizë e tillë</w:t>
      </w:r>
      <w:r w:rsidR="00D44A49">
        <w:rPr>
          <w:rFonts w:ascii="Times New Roman" w:hAnsi="Times New Roman" w:cs="Times New Roman"/>
          <w:sz w:val="24"/>
          <w:lang w:val="sq-AL"/>
        </w:rPr>
        <w:t>,</w:t>
      </w:r>
      <w:r w:rsidRPr="0093103B">
        <w:rPr>
          <w:rFonts w:ascii="Times New Roman" w:hAnsi="Times New Roman" w:cs="Times New Roman"/>
          <w:sz w:val="24"/>
          <w:lang w:val="sq-AL"/>
        </w:rPr>
        <w:t xml:space="preserve"> pasi këta të fundit mungojnë në Komisionet e vlerësimit. Për më tepër rezultatet e arritura të nxënësve/kursantëve nuk pasqyrohen gjithmonë sipas ndarjeve gjinore.</w:t>
      </w:r>
    </w:p>
    <w:p w:rsidR="0093103B" w:rsidRPr="0093103B" w:rsidRDefault="0093103B" w:rsidP="00D97967">
      <w:pPr>
        <w:spacing w:after="160" w:line="360" w:lineRule="auto"/>
        <w:ind w:firstLine="450"/>
        <w:jc w:val="both"/>
        <w:rPr>
          <w:rFonts w:ascii="Times New Roman" w:hAnsi="Times New Roman" w:cs="Times New Roman"/>
          <w:b/>
          <w:sz w:val="24"/>
          <w:lang w:val="sq-AL"/>
        </w:rPr>
      </w:pPr>
      <w:r w:rsidRPr="0093103B">
        <w:rPr>
          <w:rFonts w:ascii="Times New Roman" w:hAnsi="Times New Roman" w:cs="Times New Roman"/>
          <w:b/>
          <w:sz w:val="24"/>
          <w:lang w:val="sq-AL"/>
        </w:rPr>
        <w:t>5. Rivlerësimi</w:t>
      </w:r>
    </w:p>
    <w:p w:rsidR="0093103B" w:rsidRPr="0093103B" w:rsidRDefault="0093103B" w:rsidP="00273816">
      <w:pPr>
        <w:spacing w:after="160" w:line="360" w:lineRule="auto"/>
        <w:ind w:firstLine="450"/>
        <w:jc w:val="both"/>
        <w:rPr>
          <w:rFonts w:ascii="Times New Roman" w:hAnsi="Times New Roman" w:cs="Times New Roman"/>
          <w:i/>
          <w:sz w:val="24"/>
          <w:lang w:val="sq-AL"/>
        </w:rPr>
      </w:pPr>
      <w:r w:rsidRPr="0093103B">
        <w:rPr>
          <w:rFonts w:ascii="Times New Roman" w:hAnsi="Times New Roman" w:cs="Times New Roman"/>
          <w:i/>
          <w:sz w:val="24"/>
          <w:lang w:val="sq-AL"/>
        </w:rPr>
        <w:t>a. Rezultati</w:t>
      </w:r>
    </w:p>
    <w:p w:rsidR="0093103B" w:rsidRPr="0093103B" w:rsidRDefault="0093103B" w:rsidP="0093103B">
      <w:pPr>
        <w:spacing w:after="160"/>
        <w:jc w:val="both"/>
        <w:rPr>
          <w:rFonts w:ascii="Times New Roman" w:hAnsi="Times New Roman" w:cs="Times New Roman"/>
          <w:sz w:val="24"/>
          <w:lang w:val="sq-AL"/>
        </w:rPr>
      </w:pPr>
      <w:r w:rsidRPr="0093103B">
        <w:rPr>
          <w:rFonts w:ascii="Times New Roman" w:hAnsi="Times New Roman" w:cs="Times New Roman"/>
          <w:sz w:val="24"/>
          <w:lang w:val="sq-AL"/>
        </w:rPr>
        <w:t>Është një mekanizëm i mbështetur në kuadrin ligjor, i cili i ofron mundësinë nxënësve/kursantëve për t’u rivlerësuar dhe zbatohet në mënyrë korrekte kur është e nevojshme.</w:t>
      </w:r>
    </w:p>
    <w:p w:rsidR="0093103B" w:rsidRPr="0093103B" w:rsidRDefault="0093103B" w:rsidP="00273816">
      <w:pPr>
        <w:spacing w:after="160"/>
        <w:ind w:firstLine="360"/>
        <w:jc w:val="both"/>
        <w:rPr>
          <w:rFonts w:ascii="Times New Roman" w:hAnsi="Times New Roman" w:cs="Times New Roman"/>
          <w:i/>
          <w:sz w:val="24"/>
          <w:lang w:val="sq-AL"/>
        </w:rPr>
      </w:pPr>
      <w:r w:rsidRPr="0093103B">
        <w:rPr>
          <w:rFonts w:ascii="Times New Roman" w:hAnsi="Times New Roman" w:cs="Times New Roman"/>
          <w:i/>
          <w:sz w:val="24"/>
          <w:lang w:val="sq-AL"/>
        </w:rPr>
        <w:t>b. Dobësitë</w:t>
      </w:r>
    </w:p>
    <w:p w:rsidR="0093103B" w:rsidRDefault="0093103B" w:rsidP="0093103B">
      <w:pPr>
        <w:spacing w:after="160"/>
        <w:jc w:val="both"/>
        <w:rPr>
          <w:rFonts w:ascii="Times New Roman" w:hAnsi="Times New Roman" w:cs="Times New Roman"/>
          <w:sz w:val="24"/>
          <w:lang w:val="sq-AL"/>
        </w:rPr>
      </w:pPr>
      <w:r w:rsidRPr="0093103B">
        <w:rPr>
          <w:rFonts w:ascii="Times New Roman" w:hAnsi="Times New Roman" w:cs="Times New Roman"/>
          <w:sz w:val="24"/>
          <w:lang w:val="sq-AL"/>
        </w:rPr>
        <w:t>Nuk janë evidentuar të meta dhe mangësi në zbatim të këtij procesi.</w:t>
      </w:r>
    </w:p>
    <w:p w:rsidR="0093103B" w:rsidRPr="0093103B" w:rsidRDefault="0093103B" w:rsidP="00273816">
      <w:pPr>
        <w:spacing w:after="160"/>
        <w:ind w:left="360"/>
        <w:jc w:val="both"/>
        <w:rPr>
          <w:rFonts w:ascii="Times New Roman" w:hAnsi="Times New Roman" w:cs="Times New Roman"/>
          <w:b/>
          <w:sz w:val="24"/>
          <w:lang w:val="sq-AL"/>
        </w:rPr>
      </w:pPr>
      <w:r w:rsidRPr="0093103B">
        <w:rPr>
          <w:rFonts w:ascii="Times New Roman" w:hAnsi="Times New Roman" w:cs="Times New Roman"/>
          <w:b/>
          <w:sz w:val="24"/>
          <w:lang w:val="sq-AL"/>
        </w:rPr>
        <w:t>6. Ankimimet</w:t>
      </w:r>
    </w:p>
    <w:p w:rsidR="0093103B" w:rsidRPr="0093103B" w:rsidRDefault="0093103B" w:rsidP="00273816">
      <w:pPr>
        <w:spacing w:after="160"/>
        <w:ind w:firstLine="360"/>
        <w:jc w:val="both"/>
        <w:rPr>
          <w:rFonts w:ascii="Times New Roman" w:hAnsi="Times New Roman" w:cs="Times New Roman"/>
          <w:sz w:val="24"/>
          <w:lang w:val="sq-AL"/>
        </w:rPr>
      </w:pPr>
      <w:r w:rsidRPr="0093103B">
        <w:rPr>
          <w:rFonts w:ascii="Times New Roman" w:hAnsi="Times New Roman" w:cs="Times New Roman"/>
          <w:i/>
          <w:sz w:val="24"/>
          <w:lang w:val="sq-AL"/>
        </w:rPr>
        <w:t xml:space="preserve">a. Rezultati </w:t>
      </w:r>
    </w:p>
    <w:p w:rsidR="0093103B" w:rsidRPr="0093103B" w:rsidRDefault="0093103B" w:rsidP="0093103B">
      <w:pPr>
        <w:spacing w:after="160"/>
        <w:jc w:val="both"/>
        <w:rPr>
          <w:rFonts w:ascii="Times New Roman" w:hAnsi="Times New Roman" w:cs="Times New Roman"/>
          <w:sz w:val="24"/>
          <w:lang w:val="sq-AL"/>
        </w:rPr>
      </w:pPr>
      <w:r w:rsidRPr="0093103B">
        <w:rPr>
          <w:rFonts w:ascii="Times New Roman" w:hAnsi="Times New Roman" w:cs="Times New Roman"/>
          <w:sz w:val="24"/>
          <w:lang w:val="sq-AL"/>
        </w:rPr>
        <w:t xml:space="preserve">Kjo nënfushë përfshin një procedurë të mbështetur në kuadrin ligjor, të rregullt dhe standarde, e cila krijon hapësirë për </w:t>
      </w:r>
      <w:proofErr w:type="spellStart"/>
      <w:r w:rsidRPr="0093103B">
        <w:rPr>
          <w:rFonts w:ascii="Times New Roman" w:hAnsi="Times New Roman" w:cs="Times New Roman"/>
          <w:sz w:val="24"/>
          <w:lang w:val="sq-AL"/>
        </w:rPr>
        <w:t>ankimim</w:t>
      </w:r>
      <w:proofErr w:type="spellEnd"/>
      <w:r w:rsidRPr="0093103B">
        <w:rPr>
          <w:rFonts w:ascii="Times New Roman" w:hAnsi="Times New Roman" w:cs="Times New Roman"/>
          <w:sz w:val="24"/>
          <w:lang w:val="sq-AL"/>
        </w:rPr>
        <w:t xml:space="preserve"> të vlerësimit të nxënësve/kursantëve dhe aplikohet nga ofruesit e AFP-së me përpikmëri duke respektuar afatet e caktuara ligjore.</w:t>
      </w:r>
    </w:p>
    <w:p w:rsidR="0093103B" w:rsidRPr="0093103B" w:rsidRDefault="0093103B" w:rsidP="00273816">
      <w:pPr>
        <w:spacing w:after="160"/>
        <w:ind w:firstLine="360"/>
        <w:jc w:val="both"/>
        <w:rPr>
          <w:rFonts w:ascii="Times New Roman" w:hAnsi="Times New Roman" w:cs="Times New Roman"/>
          <w:i/>
          <w:sz w:val="24"/>
          <w:lang w:val="sq-AL"/>
        </w:rPr>
      </w:pPr>
      <w:r w:rsidRPr="0093103B">
        <w:rPr>
          <w:rFonts w:ascii="Times New Roman" w:hAnsi="Times New Roman" w:cs="Times New Roman"/>
          <w:i/>
          <w:sz w:val="24"/>
          <w:lang w:val="sq-AL"/>
        </w:rPr>
        <w:t>b. Dobësitë</w:t>
      </w:r>
    </w:p>
    <w:p w:rsidR="005C4FFA" w:rsidRPr="0093103B" w:rsidRDefault="0093103B" w:rsidP="0093103B">
      <w:pPr>
        <w:spacing w:after="160"/>
        <w:jc w:val="both"/>
        <w:rPr>
          <w:rFonts w:ascii="Times New Roman" w:hAnsi="Times New Roman" w:cs="Times New Roman"/>
          <w:sz w:val="24"/>
          <w:lang w:val="sq-AL"/>
        </w:rPr>
      </w:pPr>
      <w:r w:rsidRPr="0093103B">
        <w:rPr>
          <w:rFonts w:ascii="Times New Roman" w:hAnsi="Times New Roman" w:cs="Times New Roman"/>
          <w:sz w:val="24"/>
          <w:lang w:val="sq-AL"/>
        </w:rPr>
        <w:t xml:space="preserve">Nga raportet e ofruesve të AFP-së konstatohet se 4 prej </w:t>
      </w:r>
      <w:r w:rsidR="00D44A49">
        <w:rPr>
          <w:rFonts w:ascii="Times New Roman" w:hAnsi="Times New Roman" w:cs="Times New Roman"/>
          <w:sz w:val="24"/>
          <w:lang w:val="sq-AL"/>
        </w:rPr>
        <w:t>kë</w:t>
      </w:r>
      <w:r w:rsidRPr="0093103B">
        <w:rPr>
          <w:rFonts w:ascii="Times New Roman" w:hAnsi="Times New Roman" w:cs="Times New Roman"/>
          <w:sz w:val="24"/>
          <w:lang w:val="sq-AL"/>
        </w:rPr>
        <w:t xml:space="preserve">tyre </w:t>
      </w:r>
      <w:r w:rsidR="00D44A49">
        <w:rPr>
          <w:rFonts w:ascii="Times New Roman" w:hAnsi="Times New Roman" w:cs="Times New Roman"/>
          <w:sz w:val="24"/>
          <w:lang w:val="sq-AL"/>
        </w:rPr>
        <w:t xml:space="preserve">institucioneve, </w:t>
      </w:r>
      <w:r w:rsidRPr="0093103B">
        <w:rPr>
          <w:rFonts w:ascii="Times New Roman" w:hAnsi="Times New Roman" w:cs="Times New Roman"/>
          <w:sz w:val="24"/>
          <w:lang w:val="sq-AL"/>
        </w:rPr>
        <w:t>ende nuk kanë një procedurë zyrtare për t’u përgjigjur ankimimeve të nxënësve për provimet përfundimtare.</w:t>
      </w:r>
    </w:p>
    <w:p w:rsidR="0093103B" w:rsidRPr="0093103B" w:rsidRDefault="0093103B" w:rsidP="0093103B">
      <w:pPr>
        <w:spacing w:after="160"/>
        <w:jc w:val="both"/>
        <w:rPr>
          <w:rFonts w:ascii="Times New Roman" w:hAnsi="Times New Roman" w:cs="Times New Roman"/>
          <w:sz w:val="24"/>
          <w:lang w:val="sq-AL"/>
        </w:rPr>
      </w:pPr>
      <w:r w:rsidRPr="0093103B">
        <w:rPr>
          <w:rFonts w:ascii="Times New Roman" w:hAnsi="Times New Roman" w:cs="Times New Roman"/>
          <w:sz w:val="24"/>
          <w:szCs w:val="24"/>
          <w:lang w:val="sq-AL"/>
        </w:rPr>
        <w:t xml:space="preserve">Në formë grafike rezultati i fushës për </w:t>
      </w:r>
      <w:r w:rsidR="005C4FFA">
        <w:rPr>
          <w:rFonts w:ascii="Times New Roman" w:hAnsi="Times New Roman" w:cs="Times New Roman"/>
          <w:sz w:val="24"/>
          <w:szCs w:val="24"/>
          <w:lang w:val="sq-AL"/>
        </w:rPr>
        <w:t xml:space="preserve">44 </w:t>
      </w:r>
      <w:r w:rsidRPr="0093103B">
        <w:rPr>
          <w:rFonts w:ascii="Times New Roman" w:hAnsi="Times New Roman" w:cs="Times New Roman"/>
          <w:sz w:val="24"/>
          <w:szCs w:val="24"/>
          <w:lang w:val="sq-AL"/>
        </w:rPr>
        <w:t>ofruesit e AFP-së do të paraqitej si më poshtë.</w:t>
      </w:r>
    </w:p>
    <w:p w:rsidR="0093103B" w:rsidRPr="0093103B" w:rsidRDefault="0093103B" w:rsidP="0093103B">
      <w:pPr>
        <w:spacing w:after="160"/>
        <w:jc w:val="both"/>
        <w:rPr>
          <w:rFonts w:ascii="Times New Roman" w:hAnsi="Times New Roman" w:cs="Times New Roman"/>
          <w:sz w:val="24"/>
          <w:szCs w:val="24"/>
          <w:lang w:val="sq-AL"/>
        </w:rPr>
      </w:pPr>
      <w:r w:rsidRPr="0093103B">
        <w:rPr>
          <w:noProof/>
        </w:rPr>
        <w:drawing>
          <wp:inline distT="0" distB="0" distL="0" distR="0" wp14:anchorId="7A652434" wp14:editId="152ACC10">
            <wp:extent cx="5991225" cy="2609850"/>
            <wp:effectExtent l="0" t="0" r="9525"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93103B" w:rsidRPr="0093103B" w:rsidRDefault="0093103B" w:rsidP="0093103B">
      <w:pPr>
        <w:spacing w:after="160"/>
        <w:jc w:val="both"/>
        <w:rPr>
          <w:rFonts w:ascii="Times New Roman" w:hAnsi="Times New Roman" w:cs="Times New Roman"/>
          <w:sz w:val="24"/>
          <w:szCs w:val="24"/>
          <w:lang w:val="sq-AL"/>
        </w:rPr>
      </w:pPr>
      <w:r w:rsidRPr="0093103B">
        <w:rPr>
          <w:rFonts w:ascii="Times New Roman" w:hAnsi="Times New Roman" w:cs="Times New Roman"/>
          <w:sz w:val="24"/>
          <w:szCs w:val="24"/>
          <w:lang w:val="sq-AL"/>
        </w:rPr>
        <w:lastRenderedPageBreak/>
        <w:t>Në grafikun e mëposhtëm paraqiten vlerësimet për secilën nga nënfushat e  Fushës 5 “Vlerësimi”.</w:t>
      </w:r>
    </w:p>
    <w:p w:rsidR="0093103B" w:rsidRPr="0093103B" w:rsidRDefault="0093103B" w:rsidP="0093103B">
      <w:pPr>
        <w:spacing w:after="160"/>
        <w:jc w:val="center"/>
        <w:rPr>
          <w:rFonts w:ascii="Times New Roman" w:hAnsi="Times New Roman" w:cs="Times New Roman"/>
          <w:sz w:val="24"/>
          <w:szCs w:val="24"/>
          <w:lang w:val="sq-AL"/>
        </w:rPr>
      </w:pPr>
      <w:r w:rsidRPr="0093103B">
        <w:rPr>
          <w:noProof/>
        </w:rPr>
        <w:drawing>
          <wp:inline distT="0" distB="0" distL="0" distR="0" wp14:anchorId="25E34E51" wp14:editId="1C403E5D">
            <wp:extent cx="5991225" cy="2409825"/>
            <wp:effectExtent l="0" t="0" r="9525"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93103B" w:rsidRPr="0093103B" w:rsidRDefault="0093103B" w:rsidP="0093103B">
      <w:pPr>
        <w:spacing w:after="160"/>
        <w:jc w:val="both"/>
        <w:rPr>
          <w:rFonts w:ascii="Times New Roman" w:hAnsi="Times New Roman" w:cs="Times New Roman"/>
          <w:sz w:val="24"/>
          <w:szCs w:val="24"/>
          <w:lang w:val="sq-AL"/>
        </w:rPr>
      </w:pPr>
    </w:p>
    <w:p w:rsidR="0093103B" w:rsidRPr="0093103B" w:rsidRDefault="0093103B" w:rsidP="0093103B">
      <w:pPr>
        <w:spacing w:after="160"/>
        <w:jc w:val="both"/>
        <w:rPr>
          <w:rFonts w:ascii="Times New Roman" w:hAnsi="Times New Roman" w:cs="Times New Roman"/>
          <w:sz w:val="24"/>
          <w:szCs w:val="24"/>
          <w:lang w:val="sq-AL"/>
        </w:rPr>
      </w:pPr>
      <w:r w:rsidRPr="0093103B">
        <w:rPr>
          <w:rFonts w:ascii="Times New Roman" w:hAnsi="Times New Roman" w:cs="Times New Roman"/>
          <w:sz w:val="24"/>
          <w:szCs w:val="24"/>
          <w:lang w:val="sq-AL"/>
        </w:rPr>
        <w:t>Nga analiza e ofruesve të AFP-së për Fushën 5 “Vlerësimi” ka rezultuar se 12 prej tyre e shohin veten “Shumë mirë” në këtë fushë, 32 prej tyre e shohin veten “Mirë”, ndërkohë asnjë ofrues nuk e ka vlerësuar veten “Mjaftueshëm” ose “Dobët”. Të dhënat janë paraqitur në grafikun e mëposhtëm.</w:t>
      </w:r>
    </w:p>
    <w:p w:rsidR="0093103B" w:rsidRPr="0093103B" w:rsidRDefault="0093103B" w:rsidP="0093103B">
      <w:pPr>
        <w:spacing w:after="160"/>
        <w:jc w:val="center"/>
        <w:rPr>
          <w:rFonts w:ascii="Times New Roman" w:hAnsi="Times New Roman" w:cs="Times New Roman"/>
          <w:sz w:val="24"/>
          <w:szCs w:val="24"/>
          <w:lang w:val="sq-AL"/>
        </w:rPr>
      </w:pPr>
      <w:r w:rsidRPr="0093103B">
        <w:rPr>
          <w:noProof/>
        </w:rPr>
        <w:drawing>
          <wp:inline distT="0" distB="0" distL="0" distR="0" wp14:anchorId="67A52D74" wp14:editId="46CDB9C5">
            <wp:extent cx="5734050" cy="2562225"/>
            <wp:effectExtent l="0" t="0" r="0" b="9525"/>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93103B" w:rsidRDefault="0093103B" w:rsidP="0093103B">
      <w:pPr>
        <w:spacing w:after="160"/>
        <w:jc w:val="both"/>
        <w:rPr>
          <w:rFonts w:ascii="Times New Roman" w:hAnsi="Times New Roman" w:cs="Times New Roman"/>
          <w:sz w:val="24"/>
          <w:szCs w:val="24"/>
          <w:lang w:val="sq-AL"/>
        </w:rPr>
      </w:pPr>
    </w:p>
    <w:p w:rsidR="00D44A49" w:rsidRPr="0093103B" w:rsidRDefault="00D44A49" w:rsidP="0093103B">
      <w:pPr>
        <w:spacing w:after="160"/>
        <w:jc w:val="both"/>
        <w:rPr>
          <w:rFonts w:ascii="Times New Roman" w:hAnsi="Times New Roman" w:cs="Times New Roman"/>
          <w:sz w:val="24"/>
          <w:szCs w:val="24"/>
          <w:lang w:val="sq-AL"/>
        </w:rPr>
      </w:pPr>
    </w:p>
    <w:p w:rsidR="0093103B" w:rsidRPr="0093103B" w:rsidRDefault="0093103B" w:rsidP="0093103B">
      <w:pPr>
        <w:spacing w:after="160"/>
        <w:jc w:val="both"/>
        <w:rPr>
          <w:rFonts w:ascii="Times New Roman" w:hAnsi="Times New Roman" w:cs="Times New Roman"/>
          <w:sz w:val="24"/>
          <w:lang w:val="sq-AL"/>
        </w:rPr>
      </w:pPr>
    </w:p>
    <w:p w:rsidR="005142D2" w:rsidRDefault="00F5509B" w:rsidP="0057711C">
      <w:pPr>
        <w:pStyle w:val="BodyText"/>
        <w:outlineLvl w:val="0"/>
        <w:rPr>
          <w:sz w:val="24"/>
        </w:rPr>
      </w:pPr>
      <w:bookmarkStart w:id="8" w:name="_Toc123199758"/>
      <w:r w:rsidRPr="009E5C0A">
        <w:rPr>
          <w:sz w:val="24"/>
        </w:rPr>
        <w:lastRenderedPageBreak/>
        <w:t>KONKLUZIONE</w:t>
      </w:r>
      <w:bookmarkEnd w:id="8"/>
    </w:p>
    <w:p w:rsidR="00D44A49" w:rsidRPr="009E5C0A" w:rsidRDefault="00D44A49" w:rsidP="0057711C">
      <w:pPr>
        <w:pStyle w:val="BodyText"/>
        <w:outlineLvl w:val="0"/>
        <w:rPr>
          <w:sz w:val="24"/>
        </w:rPr>
      </w:pPr>
    </w:p>
    <w:p w:rsidR="00D7139B" w:rsidRDefault="0010708A" w:rsidP="00D7139B">
      <w:pPr>
        <w:jc w:val="both"/>
        <w:rPr>
          <w:rFonts w:ascii="Times New Roman" w:hAnsi="Times New Roman" w:cs="Times New Roman"/>
          <w:sz w:val="24"/>
          <w:szCs w:val="24"/>
          <w:lang w:val="sq-AL" w:eastAsia="ja-JP"/>
        </w:rPr>
      </w:pPr>
      <w:r w:rsidRPr="0010708A">
        <w:rPr>
          <w:rFonts w:ascii="Times New Roman" w:hAnsi="Times New Roman" w:cs="Times New Roman"/>
          <w:sz w:val="24"/>
          <w:szCs w:val="24"/>
          <w:lang w:val="sq-AL" w:eastAsia="ja-JP"/>
        </w:rPr>
        <w:t>Zbatimi i procesit t</w:t>
      </w:r>
      <w:r w:rsidR="00F57F61">
        <w:rPr>
          <w:rFonts w:ascii="Times New Roman" w:hAnsi="Times New Roman" w:cs="Times New Roman"/>
          <w:sz w:val="24"/>
          <w:szCs w:val="24"/>
          <w:lang w:val="sq-AL" w:eastAsia="ja-JP"/>
        </w:rPr>
        <w:t>ë</w:t>
      </w:r>
      <w:r w:rsidRPr="0010708A">
        <w:rPr>
          <w:rFonts w:ascii="Times New Roman" w:hAnsi="Times New Roman" w:cs="Times New Roman"/>
          <w:sz w:val="24"/>
          <w:szCs w:val="24"/>
          <w:lang w:val="sq-AL" w:eastAsia="ja-JP"/>
        </w:rPr>
        <w:t xml:space="preserve"> vet</w:t>
      </w:r>
      <w:r w:rsidR="00F57F61">
        <w:rPr>
          <w:rFonts w:ascii="Times New Roman" w:hAnsi="Times New Roman" w:cs="Times New Roman"/>
          <w:sz w:val="24"/>
          <w:szCs w:val="24"/>
          <w:lang w:val="sq-AL" w:eastAsia="ja-JP"/>
        </w:rPr>
        <w:t>ë</w:t>
      </w:r>
      <w:r w:rsidRPr="0010708A">
        <w:rPr>
          <w:rFonts w:ascii="Times New Roman" w:hAnsi="Times New Roman" w:cs="Times New Roman"/>
          <w:sz w:val="24"/>
          <w:szCs w:val="24"/>
          <w:lang w:val="sq-AL" w:eastAsia="ja-JP"/>
        </w:rPr>
        <w:t>vler</w:t>
      </w:r>
      <w:r w:rsidR="00F57F61">
        <w:rPr>
          <w:rFonts w:ascii="Times New Roman" w:hAnsi="Times New Roman" w:cs="Times New Roman"/>
          <w:sz w:val="24"/>
          <w:szCs w:val="24"/>
          <w:lang w:val="sq-AL" w:eastAsia="ja-JP"/>
        </w:rPr>
        <w:t>ë</w:t>
      </w:r>
      <w:r w:rsidRPr="0010708A">
        <w:rPr>
          <w:rFonts w:ascii="Times New Roman" w:hAnsi="Times New Roman" w:cs="Times New Roman"/>
          <w:sz w:val="24"/>
          <w:szCs w:val="24"/>
          <w:lang w:val="sq-AL" w:eastAsia="ja-JP"/>
        </w:rPr>
        <w:t>simit p</w:t>
      </w:r>
      <w:r w:rsidR="00F57F61">
        <w:rPr>
          <w:rFonts w:ascii="Times New Roman" w:hAnsi="Times New Roman" w:cs="Times New Roman"/>
          <w:sz w:val="24"/>
          <w:szCs w:val="24"/>
          <w:lang w:val="sq-AL" w:eastAsia="ja-JP"/>
        </w:rPr>
        <w:t>ë</w:t>
      </w:r>
      <w:r w:rsidR="00C22E7F">
        <w:rPr>
          <w:rFonts w:ascii="Times New Roman" w:hAnsi="Times New Roman" w:cs="Times New Roman"/>
          <w:sz w:val="24"/>
          <w:szCs w:val="24"/>
          <w:lang w:val="sq-AL" w:eastAsia="ja-JP"/>
        </w:rPr>
        <w:t xml:space="preserve">r </w:t>
      </w:r>
      <w:r w:rsidR="00D44A49">
        <w:rPr>
          <w:rFonts w:ascii="Times New Roman" w:hAnsi="Times New Roman" w:cs="Times New Roman"/>
          <w:sz w:val="24"/>
          <w:szCs w:val="24"/>
          <w:lang w:val="sq-AL" w:eastAsia="ja-JP"/>
        </w:rPr>
        <w:t>periudhën</w:t>
      </w:r>
      <w:r w:rsidR="00C22E7F">
        <w:rPr>
          <w:rFonts w:ascii="Times New Roman" w:hAnsi="Times New Roman" w:cs="Times New Roman"/>
          <w:sz w:val="24"/>
          <w:szCs w:val="24"/>
          <w:lang w:val="sq-AL" w:eastAsia="ja-JP"/>
        </w:rPr>
        <w:t xml:space="preserve"> 2020</w:t>
      </w:r>
      <w:r w:rsidRPr="0010708A">
        <w:rPr>
          <w:rFonts w:ascii="Times New Roman" w:hAnsi="Times New Roman" w:cs="Times New Roman"/>
          <w:sz w:val="24"/>
          <w:szCs w:val="24"/>
          <w:lang w:val="sq-AL" w:eastAsia="ja-JP"/>
        </w:rPr>
        <w:t>-2021 u ka sh</w:t>
      </w:r>
      <w:r w:rsidR="00F57F61">
        <w:rPr>
          <w:rFonts w:ascii="Times New Roman" w:hAnsi="Times New Roman" w:cs="Times New Roman"/>
          <w:sz w:val="24"/>
          <w:szCs w:val="24"/>
          <w:lang w:val="sq-AL" w:eastAsia="ja-JP"/>
        </w:rPr>
        <w:t>ë</w:t>
      </w:r>
      <w:r w:rsidRPr="0010708A">
        <w:rPr>
          <w:rFonts w:ascii="Times New Roman" w:hAnsi="Times New Roman" w:cs="Times New Roman"/>
          <w:sz w:val="24"/>
          <w:szCs w:val="24"/>
          <w:lang w:val="sq-AL" w:eastAsia="ja-JP"/>
        </w:rPr>
        <w:t xml:space="preserve">rbyer </w:t>
      </w:r>
      <w:r w:rsidR="0079684C">
        <w:rPr>
          <w:rFonts w:ascii="Times New Roman" w:hAnsi="Times New Roman" w:cs="Times New Roman"/>
          <w:sz w:val="24"/>
          <w:szCs w:val="24"/>
          <w:lang w:val="sq-AL" w:eastAsia="ja-JP"/>
        </w:rPr>
        <w:t xml:space="preserve">44 </w:t>
      </w:r>
      <w:r w:rsidRPr="0010708A">
        <w:rPr>
          <w:rFonts w:ascii="Times New Roman" w:hAnsi="Times New Roman" w:cs="Times New Roman"/>
          <w:sz w:val="24"/>
          <w:szCs w:val="24"/>
          <w:lang w:val="sq-AL" w:eastAsia="ja-JP"/>
        </w:rPr>
        <w:t xml:space="preserve">ofruesve </w:t>
      </w:r>
      <w:r w:rsidR="0079684C">
        <w:rPr>
          <w:rFonts w:ascii="Times New Roman" w:hAnsi="Times New Roman" w:cs="Times New Roman"/>
          <w:sz w:val="24"/>
          <w:szCs w:val="24"/>
          <w:lang w:val="sq-AL" w:eastAsia="ja-JP"/>
        </w:rPr>
        <w:t>publik</w:t>
      </w:r>
      <w:r w:rsidR="00F57F61">
        <w:rPr>
          <w:rFonts w:ascii="Times New Roman" w:hAnsi="Times New Roman" w:cs="Times New Roman"/>
          <w:sz w:val="24"/>
          <w:szCs w:val="24"/>
          <w:lang w:val="sq-AL" w:eastAsia="ja-JP"/>
        </w:rPr>
        <w:t>ë</w:t>
      </w:r>
      <w:r w:rsidR="0079684C">
        <w:rPr>
          <w:rFonts w:ascii="Times New Roman" w:hAnsi="Times New Roman" w:cs="Times New Roman"/>
          <w:sz w:val="24"/>
          <w:szCs w:val="24"/>
          <w:lang w:val="sq-AL" w:eastAsia="ja-JP"/>
        </w:rPr>
        <w:t xml:space="preserve"> </w:t>
      </w:r>
      <w:r w:rsidRPr="0010708A">
        <w:rPr>
          <w:rFonts w:ascii="Times New Roman" w:hAnsi="Times New Roman" w:cs="Times New Roman"/>
          <w:sz w:val="24"/>
          <w:szCs w:val="24"/>
          <w:lang w:val="sq-AL" w:eastAsia="ja-JP"/>
        </w:rPr>
        <w:t>t</w:t>
      </w:r>
      <w:r w:rsidR="00F57F61">
        <w:rPr>
          <w:rFonts w:ascii="Times New Roman" w:hAnsi="Times New Roman" w:cs="Times New Roman"/>
          <w:sz w:val="24"/>
          <w:szCs w:val="24"/>
          <w:lang w:val="sq-AL" w:eastAsia="ja-JP"/>
        </w:rPr>
        <w:t>ë</w:t>
      </w:r>
      <w:r w:rsidRPr="0010708A">
        <w:rPr>
          <w:rFonts w:ascii="Times New Roman" w:hAnsi="Times New Roman" w:cs="Times New Roman"/>
          <w:sz w:val="24"/>
          <w:szCs w:val="24"/>
          <w:lang w:val="sq-AL" w:eastAsia="ja-JP"/>
        </w:rPr>
        <w:t xml:space="preserve"> AFP-s</w:t>
      </w:r>
      <w:r w:rsidR="00F57F61">
        <w:rPr>
          <w:rFonts w:ascii="Times New Roman" w:hAnsi="Times New Roman" w:cs="Times New Roman"/>
          <w:sz w:val="24"/>
          <w:szCs w:val="24"/>
          <w:lang w:val="sq-AL" w:eastAsia="ja-JP"/>
        </w:rPr>
        <w:t>ë</w:t>
      </w:r>
      <w:r w:rsidRPr="0010708A">
        <w:rPr>
          <w:rFonts w:ascii="Times New Roman" w:hAnsi="Times New Roman" w:cs="Times New Roman"/>
          <w:sz w:val="24"/>
          <w:szCs w:val="24"/>
          <w:lang w:val="sq-AL" w:eastAsia="ja-JP"/>
        </w:rPr>
        <w:t xml:space="preserve"> </w:t>
      </w:r>
      <w:r w:rsidR="00C22E7F">
        <w:rPr>
          <w:rFonts w:ascii="Times New Roman" w:hAnsi="Times New Roman" w:cs="Times New Roman"/>
          <w:sz w:val="24"/>
          <w:szCs w:val="24"/>
          <w:lang w:val="sq-AL" w:eastAsia="ja-JP"/>
        </w:rPr>
        <w:t xml:space="preserve">për </w:t>
      </w:r>
      <w:r w:rsidRPr="0010708A">
        <w:rPr>
          <w:rFonts w:ascii="Times New Roman" w:hAnsi="Times New Roman" w:cs="Times New Roman"/>
          <w:sz w:val="24"/>
          <w:szCs w:val="24"/>
          <w:lang w:val="sq-AL" w:eastAsia="ja-JP"/>
        </w:rPr>
        <w:t>vler</w:t>
      </w:r>
      <w:r w:rsidR="00F57F61">
        <w:rPr>
          <w:rFonts w:ascii="Times New Roman" w:hAnsi="Times New Roman" w:cs="Times New Roman"/>
          <w:sz w:val="24"/>
          <w:szCs w:val="24"/>
          <w:lang w:val="sq-AL" w:eastAsia="ja-JP"/>
        </w:rPr>
        <w:t>ë</w:t>
      </w:r>
      <w:r w:rsidRPr="0010708A">
        <w:rPr>
          <w:rFonts w:ascii="Times New Roman" w:hAnsi="Times New Roman" w:cs="Times New Roman"/>
          <w:sz w:val="24"/>
          <w:szCs w:val="24"/>
          <w:lang w:val="sq-AL" w:eastAsia="ja-JP"/>
        </w:rPr>
        <w:t>simin e performanc</w:t>
      </w:r>
      <w:r w:rsidR="00F57F61">
        <w:rPr>
          <w:rFonts w:ascii="Times New Roman" w:hAnsi="Times New Roman" w:cs="Times New Roman"/>
          <w:sz w:val="24"/>
          <w:szCs w:val="24"/>
          <w:lang w:val="sq-AL" w:eastAsia="ja-JP"/>
        </w:rPr>
        <w:t>ë</w:t>
      </w:r>
      <w:r w:rsidRPr="0010708A">
        <w:rPr>
          <w:rFonts w:ascii="Times New Roman" w:hAnsi="Times New Roman" w:cs="Times New Roman"/>
          <w:sz w:val="24"/>
          <w:szCs w:val="24"/>
          <w:lang w:val="sq-AL" w:eastAsia="ja-JP"/>
        </w:rPr>
        <w:t>s s</w:t>
      </w:r>
      <w:r w:rsidR="00F57F61">
        <w:rPr>
          <w:rFonts w:ascii="Times New Roman" w:hAnsi="Times New Roman" w:cs="Times New Roman"/>
          <w:sz w:val="24"/>
          <w:szCs w:val="24"/>
          <w:lang w:val="sq-AL" w:eastAsia="ja-JP"/>
        </w:rPr>
        <w:t>ë</w:t>
      </w:r>
      <w:r w:rsidRPr="0010708A">
        <w:rPr>
          <w:rFonts w:ascii="Times New Roman" w:hAnsi="Times New Roman" w:cs="Times New Roman"/>
          <w:sz w:val="24"/>
          <w:szCs w:val="24"/>
          <w:lang w:val="sq-AL" w:eastAsia="ja-JP"/>
        </w:rPr>
        <w:t xml:space="preserve"> tyre mbi baz</w:t>
      </w:r>
      <w:r w:rsidR="00F57F61">
        <w:rPr>
          <w:rFonts w:ascii="Times New Roman" w:hAnsi="Times New Roman" w:cs="Times New Roman"/>
          <w:sz w:val="24"/>
          <w:szCs w:val="24"/>
          <w:lang w:val="sq-AL" w:eastAsia="ja-JP"/>
        </w:rPr>
        <w:t>ë</w:t>
      </w:r>
      <w:r w:rsidRPr="0010708A">
        <w:rPr>
          <w:rFonts w:ascii="Times New Roman" w:hAnsi="Times New Roman" w:cs="Times New Roman"/>
          <w:sz w:val="24"/>
          <w:szCs w:val="24"/>
          <w:lang w:val="sq-AL" w:eastAsia="ja-JP"/>
        </w:rPr>
        <w:t>n e pes</w:t>
      </w:r>
      <w:r w:rsidR="00F57F61">
        <w:rPr>
          <w:rFonts w:ascii="Times New Roman" w:hAnsi="Times New Roman" w:cs="Times New Roman"/>
          <w:sz w:val="24"/>
          <w:szCs w:val="24"/>
          <w:lang w:val="sq-AL" w:eastAsia="ja-JP"/>
        </w:rPr>
        <w:t>ë</w:t>
      </w:r>
      <w:r w:rsidRPr="0010708A">
        <w:rPr>
          <w:rFonts w:ascii="Times New Roman" w:hAnsi="Times New Roman" w:cs="Times New Roman"/>
          <w:sz w:val="24"/>
          <w:szCs w:val="24"/>
          <w:lang w:val="sq-AL" w:eastAsia="ja-JP"/>
        </w:rPr>
        <w:t xml:space="preserve"> fushave t</w:t>
      </w:r>
      <w:r w:rsidR="00F57F61">
        <w:rPr>
          <w:rFonts w:ascii="Times New Roman" w:hAnsi="Times New Roman" w:cs="Times New Roman"/>
          <w:sz w:val="24"/>
          <w:szCs w:val="24"/>
          <w:lang w:val="sq-AL" w:eastAsia="ja-JP"/>
        </w:rPr>
        <w:t>ë</w:t>
      </w:r>
      <w:r w:rsidRPr="0010708A">
        <w:rPr>
          <w:rFonts w:ascii="Times New Roman" w:hAnsi="Times New Roman" w:cs="Times New Roman"/>
          <w:sz w:val="24"/>
          <w:szCs w:val="24"/>
          <w:lang w:val="sq-AL" w:eastAsia="ja-JP"/>
        </w:rPr>
        <w:t xml:space="preserve"> cil</w:t>
      </w:r>
      <w:r w:rsidR="00F57F61">
        <w:rPr>
          <w:rFonts w:ascii="Times New Roman" w:hAnsi="Times New Roman" w:cs="Times New Roman"/>
          <w:sz w:val="24"/>
          <w:szCs w:val="24"/>
          <w:lang w:val="sq-AL" w:eastAsia="ja-JP"/>
        </w:rPr>
        <w:t>ë</w:t>
      </w:r>
      <w:r w:rsidRPr="0010708A">
        <w:rPr>
          <w:rFonts w:ascii="Times New Roman" w:hAnsi="Times New Roman" w:cs="Times New Roman"/>
          <w:sz w:val="24"/>
          <w:szCs w:val="24"/>
          <w:lang w:val="sq-AL" w:eastAsia="ja-JP"/>
        </w:rPr>
        <w:t>sis</w:t>
      </w:r>
      <w:r w:rsidR="00F57F61">
        <w:rPr>
          <w:rFonts w:ascii="Times New Roman" w:hAnsi="Times New Roman" w:cs="Times New Roman"/>
          <w:sz w:val="24"/>
          <w:szCs w:val="24"/>
          <w:lang w:val="sq-AL" w:eastAsia="ja-JP"/>
        </w:rPr>
        <w:t>ë</w:t>
      </w:r>
      <w:r w:rsidRPr="0010708A">
        <w:rPr>
          <w:rFonts w:ascii="Times New Roman" w:hAnsi="Times New Roman" w:cs="Times New Roman"/>
          <w:sz w:val="24"/>
          <w:szCs w:val="24"/>
          <w:lang w:val="sq-AL" w:eastAsia="ja-JP"/>
        </w:rPr>
        <w:t xml:space="preserve">. </w:t>
      </w:r>
      <w:r>
        <w:rPr>
          <w:rFonts w:ascii="Times New Roman" w:hAnsi="Times New Roman" w:cs="Times New Roman"/>
          <w:sz w:val="24"/>
          <w:szCs w:val="24"/>
          <w:lang w:val="sq-AL" w:eastAsia="ja-JP"/>
        </w:rPr>
        <w:t>Sa m</w:t>
      </w:r>
      <w:r w:rsidR="00F57F61">
        <w:rPr>
          <w:rFonts w:ascii="Times New Roman" w:hAnsi="Times New Roman" w:cs="Times New Roman"/>
          <w:sz w:val="24"/>
          <w:szCs w:val="24"/>
          <w:lang w:val="sq-AL" w:eastAsia="ja-JP"/>
        </w:rPr>
        <w:t>ë</w:t>
      </w:r>
      <w:r>
        <w:rPr>
          <w:rFonts w:ascii="Times New Roman" w:hAnsi="Times New Roman" w:cs="Times New Roman"/>
          <w:sz w:val="24"/>
          <w:szCs w:val="24"/>
          <w:lang w:val="sq-AL" w:eastAsia="ja-JP"/>
        </w:rPr>
        <w:t xml:space="preserve"> me objektivitet </w:t>
      </w:r>
      <w:r w:rsidR="00E903E5">
        <w:rPr>
          <w:rFonts w:ascii="Times New Roman" w:hAnsi="Times New Roman" w:cs="Times New Roman"/>
          <w:sz w:val="24"/>
          <w:szCs w:val="24"/>
          <w:lang w:val="sq-AL" w:eastAsia="ja-JP"/>
        </w:rPr>
        <w:t>t</w:t>
      </w:r>
      <w:r w:rsidR="00F57F61">
        <w:rPr>
          <w:rFonts w:ascii="Times New Roman" w:hAnsi="Times New Roman" w:cs="Times New Roman"/>
          <w:sz w:val="24"/>
          <w:szCs w:val="24"/>
          <w:lang w:val="sq-AL" w:eastAsia="ja-JP"/>
        </w:rPr>
        <w:t>ë</w:t>
      </w:r>
      <w:r w:rsidR="00E903E5">
        <w:rPr>
          <w:rFonts w:ascii="Times New Roman" w:hAnsi="Times New Roman" w:cs="Times New Roman"/>
          <w:sz w:val="24"/>
          <w:szCs w:val="24"/>
          <w:lang w:val="sq-AL" w:eastAsia="ja-JP"/>
        </w:rPr>
        <w:t xml:space="preserve"> vler</w:t>
      </w:r>
      <w:r w:rsidR="00F57F61">
        <w:rPr>
          <w:rFonts w:ascii="Times New Roman" w:hAnsi="Times New Roman" w:cs="Times New Roman"/>
          <w:sz w:val="24"/>
          <w:szCs w:val="24"/>
          <w:lang w:val="sq-AL" w:eastAsia="ja-JP"/>
        </w:rPr>
        <w:t>ë</w:t>
      </w:r>
      <w:r w:rsidR="00E903E5">
        <w:rPr>
          <w:rFonts w:ascii="Times New Roman" w:hAnsi="Times New Roman" w:cs="Times New Roman"/>
          <w:sz w:val="24"/>
          <w:szCs w:val="24"/>
          <w:lang w:val="sq-AL" w:eastAsia="ja-JP"/>
        </w:rPr>
        <w:t>sohen kriteret e vet</w:t>
      </w:r>
      <w:r w:rsidR="00F57F61">
        <w:rPr>
          <w:rFonts w:ascii="Times New Roman" w:hAnsi="Times New Roman" w:cs="Times New Roman"/>
          <w:sz w:val="24"/>
          <w:szCs w:val="24"/>
          <w:lang w:val="sq-AL" w:eastAsia="ja-JP"/>
        </w:rPr>
        <w:t>ë</w:t>
      </w:r>
      <w:r w:rsidR="00E903E5">
        <w:rPr>
          <w:rFonts w:ascii="Times New Roman" w:hAnsi="Times New Roman" w:cs="Times New Roman"/>
          <w:sz w:val="24"/>
          <w:szCs w:val="24"/>
          <w:lang w:val="sq-AL" w:eastAsia="ja-JP"/>
        </w:rPr>
        <w:t>vler</w:t>
      </w:r>
      <w:r w:rsidR="00F57F61">
        <w:rPr>
          <w:rFonts w:ascii="Times New Roman" w:hAnsi="Times New Roman" w:cs="Times New Roman"/>
          <w:sz w:val="24"/>
          <w:szCs w:val="24"/>
          <w:lang w:val="sq-AL" w:eastAsia="ja-JP"/>
        </w:rPr>
        <w:t>ë</w:t>
      </w:r>
      <w:r w:rsidR="00E903E5">
        <w:rPr>
          <w:rFonts w:ascii="Times New Roman" w:hAnsi="Times New Roman" w:cs="Times New Roman"/>
          <w:sz w:val="24"/>
          <w:szCs w:val="24"/>
          <w:lang w:val="sq-AL" w:eastAsia="ja-JP"/>
        </w:rPr>
        <w:t>simit</w:t>
      </w:r>
      <w:r>
        <w:rPr>
          <w:rFonts w:ascii="Times New Roman" w:hAnsi="Times New Roman" w:cs="Times New Roman"/>
          <w:sz w:val="24"/>
          <w:szCs w:val="24"/>
          <w:lang w:val="sq-AL" w:eastAsia="ja-JP"/>
        </w:rPr>
        <w:t>, aq m</w:t>
      </w:r>
      <w:r w:rsidR="00F57F61">
        <w:rPr>
          <w:rFonts w:ascii="Times New Roman" w:hAnsi="Times New Roman" w:cs="Times New Roman"/>
          <w:sz w:val="24"/>
          <w:szCs w:val="24"/>
          <w:lang w:val="sq-AL" w:eastAsia="ja-JP"/>
        </w:rPr>
        <w:t>ë</w:t>
      </w:r>
      <w:r>
        <w:rPr>
          <w:rFonts w:ascii="Times New Roman" w:hAnsi="Times New Roman" w:cs="Times New Roman"/>
          <w:sz w:val="24"/>
          <w:szCs w:val="24"/>
          <w:lang w:val="sq-AL" w:eastAsia="ja-JP"/>
        </w:rPr>
        <w:t xml:space="preserve"> e thjesht</w:t>
      </w:r>
      <w:r w:rsidR="00F57F61">
        <w:rPr>
          <w:rFonts w:ascii="Times New Roman" w:hAnsi="Times New Roman" w:cs="Times New Roman"/>
          <w:sz w:val="24"/>
          <w:szCs w:val="24"/>
          <w:lang w:val="sq-AL" w:eastAsia="ja-JP"/>
        </w:rPr>
        <w:t>ë</w:t>
      </w:r>
      <w:r>
        <w:rPr>
          <w:rFonts w:ascii="Times New Roman" w:hAnsi="Times New Roman" w:cs="Times New Roman"/>
          <w:sz w:val="24"/>
          <w:szCs w:val="24"/>
          <w:lang w:val="sq-AL" w:eastAsia="ja-JP"/>
        </w:rPr>
        <w:t xml:space="preserve"> </w:t>
      </w:r>
      <w:r w:rsidR="00F57F61">
        <w:rPr>
          <w:rFonts w:ascii="Times New Roman" w:hAnsi="Times New Roman" w:cs="Times New Roman"/>
          <w:sz w:val="24"/>
          <w:szCs w:val="24"/>
          <w:lang w:val="sq-AL" w:eastAsia="ja-JP"/>
        </w:rPr>
        <w:t>ë</w:t>
      </w:r>
      <w:r w:rsidR="00E903E5">
        <w:rPr>
          <w:rFonts w:ascii="Times New Roman" w:hAnsi="Times New Roman" w:cs="Times New Roman"/>
          <w:sz w:val="24"/>
          <w:szCs w:val="24"/>
          <w:lang w:val="sq-AL" w:eastAsia="ja-JP"/>
        </w:rPr>
        <w:t>sht</w:t>
      </w:r>
      <w:r w:rsidR="00F57F61">
        <w:rPr>
          <w:rFonts w:ascii="Times New Roman" w:hAnsi="Times New Roman" w:cs="Times New Roman"/>
          <w:sz w:val="24"/>
          <w:szCs w:val="24"/>
          <w:lang w:val="sq-AL" w:eastAsia="ja-JP"/>
        </w:rPr>
        <w:t>ë</w:t>
      </w:r>
      <w:r w:rsidR="00E903E5">
        <w:rPr>
          <w:rFonts w:ascii="Times New Roman" w:hAnsi="Times New Roman" w:cs="Times New Roman"/>
          <w:sz w:val="24"/>
          <w:szCs w:val="24"/>
          <w:lang w:val="sq-AL" w:eastAsia="ja-JP"/>
        </w:rPr>
        <w:t xml:space="preserve"> p</w:t>
      </w:r>
      <w:r w:rsidR="00F57F61">
        <w:rPr>
          <w:rFonts w:ascii="Times New Roman" w:hAnsi="Times New Roman" w:cs="Times New Roman"/>
          <w:sz w:val="24"/>
          <w:szCs w:val="24"/>
          <w:lang w:val="sq-AL" w:eastAsia="ja-JP"/>
        </w:rPr>
        <w:t>ë</w:t>
      </w:r>
      <w:r w:rsidR="00E903E5">
        <w:rPr>
          <w:rFonts w:ascii="Times New Roman" w:hAnsi="Times New Roman" w:cs="Times New Roman"/>
          <w:sz w:val="24"/>
          <w:szCs w:val="24"/>
          <w:lang w:val="sq-AL" w:eastAsia="ja-JP"/>
        </w:rPr>
        <w:t>r ofruesit e AFP-s</w:t>
      </w:r>
      <w:r w:rsidR="00F57F61">
        <w:rPr>
          <w:rFonts w:ascii="Times New Roman" w:hAnsi="Times New Roman" w:cs="Times New Roman"/>
          <w:sz w:val="24"/>
          <w:szCs w:val="24"/>
          <w:lang w:val="sq-AL" w:eastAsia="ja-JP"/>
        </w:rPr>
        <w:t>ë</w:t>
      </w:r>
      <w:r w:rsidR="00E903E5">
        <w:rPr>
          <w:rFonts w:ascii="Times New Roman" w:hAnsi="Times New Roman" w:cs="Times New Roman"/>
          <w:sz w:val="24"/>
          <w:szCs w:val="24"/>
          <w:lang w:val="sq-AL" w:eastAsia="ja-JP"/>
        </w:rPr>
        <w:t xml:space="preserve"> t</w:t>
      </w:r>
      <w:r w:rsidR="00F57F61">
        <w:rPr>
          <w:rFonts w:ascii="Times New Roman" w:hAnsi="Times New Roman" w:cs="Times New Roman"/>
          <w:sz w:val="24"/>
          <w:szCs w:val="24"/>
          <w:lang w:val="sq-AL" w:eastAsia="ja-JP"/>
        </w:rPr>
        <w:t>ë</w:t>
      </w:r>
      <w:r w:rsidR="00E903E5">
        <w:rPr>
          <w:rFonts w:ascii="Times New Roman" w:hAnsi="Times New Roman" w:cs="Times New Roman"/>
          <w:sz w:val="24"/>
          <w:szCs w:val="24"/>
          <w:lang w:val="sq-AL" w:eastAsia="ja-JP"/>
        </w:rPr>
        <w:t xml:space="preserve"> identifikojn</w:t>
      </w:r>
      <w:r w:rsidR="00F57F61">
        <w:rPr>
          <w:rFonts w:ascii="Times New Roman" w:hAnsi="Times New Roman" w:cs="Times New Roman"/>
          <w:sz w:val="24"/>
          <w:szCs w:val="24"/>
          <w:lang w:val="sq-AL" w:eastAsia="ja-JP"/>
        </w:rPr>
        <w:t>ë</w:t>
      </w:r>
      <w:r w:rsidR="00E903E5">
        <w:rPr>
          <w:rFonts w:ascii="Times New Roman" w:hAnsi="Times New Roman" w:cs="Times New Roman"/>
          <w:sz w:val="24"/>
          <w:szCs w:val="24"/>
          <w:lang w:val="sq-AL" w:eastAsia="ja-JP"/>
        </w:rPr>
        <w:t xml:space="preserve"> pikat e forta dhe pikat e dob</w:t>
      </w:r>
      <w:r w:rsidR="00F57F61">
        <w:rPr>
          <w:rFonts w:ascii="Times New Roman" w:hAnsi="Times New Roman" w:cs="Times New Roman"/>
          <w:sz w:val="24"/>
          <w:szCs w:val="24"/>
          <w:lang w:val="sq-AL" w:eastAsia="ja-JP"/>
        </w:rPr>
        <w:t>ë</w:t>
      </w:r>
      <w:r w:rsidR="00E903E5">
        <w:rPr>
          <w:rFonts w:ascii="Times New Roman" w:hAnsi="Times New Roman" w:cs="Times New Roman"/>
          <w:sz w:val="24"/>
          <w:szCs w:val="24"/>
          <w:lang w:val="sq-AL" w:eastAsia="ja-JP"/>
        </w:rPr>
        <w:t>ta n</w:t>
      </w:r>
      <w:r w:rsidR="00F57F61">
        <w:rPr>
          <w:rFonts w:ascii="Times New Roman" w:hAnsi="Times New Roman" w:cs="Times New Roman"/>
          <w:sz w:val="24"/>
          <w:szCs w:val="24"/>
          <w:lang w:val="sq-AL" w:eastAsia="ja-JP"/>
        </w:rPr>
        <w:t>ë</w:t>
      </w:r>
      <w:r w:rsidR="00E903E5">
        <w:rPr>
          <w:rFonts w:ascii="Times New Roman" w:hAnsi="Times New Roman" w:cs="Times New Roman"/>
          <w:sz w:val="24"/>
          <w:szCs w:val="24"/>
          <w:lang w:val="sq-AL" w:eastAsia="ja-JP"/>
        </w:rPr>
        <w:t xml:space="preserve"> funksionimin e tyre. T</w:t>
      </w:r>
      <w:r w:rsidR="00F57F61">
        <w:rPr>
          <w:rFonts w:ascii="Times New Roman" w:hAnsi="Times New Roman" w:cs="Times New Roman"/>
          <w:sz w:val="24"/>
          <w:szCs w:val="24"/>
          <w:lang w:val="sq-AL" w:eastAsia="ja-JP"/>
        </w:rPr>
        <w:t>ë</w:t>
      </w:r>
      <w:r w:rsidR="00E903E5">
        <w:rPr>
          <w:rFonts w:ascii="Times New Roman" w:hAnsi="Times New Roman" w:cs="Times New Roman"/>
          <w:sz w:val="24"/>
          <w:szCs w:val="24"/>
          <w:lang w:val="sq-AL" w:eastAsia="ja-JP"/>
        </w:rPr>
        <w:t xml:space="preserve"> </w:t>
      </w:r>
      <w:r w:rsidR="00F1738F">
        <w:rPr>
          <w:rFonts w:ascii="Times New Roman" w:hAnsi="Times New Roman" w:cs="Times New Roman"/>
          <w:sz w:val="24"/>
          <w:szCs w:val="24"/>
          <w:lang w:val="sq-AL" w:eastAsia="ja-JP"/>
        </w:rPr>
        <w:t>gjithë ofruesit e AFP-s</w:t>
      </w:r>
      <w:r w:rsidR="00F57F61">
        <w:rPr>
          <w:rFonts w:ascii="Times New Roman" w:hAnsi="Times New Roman" w:cs="Times New Roman"/>
          <w:sz w:val="24"/>
          <w:szCs w:val="24"/>
          <w:lang w:val="sq-AL" w:eastAsia="ja-JP"/>
        </w:rPr>
        <w:t>ë</w:t>
      </w:r>
      <w:r w:rsidR="00F1738F">
        <w:rPr>
          <w:rFonts w:ascii="Times New Roman" w:hAnsi="Times New Roman" w:cs="Times New Roman"/>
          <w:sz w:val="24"/>
          <w:szCs w:val="24"/>
          <w:lang w:val="sq-AL" w:eastAsia="ja-JP"/>
        </w:rPr>
        <w:t xml:space="preserve"> kan</w:t>
      </w:r>
      <w:r w:rsidR="00F57F61">
        <w:rPr>
          <w:rFonts w:ascii="Times New Roman" w:hAnsi="Times New Roman" w:cs="Times New Roman"/>
          <w:sz w:val="24"/>
          <w:szCs w:val="24"/>
          <w:lang w:val="sq-AL" w:eastAsia="ja-JP"/>
        </w:rPr>
        <w:t>ë</w:t>
      </w:r>
      <w:r w:rsidR="00F1738F">
        <w:rPr>
          <w:rFonts w:ascii="Times New Roman" w:hAnsi="Times New Roman" w:cs="Times New Roman"/>
          <w:sz w:val="24"/>
          <w:szCs w:val="24"/>
          <w:lang w:val="sq-AL" w:eastAsia="ja-JP"/>
        </w:rPr>
        <w:t xml:space="preserve"> nxjerr</w:t>
      </w:r>
      <w:r w:rsidR="00F57F61">
        <w:rPr>
          <w:rFonts w:ascii="Times New Roman" w:hAnsi="Times New Roman" w:cs="Times New Roman"/>
          <w:sz w:val="24"/>
          <w:szCs w:val="24"/>
          <w:lang w:val="sq-AL" w:eastAsia="ja-JP"/>
        </w:rPr>
        <w:t>ë</w:t>
      </w:r>
      <w:r w:rsidR="00F1738F">
        <w:rPr>
          <w:rFonts w:ascii="Times New Roman" w:hAnsi="Times New Roman" w:cs="Times New Roman"/>
          <w:sz w:val="24"/>
          <w:szCs w:val="24"/>
          <w:lang w:val="sq-AL" w:eastAsia="ja-JP"/>
        </w:rPr>
        <w:t xml:space="preserve"> n</w:t>
      </w:r>
      <w:r w:rsidR="00F57F61">
        <w:rPr>
          <w:rFonts w:ascii="Times New Roman" w:hAnsi="Times New Roman" w:cs="Times New Roman"/>
          <w:sz w:val="24"/>
          <w:szCs w:val="24"/>
          <w:lang w:val="sq-AL" w:eastAsia="ja-JP"/>
        </w:rPr>
        <w:t>ë</w:t>
      </w:r>
      <w:r w:rsidR="00F1738F">
        <w:rPr>
          <w:rFonts w:ascii="Times New Roman" w:hAnsi="Times New Roman" w:cs="Times New Roman"/>
          <w:sz w:val="24"/>
          <w:szCs w:val="24"/>
          <w:lang w:val="sq-AL" w:eastAsia="ja-JP"/>
        </w:rPr>
        <w:t xml:space="preserve"> pah pikat e forta dhe pikat </w:t>
      </w:r>
      <w:r w:rsidR="00C22E7F">
        <w:rPr>
          <w:rFonts w:ascii="Times New Roman" w:hAnsi="Times New Roman" w:cs="Times New Roman"/>
          <w:sz w:val="24"/>
          <w:szCs w:val="24"/>
          <w:lang w:val="sq-AL" w:eastAsia="ja-JP"/>
        </w:rPr>
        <w:t>q</w:t>
      </w:r>
      <w:r w:rsidR="00F57F61">
        <w:rPr>
          <w:rFonts w:ascii="Times New Roman" w:hAnsi="Times New Roman" w:cs="Times New Roman"/>
          <w:sz w:val="24"/>
          <w:szCs w:val="24"/>
          <w:lang w:val="sq-AL" w:eastAsia="ja-JP"/>
        </w:rPr>
        <w:t>ë</w:t>
      </w:r>
      <w:r w:rsidR="007F7023">
        <w:rPr>
          <w:rFonts w:ascii="Times New Roman" w:hAnsi="Times New Roman" w:cs="Times New Roman"/>
          <w:sz w:val="24"/>
          <w:szCs w:val="24"/>
          <w:lang w:val="sq-AL" w:eastAsia="ja-JP"/>
        </w:rPr>
        <w:t xml:space="preserve"> kan</w:t>
      </w:r>
      <w:r w:rsidR="00F57F61">
        <w:rPr>
          <w:rFonts w:ascii="Times New Roman" w:hAnsi="Times New Roman" w:cs="Times New Roman"/>
          <w:sz w:val="24"/>
          <w:szCs w:val="24"/>
          <w:lang w:val="sq-AL" w:eastAsia="ja-JP"/>
        </w:rPr>
        <w:t>ë</w:t>
      </w:r>
      <w:r w:rsidR="007F7023">
        <w:rPr>
          <w:rFonts w:ascii="Times New Roman" w:hAnsi="Times New Roman" w:cs="Times New Roman"/>
          <w:sz w:val="24"/>
          <w:szCs w:val="24"/>
          <w:lang w:val="sq-AL" w:eastAsia="ja-JP"/>
        </w:rPr>
        <w:t xml:space="preserve"> nevoj</w:t>
      </w:r>
      <w:r w:rsidR="00F57F61">
        <w:rPr>
          <w:rFonts w:ascii="Times New Roman" w:hAnsi="Times New Roman" w:cs="Times New Roman"/>
          <w:sz w:val="24"/>
          <w:szCs w:val="24"/>
          <w:lang w:val="sq-AL" w:eastAsia="ja-JP"/>
        </w:rPr>
        <w:t>ë</w:t>
      </w:r>
      <w:r w:rsidR="007F7023">
        <w:rPr>
          <w:rFonts w:ascii="Times New Roman" w:hAnsi="Times New Roman" w:cs="Times New Roman"/>
          <w:sz w:val="24"/>
          <w:szCs w:val="24"/>
          <w:lang w:val="sq-AL" w:eastAsia="ja-JP"/>
        </w:rPr>
        <w:t xml:space="preserve"> p</w:t>
      </w:r>
      <w:r w:rsidR="00F57F61">
        <w:rPr>
          <w:rFonts w:ascii="Times New Roman" w:hAnsi="Times New Roman" w:cs="Times New Roman"/>
          <w:sz w:val="24"/>
          <w:szCs w:val="24"/>
          <w:lang w:val="sq-AL" w:eastAsia="ja-JP"/>
        </w:rPr>
        <w:t>ë</w:t>
      </w:r>
      <w:r w:rsidR="007F7023">
        <w:rPr>
          <w:rFonts w:ascii="Times New Roman" w:hAnsi="Times New Roman" w:cs="Times New Roman"/>
          <w:sz w:val="24"/>
          <w:szCs w:val="24"/>
          <w:lang w:val="sq-AL" w:eastAsia="ja-JP"/>
        </w:rPr>
        <w:t>r p</w:t>
      </w:r>
      <w:r w:rsidR="00F57F61">
        <w:rPr>
          <w:rFonts w:ascii="Times New Roman" w:hAnsi="Times New Roman" w:cs="Times New Roman"/>
          <w:sz w:val="24"/>
          <w:szCs w:val="24"/>
          <w:lang w:val="sq-AL" w:eastAsia="ja-JP"/>
        </w:rPr>
        <w:t>ë</w:t>
      </w:r>
      <w:r w:rsidR="007F7023">
        <w:rPr>
          <w:rFonts w:ascii="Times New Roman" w:hAnsi="Times New Roman" w:cs="Times New Roman"/>
          <w:sz w:val="24"/>
          <w:szCs w:val="24"/>
          <w:lang w:val="sq-AL" w:eastAsia="ja-JP"/>
        </w:rPr>
        <w:t>rmir</w:t>
      </w:r>
      <w:r w:rsidR="00F57F61">
        <w:rPr>
          <w:rFonts w:ascii="Times New Roman" w:hAnsi="Times New Roman" w:cs="Times New Roman"/>
          <w:sz w:val="24"/>
          <w:szCs w:val="24"/>
          <w:lang w:val="sq-AL" w:eastAsia="ja-JP"/>
        </w:rPr>
        <w:t>ë</w:t>
      </w:r>
      <w:r w:rsidR="007F7023">
        <w:rPr>
          <w:rFonts w:ascii="Times New Roman" w:hAnsi="Times New Roman" w:cs="Times New Roman"/>
          <w:sz w:val="24"/>
          <w:szCs w:val="24"/>
          <w:lang w:val="sq-AL" w:eastAsia="ja-JP"/>
        </w:rPr>
        <w:t>sim</w:t>
      </w:r>
      <w:r w:rsidR="00F1738F">
        <w:rPr>
          <w:rFonts w:ascii="Times New Roman" w:hAnsi="Times New Roman" w:cs="Times New Roman"/>
          <w:sz w:val="24"/>
          <w:szCs w:val="24"/>
          <w:lang w:val="sq-AL" w:eastAsia="ja-JP"/>
        </w:rPr>
        <w:t>, t</w:t>
      </w:r>
      <w:r w:rsidR="00F57F61">
        <w:rPr>
          <w:rFonts w:ascii="Times New Roman" w:hAnsi="Times New Roman" w:cs="Times New Roman"/>
          <w:sz w:val="24"/>
          <w:szCs w:val="24"/>
          <w:lang w:val="sq-AL" w:eastAsia="ja-JP"/>
        </w:rPr>
        <w:t>ë</w:t>
      </w:r>
      <w:r w:rsidR="00F1738F">
        <w:rPr>
          <w:rFonts w:ascii="Times New Roman" w:hAnsi="Times New Roman" w:cs="Times New Roman"/>
          <w:sz w:val="24"/>
          <w:szCs w:val="24"/>
          <w:lang w:val="sq-AL" w:eastAsia="ja-JP"/>
        </w:rPr>
        <w:t xml:space="preserve"> cilat jan</w:t>
      </w:r>
      <w:r w:rsidR="00F57F61">
        <w:rPr>
          <w:rFonts w:ascii="Times New Roman" w:hAnsi="Times New Roman" w:cs="Times New Roman"/>
          <w:sz w:val="24"/>
          <w:szCs w:val="24"/>
          <w:lang w:val="sq-AL" w:eastAsia="ja-JP"/>
        </w:rPr>
        <w:t>ë</w:t>
      </w:r>
      <w:r w:rsidR="00F1738F">
        <w:rPr>
          <w:rFonts w:ascii="Times New Roman" w:hAnsi="Times New Roman" w:cs="Times New Roman"/>
          <w:sz w:val="24"/>
          <w:szCs w:val="24"/>
          <w:lang w:val="sq-AL" w:eastAsia="ja-JP"/>
        </w:rPr>
        <w:t xml:space="preserve"> p</w:t>
      </w:r>
      <w:r w:rsidR="00F57F61">
        <w:rPr>
          <w:rFonts w:ascii="Times New Roman" w:hAnsi="Times New Roman" w:cs="Times New Roman"/>
          <w:sz w:val="24"/>
          <w:szCs w:val="24"/>
          <w:lang w:val="sq-AL" w:eastAsia="ja-JP"/>
        </w:rPr>
        <w:t>ë</w:t>
      </w:r>
      <w:r w:rsidR="00F1738F">
        <w:rPr>
          <w:rFonts w:ascii="Times New Roman" w:hAnsi="Times New Roman" w:cs="Times New Roman"/>
          <w:sz w:val="24"/>
          <w:szCs w:val="24"/>
          <w:lang w:val="sq-AL" w:eastAsia="ja-JP"/>
        </w:rPr>
        <w:t xml:space="preserve">rpunuar </w:t>
      </w:r>
      <w:r w:rsidR="005A59F9">
        <w:rPr>
          <w:rFonts w:ascii="Times New Roman" w:hAnsi="Times New Roman" w:cs="Times New Roman"/>
          <w:sz w:val="24"/>
          <w:szCs w:val="24"/>
          <w:lang w:val="sq-AL" w:eastAsia="ja-JP"/>
        </w:rPr>
        <w:t xml:space="preserve">nga AKAFPK </w:t>
      </w:r>
      <w:r w:rsidR="00F1738F">
        <w:rPr>
          <w:rFonts w:ascii="Times New Roman" w:hAnsi="Times New Roman" w:cs="Times New Roman"/>
          <w:sz w:val="24"/>
          <w:szCs w:val="24"/>
          <w:lang w:val="sq-AL" w:eastAsia="ja-JP"/>
        </w:rPr>
        <w:t>p</w:t>
      </w:r>
      <w:r w:rsidR="00F57F61">
        <w:rPr>
          <w:rFonts w:ascii="Times New Roman" w:hAnsi="Times New Roman" w:cs="Times New Roman"/>
          <w:sz w:val="24"/>
          <w:szCs w:val="24"/>
          <w:lang w:val="sq-AL" w:eastAsia="ja-JP"/>
        </w:rPr>
        <w:t>ë</w:t>
      </w:r>
      <w:r w:rsidR="00F1738F">
        <w:rPr>
          <w:rFonts w:ascii="Times New Roman" w:hAnsi="Times New Roman" w:cs="Times New Roman"/>
          <w:sz w:val="24"/>
          <w:szCs w:val="24"/>
          <w:lang w:val="sq-AL" w:eastAsia="ja-JP"/>
        </w:rPr>
        <w:t>r t</w:t>
      </w:r>
      <w:r w:rsidR="00F57F61">
        <w:rPr>
          <w:rFonts w:ascii="Times New Roman" w:hAnsi="Times New Roman" w:cs="Times New Roman"/>
          <w:sz w:val="24"/>
          <w:szCs w:val="24"/>
          <w:lang w:val="sq-AL" w:eastAsia="ja-JP"/>
        </w:rPr>
        <w:t>ë</w:t>
      </w:r>
      <w:r w:rsidR="00F1738F">
        <w:rPr>
          <w:rFonts w:ascii="Times New Roman" w:hAnsi="Times New Roman" w:cs="Times New Roman"/>
          <w:sz w:val="24"/>
          <w:szCs w:val="24"/>
          <w:lang w:val="sq-AL" w:eastAsia="ja-JP"/>
        </w:rPr>
        <w:t xml:space="preserve"> nxjerr</w:t>
      </w:r>
      <w:r w:rsidR="00F57F61">
        <w:rPr>
          <w:rFonts w:ascii="Times New Roman" w:hAnsi="Times New Roman" w:cs="Times New Roman"/>
          <w:sz w:val="24"/>
          <w:szCs w:val="24"/>
          <w:lang w:val="sq-AL" w:eastAsia="ja-JP"/>
        </w:rPr>
        <w:t>ë</w:t>
      </w:r>
      <w:r w:rsidR="00F1738F">
        <w:rPr>
          <w:rFonts w:ascii="Times New Roman" w:hAnsi="Times New Roman" w:cs="Times New Roman"/>
          <w:sz w:val="24"/>
          <w:szCs w:val="24"/>
          <w:lang w:val="sq-AL" w:eastAsia="ja-JP"/>
        </w:rPr>
        <w:t xml:space="preserve"> p</w:t>
      </w:r>
      <w:r w:rsidR="00F57F61">
        <w:rPr>
          <w:rFonts w:ascii="Times New Roman" w:hAnsi="Times New Roman" w:cs="Times New Roman"/>
          <w:sz w:val="24"/>
          <w:szCs w:val="24"/>
          <w:lang w:val="sq-AL" w:eastAsia="ja-JP"/>
        </w:rPr>
        <w:t>ë</w:t>
      </w:r>
      <w:r w:rsidR="00F1738F">
        <w:rPr>
          <w:rFonts w:ascii="Times New Roman" w:hAnsi="Times New Roman" w:cs="Times New Roman"/>
          <w:sz w:val="24"/>
          <w:szCs w:val="24"/>
          <w:lang w:val="sq-AL" w:eastAsia="ja-JP"/>
        </w:rPr>
        <w:t>rfundime n</w:t>
      </w:r>
      <w:r w:rsidR="00F57F61">
        <w:rPr>
          <w:rFonts w:ascii="Times New Roman" w:hAnsi="Times New Roman" w:cs="Times New Roman"/>
          <w:sz w:val="24"/>
          <w:szCs w:val="24"/>
          <w:lang w:val="sq-AL" w:eastAsia="ja-JP"/>
        </w:rPr>
        <w:t>ë</w:t>
      </w:r>
      <w:r w:rsidR="00F1738F">
        <w:rPr>
          <w:rFonts w:ascii="Times New Roman" w:hAnsi="Times New Roman" w:cs="Times New Roman"/>
          <w:sz w:val="24"/>
          <w:szCs w:val="24"/>
          <w:lang w:val="sq-AL" w:eastAsia="ja-JP"/>
        </w:rPr>
        <w:t xml:space="preserve"> nivel komb</w:t>
      </w:r>
      <w:r w:rsidR="00F57F61">
        <w:rPr>
          <w:rFonts w:ascii="Times New Roman" w:hAnsi="Times New Roman" w:cs="Times New Roman"/>
          <w:sz w:val="24"/>
          <w:szCs w:val="24"/>
          <w:lang w:val="sq-AL" w:eastAsia="ja-JP"/>
        </w:rPr>
        <w:t>ë</w:t>
      </w:r>
      <w:r w:rsidR="00F1738F">
        <w:rPr>
          <w:rFonts w:ascii="Times New Roman" w:hAnsi="Times New Roman" w:cs="Times New Roman"/>
          <w:sz w:val="24"/>
          <w:szCs w:val="24"/>
          <w:lang w:val="sq-AL" w:eastAsia="ja-JP"/>
        </w:rPr>
        <w:t xml:space="preserve">tar. </w:t>
      </w:r>
    </w:p>
    <w:p w:rsidR="005D5F8C" w:rsidRDefault="005D5F8C" w:rsidP="005D5F8C">
      <w:pPr>
        <w:tabs>
          <w:tab w:val="left" w:pos="810"/>
        </w:tabs>
        <w:spacing w:after="0"/>
        <w:jc w:val="both"/>
        <w:rPr>
          <w:rFonts w:ascii="Times New Roman" w:hAnsi="Times New Roman" w:cs="Times New Roman"/>
          <w:sz w:val="24"/>
          <w:szCs w:val="24"/>
          <w:lang w:val="sq-AL"/>
        </w:rPr>
      </w:pPr>
      <w:r w:rsidRPr="00B6246A">
        <w:rPr>
          <w:rFonts w:ascii="Times New Roman" w:hAnsi="Times New Roman" w:cs="Times New Roman"/>
          <w:sz w:val="24"/>
          <w:szCs w:val="24"/>
          <w:lang w:val="sq-AL"/>
        </w:rPr>
        <w:t xml:space="preserve">AKAFPK-ja ka patur një rol </w:t>
      </w:r>
      <w:r>
        <w:rPr>
          <w:rFonts w:ascii="Times New Roman" w:hAnsi="Times New Roman" w:cs="Times New Roman"/>
          <w:sz w:val="24"/>
          <w:szCs w:val="24"/>
          <w:lang w:val="sq-AL"/>
        </w:rPr>
        <w:t xml:space="preserve">tepër aktiv në udhëzimet, monitorimet </w:t>
      </w:r>
      <w:r w:rsidRPr="00B6246A">
        <w:rPr>
          <w:rFonts w:ascii="Times New Roman" w:hAnsi="Times New Roman" w:cs="Times New Roman"/>
          <w:sz w:val="24"/>
          <w:szCs w:val="24"/>
          <w:lang w:val="sq-AL"/>
        </w:rPr>
        <w:t>dhe trajnime</w:t>
      </w:r>
      <w:r>
        <w:rPr>
          <w:rFonts w:ascii="Times New Roman" w:hAnsi="Times New Roman" w:cs="Times New Roman"/>
          <w:sz w:val="24"/>
          <w:szCs w:val="24"/>
          <w:lang w:val="sq-AL"/>
        </w:rPr>
        <w:t>t e</w:t>
      </w:r>
      <w:r w:rsidR="00D44A49">
        <w:rPr>
          <w:rFonts w:ascii="Times New Roman" w:hAnsi="Times New Roman" w:cs="Times New Roman"/>
          <w:sz w:val="24"/>
          <w:szCs w:val="24"/>
          <w:lang w:val="sq-AL"/>
        </w:rPr>
        <w:t xml:space="preserve"> stafe</w:t>
      </w:r>
      <w:r w:rsidRPr="00B6246A">
        <w:rPr>
          <w:rFonts w:ascii="Times New Roman" w:hAnsi="Times New Roman" w:cs="Times New Roman"/>
          <w:sz w:val="24"/>
          <w:szCs w:val="24"/>
          <w:lang w:val="sq-AL"/>
        </w:rPr>
        <w:t xml:space="preserve">ve apo të personave që ndjekin ecurinë e </w:t>
      </w:r>
      <w:r>
        <w:rPr>
          <w:rFonts w:ascii="Times New Roman" w:hAnsi="Times New Roman" w:cs="Times New Roman"/>
          <w:sz w:val="24"/>
          <w:szCs w:val="24"/>
          <w:lang w:val="sq-AL"/>
        </w:rPr>
        <w:t xml:space="preserve">procesit të vetëvlerësimit, si dhe </w:t>
      </w:r>
      <w:r w:rsidR="00C22E7F">
        <w:rPr>
          <w:rFonts w:ascii="Times New Roman" w:hAnsi="Times New Roman" w:cs="Times New Roman"/>
          <w:sz w:val="24"/>
          <w:szCs w:val="24"/>
          <w:lang w:val="sq-AL"/>
        </w:rPr>
        <w:t>konstatohet</w:t>
      </w:r>
      <w:r>
        <w:rPr>
          <w:rFonts w:ascii="Times New Roman" w:hAnsi="Times New Roman" w:cs="Times New Roman"/>
          <w:sz w:val="24"/>
          <w:szCs w:val="24"/>
          <w:lang w:val="sq-AL"/>
        </w:rPr>
        <w:t xml:space="preserve"> që t</w:t>
      </w:r>
      <w:r w:rsidRPr="00B6246A">
        <w:rPr>
          <w:rFonts w:ascii="Times New Roman" w:hAnsi="Times New Roman" w:cs="Times New Roman"/>
          <w:sz w:val="24"/>
          <w:szCs w:val="24"/>
          <w:lang w:val="sq-AL"/>
        </w:rPr>
        <w:t>ë gjithë ofruesit e AFP</w:t>
      </w:r>
      <w:r w:rsidR="00C22E7F">
        <w:rPr>
          <w:rFonts w:ascii="Times New Roman" w:hAnsi="Times New Roman" w:cs="Times New Roman"/>
          <w:sz w:val="24"/>
          <w:szCs w:val="24"/>
          <w:lang w:val="sq-AL"/>
        </w:rPr>
        <w:t>-së</w:t>
      </w:r>
      <w:r w:rsidRPr="00B6246A">
        <w:rPr>
          <w:rFonts w:ascii="Times New Roman" w:hAnsi="Times New Roman" w:cs="Times New Roman"/>
          <w:sz w:val="24"/>
          <w:szCs w:val="24"/>
          <w:lang w:val="sq-AL"/>
        </w:rPr>
        <w:t xml:space="preserve"> e kanë vlerësuar </w:t>
      </w:r>
      <w:r>
        <w:rPr>
          <w:rFonts w:ascii="Times New Roman" w:hAnsi="Times New Roman" w:cs="Times New Roman"/>
          <w:sz w:val="24"/>
          <w:szCs w:val="24"/>
          <w:lang w:val="sq-AL"/>
        </w:rPr>
        <w:t xml:space="preserve">si proces </w:t>
      </w:r>
      <w:r w:rsidRPr="00B6246A">
        <w:rPr>
          <w:rFonts w:ascii="Times New Roman" w:hAnsi="Times New Roman" w:cs="Times New Roman"/>
          <w:sz w:val="24"/>
          <w:szCs w:val="24"/>
          <w:lang w:val="sq-AL"/>
        </w:rPr>
        <w:t>dhe besojnë në rezultati</w:t>
      </w:r>
      <w:r w:rsidR="00C22E7F">
        <w:rPr>
          <w:rFonts w:ascii="Times New Roman" w:hAnsi="Times New Roman" w:cs="Times New Roman"/>
          <w:sz w:val="24"/>
          <w:szCs w:val="24"/>
          <w:lang w:val="sq-AL"/>
        </w:rPr>
        <w:t>n</w:t>
      </w:r>
      <w:r w:rsidRPr="00B6246A">
        <w:rPr>
          <w:rFonts w:ascii="Times New Roman" w:hAnsi="Times New Roman" w:cs="Times New Roman"/>
          <w:sz w:val="24"/>
          <w:szCs w:val="24"/>
          <w:lang w:val="sq-AL"/>
        </w:rPr>
        <w:t xml:space="preserve"> që vetëvlerësimi jep</w:t>
      </w:r>
      <w:r>
        <w:rPr>
          <w:rFonts w:ascii="Times New Roman" w:hAnsi="Times New Roman" w:cs="Times New Roman"/>
          <w:sz w:val="24"/>
          <w:szCs w:val="24"/>
          <w:lang w:val="sq-AL"/>
        </w:rPr>
        <w:t>.</w:t>
      </w:r>
      <w:r w:rsidRPr="00B6246A">
        <w:rPr>
          <w:rFonts w:ascii="Times New Roman" w:hAnsi="Times New Roman" w:cs="Times New Roman"/>
          <w:sz w:val="24"/>
          <w:szCs w:val="24"/>
          <w:lang w:val="sq-AL"/>
        </w:rPr>
        <w:t xml:space="preserve"> </w:t>
      </w:r>
      <w:r>
        <w:rPr>
          <w:rFonts w:ascii="Times New Roman" w:hAnsi="Times New Roman" w:cs="Times New Roman"/>
          <w:sz w:val="24"/>
          <w:szCs w:val="24"/>
          <w:lang w:val="sq-AL"/>
        </w:rPr>
        <w:t>O</w:t>
      </w:r>
      <w:r w:rsidRPr="00B6246A">
        <w:rPr>
          <w:rFonts w:ascii="Times New Roman" w:hAnsi="Times New Roman" w:cs="Times New Roman"/>
          <w:sz w:val="24"/>
          <w:szCs w:val="24"/>
          <w:lang w:val="sq-AL"/>
        </w:rPr>
        <w:t>fruesit e AFP-ve e shohin vetëvlerësimin si një instrument efektiv dhe janë përkus</w:t>
      </w:r>
      <w:r w:rsidR="005A59F9">
        <w:rPr>
          <w:rFonts w:ascii="Times New Roman" w:hAnsi="Times New Roman" w:cs="Times New Roman"/>
          <w:sz w:val="24"/>
          <w:szCs w:val="24"/>
          <w:lang w:val="sq-AL"/>
        </w:rPr>
        <w:t>htuar për ta përdorur sa më mirë</w:t>
      </w:r>
      <w:r w:rsidRPr="00B6246A">
        <w:rPr>
          <w:rFonts w:ascii="Times New Roman" w:hAnsi="Times New Roman" w:cs="Times New Roman"/>
          <w:sz w:val="24"/>
          <w:szCs w:val="24"/>
          <w:lang w:val="sq-AL"/>
        </w:rPr>
        <w:t xml:space="preserve"> duke përfshirë të gjithë struktura</w:t>
      </w:r>
      <w:r w:rsidR="005A59F9">
        <w:rPr>
          <w:rFonts w:ascii="Times New Roman" w:hAnsi="Times New Roman" w:cs="Times New Roman"/>
          <w:sz w:val="24"/>
          <w:szCs w:val="24"/>
          <w:lang w:val="sq-AL"/>
        </w:rPr>
        <w:t>t</w:t>
      </w:r>
      <w:r w:rsidRPr="00B6246A">
        <w:rPr>
          <w:rFonts w:ascii="Times New Roman" w:hAnsi="Times New Roman" w:cs="Times New Roman"/>
          <w:sz w:val="24"/>
          <w:szCs w:val="24"/>
          <w:lang w:val="sq-AL"/>
        </w:rPr>
        <w:t xml:space="preserve"> e tyre të brendshme</w:t>
      </w:r>
      <w:r>
        <w:rPr>
          <w:rFonts w:ascii="Times New Roman" w:hAnsi="Times New Roman" w:cs="Times New Roman"/>
          <w:sz w:val="24"/>
          <w:szCs w:val="24"/>
          <w:lang w:val="sq-AL"/>
        </w:rPr>
        <w:t xml:space="preserve">. </w:t>
      </w:r>
    </w:p>
    <w:p w:rsidR="003B33B4" w:rsidRDefault="003B33B4" w:rsidP="005D5F8C">
      <w:pPr>
        <w:tabs>
          <w:tab w:val="left" w:pos="810"/>
        </w:tabs>
        <w:spacing w:after="0"/>
        <w:jc w:val="both"/>
        <w:rPr>
          <w:rFonts w:ascii="Times New Roman" w:hAnsi="Times New Roman" w:cs="Times New Roman"/>
          <w:sz w:val="24"/>
          <w:szCs w:val="24"/>
          <w:lang w:val="sq-AL"/>
        </w:rPr>
      </w:pPr>
    </w:p>
    <w:p w:rsidR="003B33B4" w:rsidRDefault="00493FE1" w:rsidP="003B33B4">
      <w:pPr>
        <w:tabs>
          <w:tab w:val="left" w:pos="810"/>
        </w:tabs>
        <w:spacing w:after="0"/>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Nga analiza sasiore e vetëvlerësimit në nivel kombëtar duke marrë në konsideratë rezultatin në nivel fushe, duke vëzhguar paraqitjen grafike të mëposhtme shihet se fushat ku ofruesit janë më mirë janë Fusha 1 </w:t>
      </w:r>
      <w:r w:rsidRPr="00493FE1">
        <w:rPr>
          <w:rFonts w:ascii="Times New Roman" w:hAnsi="Times New Roman" w:cs="Times New Roman"/>
          <w:i/>
          <w:sz w:val="24"/>
          <w:szCs w:val="24"/>
          <w:lang w:val="sq-AL"/>
        </w:rPr>
        <w:t>“Menaxhimi</w:t>
      </w:r>
      <w:r w:rsidR="00D44A49">
        <w:rPr>
          <w:rFonts w:ascii="Times New Roman" w:hAnsi="Times New Roman" w:cs="Times New Roman"/>
          <w:i/>
          <w:sz w:val="24"/>
          <w:szCs w:val="24"/>
          <w:lang w:val="sq-AL"/>
        </w:rPr>
        <w:t xml:space="preserve"> dhe drejtimi</w:t>
      </w:r>
      <w:r w:rsidRPr="00493FE1">
        <w:rPr>
          <w:rFonts w:ascii="Times New Roman" w:hAnsi="Times New Roman" w:cs="Times New Roman"/>
          <w:i/>
          <w:sz w:val="24"/>
          <w:szCs w:val="24"/>
          <w:lang w:val="sq-AL"/>
        </w:rPr>
        <w:t>”,</w:t>
      </w:r>
      <w:r>
        <w:rPr>
          <w:rFonts w:ascii="Times New Roman" w:hAnsi="Times New Roman" w:cs="Times New Roman"/>
          <w:sz w:val="24"/>
          <w:szCs w:val="24"/>
          <w:lang w:val="sq-AL"/>
        </w:rPr>
        <w:t xml:space="preserve"> Fusha 3: </w:t>
      </w:r>
      <w:r w:rsidRPr="00493FE1">
        <w:rPr>
          <w:rFonts w:ascii="Times New Roman" w:hAnsi="Times New Roman" w:cs="Times New Roman"/>
          <w:i/>
          <w:sz w:val="24"/>
          <w:szCs w:val="24"/>
          <w:lang w:val="sq-AL"/>
        </w:rPr>
        <w:t>“Kurrikula e zbatuar”</w:t>
      </w:r>
      <w:r>
        <w:rPr>
          <w:rFonts w:ascii="Times New Roman" w:hAnsi="Times New Roman" w:cs="Times New Roman"/>
          <w:sz w:val="24"/>
          <w:szCs w:val="24"/>
          <w:lang w:val="sq-AL"/>
        </w:rPr>
        <w:t xml:space="preserve"> dhe Fusha 5 </w:t>
      </w:r>
      <w:r w:rsidRPr="00493FE1">
        <w:rPr>
          <w:rFonts w:ascii="Times New Roman" w:hAnsi="Times New Roman" w:cs="Times New Roman"/>
          <w:i/>
          <w:sz w:val="24"/>
          <w:szCs w:val="24"/>
          <w:lang w:val="sq-AL"/>
        </w:rPr>
        <w:t>“Vlerësimi”.</w:t>
      </w:r>
      <w:r>
        <w:rPr>
          <w:rFonts w:ascii="Times New Roman" w:hAnsi="Times New Roman" w:cs="Times New Roman"/>
          <w:sz w:val="24"/>
          <w:szCs w:val="24"/>
          <w:lang w:val="sq-AL"/>
        </w:rPr>
        <w:t xml:space="preserve"> Ndërkohë që nevojitet të përmirësohen më tepër aspektet që lidhen me Fushën 2 </w:t>
      </w:r>
      <w:r w:rsidRPr="00493FE1">
        <w:rPr>
          <w:rFonts w:ascii="Times New Roman" w:hAnsi="Times New Roman" w:cs="Times New Roman"/>
          <w:i/>
          <w:sz w:val="24"/>
          <w:szCs w:val="24"/>
          <w:lang w:val="sq-AL"/>
        </w:rPr>
        <w:t>“Marrëdhënia dhe bashkëpunimi”</w:t>
      </w:r>
      <w:r>
        <w:rPr>
          <w:rFonts w:ascii="Times New Roman" w:hAnsi="Times New Roman" w:cs="Times New Roman"/>
          <w:sz w:val="24"/>
          <w:szCs w:val="24"/>
          <w:lang w:val="sq-AL"/>
        </w:rPr>
        <w:t xml:space="preserve"> dhe Fusha 4 </w:t>
      </w:r>
      <w:r w:rsidRPr="00493FE1">
        <w:rPr>
          <w:rFonts w:ascii="Times New Roman" w:hAnsi="Times New Roman" w:cs="Times New Roman"/>
          <w:i/>
          <w:sz w:val="24"/>
          <w:szCs w:val="24"/>
          <w:lang w:val="sq-AL"/>
        </w:rPr>
        <w:t>“Mësimdhënia dhe të nxënit</w:t>
      </w:r>
      <w:r w:rsidR="00D44A49">
        <w:rPr>
          <w:rFonts w:ascii="Times New Roman" w:hAnsi="Times New Roman" w:cs="Times New Roman"/>
          <w:i/>
          <w:sz w:val="24"/>
          <w:szCs w:val="24"/>
          <w:lang w:val="sq-AL"/>
        </w:rPr>
        <w:t>”</w:t>
      </w:r>
      <w:r>
        <w:rPr>
          <w:rFonts w:ascii="Times New Roman" w:hAnsi="Times New Roman" w:cs="Times New Roman"/>
          <w:sz w:val="24"/>
          <w:szCs w:val="24"/>
          <w:lang w:val="sq-AL"/>
        </w:rPr>
        <w:t xml:space="preserve">. </w:t>
      </w:r>
    </w:p>
    <w:p w:rsidR="00493FE1" w:rsidRDefault="00493FE1" w:rsidP="003B33B4">
      <w:pPr>
        <w:tabs>
          <w:tab w:val="left" w:pos="810"/>
        </w:tabs>
        <w:spacing w:after="0"/>
        <w:jc w:val="both"/>
        <w:rPr>
          <w:rFonts w:ascii="Times New Roman" w:hAnsi="Times New Roman" w:cs="Times New Roman"/>
          <w:sz w:val="24"/>
          <w:szCs w:val="24"/>
          <w:lang w:val="sq-AL"/>
        </w:rPr>
      </w:pPr>
    </w:p>
    <w:p w:rsidR="007F7023" w:rsidRPr="0010708A" w:rsidRDefault="00C047ED" w:rsidP="00C047ED">
      <w:pPr>
        <w:jc w:val="center"/>
        <w:rPr>
          <w:rFonts w:ascii="Times New Roman" w:hAnsi="Times New Roman" w:cs="Times New Roman"/>
          <w:sz w:val="24"/>
          <w:szCs w:val="24"/>
          <w:lang w:val="sq-AL" w:eastAsia="ja-JP"/>
        </w:rPr>
      </w:pPr>
      <w:r>
        <w:rPr>
          <w:noProof/>
        </w:rPr>
        <w:drawing>
          <wp:inline distT="0" distB="0" distL="0" distR="0" wp14:anchorId="0ACB4175" wp14:editId="79942614">
            <wp:extent cx="4572000" cy="2743200"/>
            <wp:effectExtent l="0" t="0" r="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A277A4" w:rsidRPr="00D01D92" w:rsidRDefault="006C05D9" w:rsidP="00D01D92">
      <w:pPr>
        <w:jc w:val="both"/>
        <w:rPr>
          <w:rFonts w:ascii="Times New Roman" w:hAnsi="Times New Roman" w:cs="Times New Roman"/>
          <w:sz w:val="24"/>
          <w:szCs w:val="24"/>
          <w:lang w:val="sq-AL" w:eastAsia="ja-JP"/>
        </w:rPr>
      </w:pPr>
      <w:r>
        <w:rPr>
          <w:rFonts w:ascii="Times New Roman" w:hAnsi="Times New Roman" w:cs="Times New Roman"/>
          <w:sz w:val="24"/>
          <w:szCs w:val="24"/>
          <w:lang w:val="sq-AL" w:eastAsia="ja-JP"/>
        </w:rPr>
        <w:t>Ë</w:t>
      </w:r>
      <w:r w:rsidR="00846C4A" w:rsidRPr="00846C4A">
        <w:rPr>
          <w:rFonts w:ascii="Times New Roman" w:hAnsi="Times New Roman" w:cs="Times New Roman"/>
          <w:sz w:val="24"/>
          <w:szCs w:val="24"/>
          <w:lang w:val="sq-AL" w:eastAsia="ja-JP"/>
        </w:rPr>
        <w:t>sht</w:t>
      </w:r>
      <w:r>
        <w:rPr>
          <w:rFonts w:ascii="Times New Roman" w:hAnsi="Times New Roman" w:cs="Times New Roman"/>
          <w:sz w:val="24"/>
          <w:szCs w:val="24"/>
          <w:lang w:val="sq-AL" w:eastAsia="ja-JP"/>
        </w:rPr>
        <w:t>ë</w:t>
      </w:r>
      <w:r w:rsidR="00846C4A" w:rsidRPr="00846C4A">
        <w:rPr>
          <w:rFonts w:ascii="Times New Roman" w:hAnsi="Times New Roman" w:cs="Times New Roman"/>
          <w:sz w:val="24"/>
          <w:szCs w:val="24"/>
          <w:lang w:val="sq-AL" w:eastAsia="ja-JP"/>
        </w:rPr>
        <w:t xml:space="preserve"> me r</w:t>
      </w:r>
      <w:r>
        <w:rPr>
          <w:rFonts w:ascii="Times New Roman" w:hAnsi="Times New Roman" w:cs="Times New Roman"/>
          <w:sz w:val="24"/>
          <w:szCs w:val="24"/>
          <w:lang w:val="sq-AL" w:eastAsia="ja-JP"/>
        </w:rPr>
        <w:t>ë</w:t>
      </w:r>
      <w:r w:rsidR="00846C4A" w:rsidRPr="00846C4A">
        <w:rPr>
          <w:rFonts w:ascii="Times New Roman" w:hAnsi="Times New Roman" w:cs="Times New Roman"/>
          <w:sz w:val="24"/>
          <w:szCs w:val="24"/>
          <w:lang w:val="sq-AL" w:eastAsia="ja-JP"/>
        </w:rPr>
        <w:t>nd</w:t>
      </w:r>
      <w:r>
        <w:rPr>
          <w:rFonts w:ascii="Times New Roman" w:hAnsi="Times New Roman" w:cs="Times New Roman"/>
          <w:sz w:val="24"/>
          <w:szCs w:val="24"/>
          <w:lang w:val="sq-AL" w:eastAsia="ja-JP"/>
        </w:rPr>
        <w:t>ë</w:t>
      </w:r>
      <w:r w:rsidR="00846C4A" w:rsidRPr="00846C4A">
        <w:rPr>
          <w:rFonts w:ascii="Times New Roman" w:hAnsi="Times New Roman" w:cs="Times New Roman"/>
          <w:sz w:val="24"/>
          <w:szCs w:val="24"/>
          <w:lang w:val="sq-AL" w:eastAsia="ja-JP"/>
        </w:rPr>
        <w:t>si t</w:t>
      </w:r>
      <w:r>
        <w:rPr>
          <w:rFonts w:ascii="Times New Roman" w:hAnsi="Times New Roman" w:cs="Times New Roman"/>
          <w:sz w:val="24"/>
          <w:szCs w:val="24"/>
          <w:lang w:val="sq-AL" w:eastAsia="ja-JP"/>
        </w:rPr>
        <w:t>ë</w:t>
      </w:r>
      <w:r w:rsidR="00846C4A" w:rsidRPr="00846C4A">
        <w:rPr>
          <w:rFonts w:ascii="Times New Roman" w:hAnsi="Times New Roman" w:cs="Times New Roman"/>
          <w:sz w:val="24"/>
          <w:szCs w:val="24"/>
          <w:lang w:val="sq-AL" w:eastAsia="ja-JP"/>
        </w:rPr>
        <w:t xml:space="preserve"> theksohet </w:t>
      </w:r>
      <w:r w:rsidR="00846C4A">
        <w:rPr>
          <w:rFonts w:ascii="Times New Roman" w:hAnsi="Times New Roman" w:cs="Times New Roman"/>
          <w:sz w:val="24"/>
          <w:szCs w:val="24"/>
          <w:lang w:val="sq-AL" w:eastAsia="ja-JP"/>
        </w:rPr>
        <w:t>se ka ende ofrues t</w:t>
      </w:r>
      <w:r>
        <w:rPr>
          <w:rFonts w:ascii="Times New Roman" w:hAnsi="Times New Roman" w:cs="Times New Roman"/>
          <w:sz w:val="24"/>
          <w:szCs w:val="24"/>
          <w:lang w:val="sq-AL" w:eastAsia="ja-JP"/>
        </w:rPr>
        <w:t>ë</w:t>
      </w:r>
      <w:r w:rsidR="00846C4A">
        <w:rPr>
          <w:rFonts w:ascii="Times New Roman" w:hAnsi="Times New Roman" w:cs="Times New Roman"/>
          <w:sz w:val="24"/>
          <w:szCs w:val="24"/>
          <w:lang w:val="sq-AL" w:eastAsia="ja-JP"/>
        </w:rPr>
        <w:t xml:space="preserve"> cil</w:t>
      </w:r>
      <w:r>
        <w:rPr>
          <w:rFonts w:ascii="Times New Roman" w:hAnsi="Times New Roman" w:cs="Times New Roman"/>
          <w:sz w:val="24"/>
          <w:szCs w:val="24"/>
          <w:lang w:val="sq-AL" w:eastAsia="ja-JP"/>
        </w:rPr>
        <w:t>ë</w:t>
      </w:r>
      <w:r w:rsidR="00846C4A">
        <w:rPr>
          <w:rFonts w:ascii="Times New Roman" w:hAnsi="Times New Roman" w:cs="Times New Roman"/>
          <w:sz w:val="24"/>
          <w:szCs w:val="24"/>
          <w:lang w:val="sq-AL" w:eastAsia="ja-JP"/>
        </w:rPr>
        <w:t>t kan</w:t>
      </w:r>
      <w:r>
        <w:rPr>
          <w:rFonts w:ascii="Times New Roman" w:hAnsi="Times New Roman" w:cs="Times New Roman"/>
          <w:sz w:val="24"/>
          <w:szCs w:val="24"/>
          <w:lang w:val="sq-AL" w:eastAsia="ja-JP"/>
        </w:rPr>
        <w:t>ë</w:t>
      </w:r>
      <w:r w:rsidR="00846C4A">
        <w:rPr>
          <w:rFonts w:ascii="Times New Roman" w:hAnsi="Times New Roman" w:cs="Times New Roman"/>
          <w:sz w:val="24"/>
          <w:szCs w:val="24"/>
          <w:lang w:val="sq-AL" w:eastAsia="ja-JP"/>
        </w:rPr>
        <w:t xml:space="preserve"> paqart</w:t>
      </w:r>
      <w:r>
        <w:rPr>
          <w:rFonts w:ascii="Times New Roman" w:hAnsi="Times New Roman" w:cs="Times New Roman"/>
          <w:sz w:val="24"/>
          <w:szCs w:val="24"/>
          <w:lang w:val="sq-AL" w:eastAsia="ja-JP"/>
        </w:rPr>
        <w:t>ë</w:t>
      </w:r>
      <w:r w:rsidR="00846C4A">
        <w:rPr>
          <w:rFonts w:ascii="Times New Roman" w:hAnsi="Times New Roman" w:cs="Times New Roman"/>
          <w:sz w:val="24"/>
          <w:szCs w:val="24"/>
          <w:lang w:val="sq-AL" w:eastAsia="ja-JP"/>
        </w:rPr>
        <w:t>si</w:t>
      </w:r>
      <w:r>
        <w:rPr>
          <w:rFonts w:ascii="Times New Roman" w:hAnsi="Times New Roman" w:cs="Times New Roman"/>
          <w:sz w:val="24"/>
          <w:szCs w:val="24"/>
          <w:lang w:val="sq-AL" w:eastAsia="ja-JP"/>
        </w:rPr>
        <w:t xml:space="preserve"> nëse duhet t</w:t>
      </w:r>
      <w:r w:rsidR="00AC4174">
        <w:rPr>
          <w:rFonts w:ascii="Times New Roman" w:hAnsi="Times New Roman" w:cs="Times New Roman"/>
          <w:sz w:val="24"/>
          <w:szCs w:val="24"/>
          <w:lang w:val="sq-AL" w:eastAsia="ja-JP"/>
        </w:rPr>
        <w:t>ë</w:t>
      </w:r>
      <w:r>
        <w:rPr>
          <w:rFonts w:ascii="Times New Roman" w:hAnsi="Times New Roman" w:cs="Times New Roman"/>
          <w:sz w:val="24"/>
          <w:szCs w:val="24"/>
          <w:lang w:val="sq-AL" w:eastAsia="ja-JP"/>
        </w:rPr>
        <w:t xml:space="preserve"> plotësojnë nënfusha, tregues apo kritere të</w:t>
      </w:r>
      <w:r w:rsidR="00AC4174">
        <w:rPr>
          <w:rFonts w:ascii="Times New Roman" w:hAnsi="Times New Roman" w:cs="Times New Roman"/>
          <w:sz w:val="24"/>
          <w:szCs w:val="24"/>
          <w:lang w:val="sq-AL" w:eastAsia="ja-JP"/>
        </w:rPr>
        <w:t xml:space="preserve"> </w:t>
      </w:r>
      <w:r>
        <w:rPr>
          <w:rFonts w:ascii="Times New Roman" w:hAnsi="Times New Roman" w:cs="Times New Roman"/>
          <w:sz w:val="24"/>
          <w:szCs w:val="24"/>
          <w:lang w:val="sq-AL" w:eastAsia="ja-JP"/>
        </w:rPr>
        <w:t>caktuara. Për sh</w:t>
      </w:r>
      <w:r w:rsidR="00A81F41">
        <w:rPr>
          <w:rFonts w:ascii="Times New Roman" w:hAnsi="Times New Roman" w:cs="Times New Roman"/>
          <w:sz w:val="24"/>
          <w:szCs w:val="24"/>
          <w:lang w:val="sq-AL" w:eastAsia="ja-JP"/>
        </w:rPr>
        <w:t>e</w:t>
      </w:r>
      <w:r>
        <w:rPr>
          <w:rFonts w:ascii="Times New Roman" w:hAnsi="Times New Roman" w:cs="Times New Roman"/>
          <w:sz w:val="24"/>
          <w:szCs w:val="24"/>
          <w:lang w:val="sq-AL" w:eastAsia="ja-JP"/>
        </w:rPr>
        <w:t>mbull, janë konstatuar raste kur QFP kanë plotësuar nënfushën “Kurrikula në bazë shkolle”</w:t>
      </w:r>
      <w:r w:rsidR="00AC6516">
        <w:rPr>
          <w:rFonts w:ascii="Times New Roman" w:hAnsi="Times New Roman" w:cs="Times New Roman"/>
          <w:sz w:val="24"/>
          <w:szCs w:val="24"/>
          <w:lang w:val="sq-AL" w:eastAsia="ja-JP"/>
        </w:rPr>
        <w:t>, nënfushë e cila plotësohet vetëm nga ofruesit e AFP-së</w:t>
      </w:r>
      <w:r w:rsidR="00D44A49">
        <w:rPr>
          <w:rFonts w:ascii="Times New Roman" w:hAnsi="Times New Roman" w:cs="Times New Roman"/>
          <w:sz w:val="24"/>
          <w:szCs w:val="24"/>
          <w:lang w:val="sq-AL" w:eastAsia="ja-JP"/>
        </w:rPr>
        <w:t>,</w:t>
      </w:r>
      <w:r w:rsidR="00AC6516">
        <w:rPr>
          <w:rFonts w:ascii="Times New Roman" w:hAnsi="Times New Roman" w:cs="Times New Roman"/>
          <w:sz w:val="24"/>
          <w:szCs w:val="24"/>
          <w:lang w:val="sq-AL" w:eastAsia="ja-JP"/>
        </w:rPr>
        <w:t xml:space="preserve"> të cilët janë shkolla dhe jo qendra të formimit profesional.</w:t>
      </w:r>
      <w:r>
        <w:rPr>
          <w:rFonts w:ascii="Times New Roman" w:hAnsi="Times New Roman" w:cs="Times New Roman"/>
          <w:sz w:val="24"/>
          <w:szCs w:val="24"/>
          <w:lang w:val="sq-AL" w:eastAsia="ja-JP"/>
        </w:rPr>
        <w:t xml:space="preserve"> </w:t>
      </w:r>
      <w:r w:rsidR="003F1FA6">
        <w:rPr>
          <w:rFonts w:ascii="Times New Roman" w:hAnsi="Times New Roman" w:cs="Times New Roman"/>
          <w:sz w:val="24"/>
          <w:szCs w:val="24"/>
          <w:lang w:val="sq-AL" w:eastAsia="ja-JP"/>
        </w:rPr>
        <w:t xml:space="preserve">Raste të tjera janë kur në </w:t>
      </w:r>
      <w:r w:rsidR="003F1FA6">
        <w:rPr>
          <w:rFonts w:ascii="Times New Roman" w:hAnsi="Times New Roman" w:cs="Times New Roman"/>
          <w:sz w:val="24"/>
          <w:szCs w:val="24"/>
          <w:lang w:val="sq-AL" w:eastAsia="ja-JP"/>
        </w:rPr>
        <w:lastRenderedPageBreak/>
        <w:t>vend të kritereve “Pa vlerësim”</w:t>
      </w:r>
      <w:r w:rsidR="00E41F06">
        <w:rPr>
          <w:rFonts w:ascii="Times New Roman" w:hAnsi="Times New Roman" w:cs="Times New Roman"/>
          <w:sz w:val="24"/>
          <w:szCs w:val="24"/>
          <w:lang w:val="sq-AL" w:eastAsia="ja-JP"/>
        </w:rPr>
        <w:t xml:space="preserve"> ofruesit e AFP-së e vlerësojnë veten </w:t>
      </w:r>
      <w:r w:rsidR="003F1FA6">
        <w:rPr>
          <w:rFonts w:ascii="Times New Roman" w:hAnsi="Times New Roman" w:cs="Times New Roman"/>
          <w:sz w:val="24"/>
          <w:szCs w:val="24"/>
          <w:lang w:val="sq-AL" w:eastAsia="ja-JP"/>
        </w:rPr>
        <w:t xml:space="preserve">“Dobët”. </w:t>
      </w:r>
      <w:r>
        <w:rPr>
          <w:rFonts w:ascii="Times New Roman" w:hAnsi="Times New Roman" w:cs="Times New Roman"/>
          <w:sz w:val="24"/>
          <w:szCs w:val="24"/>
          <w:lang w:val="sq-AL" w:eastAsia="ja-JP"/>
        </w:rPr>
        <w:t>AKAFPK do t</w:t>
      </w:r>
      <w:r w:rsidR="003F1FA6">
        <w:rPr>
          <w:rFonts w:ascii="Times New Roman" w:hAnsi="Times New Roman" w:cs="Times New Roman"/>
          <w:sz w:val="24"/>
          <w:szCs w:val="24"/>
          <w:lang w:val="sq-AL" w:eastAsia="ja-JP"/>
        </w:rPr>
        <w:t>ë</w:t>
      </w:r>
      <w:r>
        <w:rPr>
          <w:rFonts w:ascii="Times New Roman" w:hAnsi="Times New Roman" w:cs="Times New Roman"/>
          <w:sz w:val="24"/>
          <w:szCs w:val="24"/>
          <w:lang w:val="sq-AL" w:eastAsia="ja-JP"/>
        </w:rPr>
        <w:t xml:space="preserve"> gjej</w:t>
      </w:r>
      <w:r w:rsidR="003F1FA6">
        <w:rPr>
          <w:rFonts w:ascii="Times New Roman" w:hAnsi="Times New Roman" w:cs="Times New Roman"/>
          <w:sz w:val="24"/>
          <w:szCs w:val="24"/>
          <w:lang w:val="sq-AL" w:eastAsia="ja-JP"/>
        </w:rPr>
        <w:t>ë</w:t>
      </w:r>
      <w:r>
        <w:rPr>
          <w:rFonts w:ascii="Times New Roman" w:hAnsi="Times New Roman" w:cs="Times New Roman"/>
          <w:sz w:val="24"/>
          <w:szCs w:val="24"/>
          <w:lang w:val="sq-AL" w:eastAsia="ja-JP"/>
        </w:rPr>
        <w:t xml:space="preserve"> m</w:t>
      </w:r>
      <w:r w:rsidR="003F1FA6">
        <w:rPr>
          <w:rFonts w:ascii="Times New Roman" w:hAnsi="Times New Roman" w:cs="Times New Roman"/>
          <w:sz w:val="24"/>
          <w:szCs w:val="24"/>
          <w:lang w:val="sq-AL" w:eastAsia="ja-JP"/>
        </w:rPr>
        <w:t>ë</w:t>
      </w:r>
      <w:r>
        <w:rPr>
          <w:rFonts w:ascii="Times New Roman" w:hAnsi="Times New Roman" w:cs="Times New Roman"/>
          <w:sz w:val="24"/>
          <w:szCs w:val="24"/>
          <w:lang w:val="sq-AL" w:eastAsia="ja-JP"/>
        </w:rPr>
        <w:t>nyrat e duhura p</w:t>
      </w:r>
      <w:r w:rsidR="003F1FA6">
        <w:rPr>
          <w:rFonts w:ascii="Times New Roman" w:hAnsi="Times New Roman" w:cs="Times New Roman"/>
          <w:sz w:val="24"/>
          <w:szCs w:val="24"/>
          <w:lang w:val="sq-AL" w:eastAsia="ja-JP"/>
        </w:rPr>
        <w:t>ë</w:t>
      </w:r>
      <w:r>
        <w:rPr>
          <w:rFonts w:ascii="Times New Roman" w:hAnsi="Times New Roman" w:cs="Times New Roman"/>
          <w:sz w:val="24"/>
          <w:szCs w:val="24"/>
          <w:lang w:val="sq-AL" w:eastAsia="ja-JP"/>
        </w:rPr>
        <w:t>r t</w:t>
      </w:r>
      <w:r w:rsidR="003F1FA6">
        <w:rPr>
          <w:rFonts w:ascii="Times New Roman" w:hAnsi="Times New Roman" w:cs="Times New Roman"/>
          <w:sz w:val="24"/>
          <w:szCs w:val="24"/>
          <w:lang w:val="sq-AL" w:eastAsia="ja-JP"/>
        </w:rPr>
        <w:t>ë</w:t>
      </w:r>
      <w:r>
        <w:rPr>
          <w:rFonts w:ascii="Times New Roman" w:hAnsi="Times New Roman" w:cs="Times New Roman"/>
          <w:sz w:val="24"/>
          <w:szCs w:val="24"/>
          <w:lang w:val="sq-AL" w:eastAsia="ja-JP"/>
        </w:rPr>
        <w:t xml:space="preserve"> informuar dhe mb</w:t>
      </w:r>
      <w:r w:rsidR="003F1FA6">
        <w:rPr>
          <w:rFonts w:ascii="Times New Roman" w:hAnsi="Times New Roman" w:cs="Times New Roman"/>
          <w:sz w:val="24"/>
          <w:szCs w:val="24"/>
          <w:lang w:val="sq-AL" w:eastAsia="ja-JP"/>
        </w:rPr>
        <w:t>ë</w:t>
      </w:r>
      <w:r>
        <w:rPr>
          <w:rFonts w:ascii="Times New Roman" w:hAnsi="Times New Roman" w:cs="Times New Roman"/>
          <w:sz w:val="24"/>
          <w:szCs w:val="24"/>
          <w:lang w:val="sq-AL" w:eastAsia="ja-JP"/>
        </w:rPr>
        <w:t>shtetur ofruesit e AFP-s</w:t>
      </w:r>
      <w:r w:rsidR="003F1FA6">
        <w:rPr>
          <w:rFonts w:ascii="Times New Roman" w:hAnsi="Times New Roman" w:cs="Times New Roman"/>
          <w:sz w:val="24"/>
          <w:szCs w:val="24"/>
          <w:lang w:val="sq-AL" w:eastAsia="ja-JP"/>
        </w:rPr>
        <w:t>ë</w:t>
      </w:r>
      <w:r w:rsidR="00D44A49">
        <w:rPr>
          <w:rFonts w:ascii="Times New Roman" w:hAnsi="Times New Roman" w:cs="Times New Roman"/>
          <w:sz w:val="24"/>
          <w:szCs w:val="24"/>
          <w:lang w:val="sq-AL" w:eastAsia="ja-JP"/>
        </w:rPr>
        <w:t>,</w:t>
      </w:r>
      <w:r>
        <w:rPr>
          <w:rFonts w:ascii="Times New Roman" w:hAnsi="Times New Roman" w:cs="Times New Roman"/>
          <w:sz w:val="24"/>
          <w:szCs w:val="24"/>
          <w:lang w:val="sq-AL" w:eastAsia="ja-JP"/>
        </w:rPr>
        <w:t xml:space="preserve"> lidhur me paqart</w:t>
      </w:r>
      <w:r w:rsidR="003F1FA6">
        <w:rPr>
          <w:rFonts w:ascii="Times New Roman" w:hAnsi="Times New Roman" w:cs="Times New Roman"/>
          <w:sz w:val="24"/>
          <w:szCs w:val="24"/>
          <w:lang w:val="sq-AL" w:eastAsia="ja-JP"/>
        </w:rPr>
        <w:t>ë</w:t>
      </w:r>
      <w:r>
        <w:rPr>
          <w:rFonts w:ascii="Times New Roman" w:hAnsi="Times New Roman" w:cs="Times New Roman"/>
          <w:sz w:val="24"/>
          <w:szCs w:val="24"/>
          <w:lang w:val="sq-AL" w:eastAsia="ja-JP"/>
        </w:rPr>
        <w:t>sit</w:t>
      </w:r>
      <w:r w:rsidR="003F1FA6">
        <w:rPr>
          <w:rFonts w:ascii="Times New Roman" w:hAnsi="Times New Roman" w:cs="Times New Roman"/>
          <w:sz w:val="24"/>
          <w:szCs w:val="24"/>
          <w:lang w:val="sq-AL" w:eastAsia="ja-JP"/>
        </w:rPr>
        <w:t>ë</w:t>
      </w:r>
      <w:r>
        <w:rPr>
          <w:rFonts w:ascii="Times New Roman" w:hAnsi="Times New Roman" w:cs="Times New Roman"/>
          <w:sz w:val="24"/>
          <w:szCs w:val="24"/>
          <w:lang w:val="sq-AL" w:eastAsia="ja-JP"/>
        </w:rPr>
        <w:t xml:space="preserve"> </w:t>
      </w:r>
      <w:r w:rsidR="00E41F06">
        <w:rPr>
          <w:rFonts w:ascii="Times New Roman" w:hAnsi="Times New Roman" w:cs="Times New Roman"/>
          <w:sz w:val="24"/>
          <w:szCs w:val="24"/>
          <w:lang w:val="sq-AL" w:eastAsia="ja-JP"/>
        </w:rPr>
        <w:t xml:space="preserve">të cilat kanë dalë në pah nga analiza e gjetjeve </w:t>
      </w:r>
      <w:r w:rsidR="004F3A4D">
        <w:rPr>
          <w:rFonts w:ascii="Times New Roman" w:hAnsi="Times New Roman" w:cs="Times New Roman"/>
          <w:sz w:val="24"/>
          <w:szCs w:val="24"/>
          <w:lang w:val="sq-AL" w:eastAsia="ja-JP"/>
        </w:rPr>
        <w:t>në këtë</w:t>
      </w:r>
      <w:r w:rsidR="00E41F06">
        <w:rPr>
          <w:rFonts w:ascii="Times New Roman" w:hAnsi="Times New Roman" w:cs="Times New Roman"/>
          <w:sz w:val="24"/>
          <w:szCs w:val="24"/>
          <w:lang w:val="sq-AL" w:eastAsia="ja-JP"/>
        </w:rPr>
        <w:t xml:space="preserve"> ra</w:t>
      </w:r>
      <w:r w:rsidR="004F3A4D">
        <w:rPr>
          <w:rFonts w:ascii="Times New Roman" w:hAnsi="Times New Roman" w:cs="Times New Roman"/>
          <w:sz w:val="24"/>
          <w:szCs w:val="24"/>
          <w:lang w:val="sq-AL" w:eastAsia="ja-JP"/>
        </w:rPr>
        <w:t>port</w:t>
      </w:r>
      <w:r w:rsidR="00E41F06">
        <w:rPr>
          <w:rFonts w:ascii="Times New Roman" w:hAnsi="Times New Roman" w:cs="Times New Roman"/>
          <w:sz w:val="24"/>
          <w:szCs w:val="24"/>
          <w:lang w:val="sq-AL" w:eastAsia="ja-JP"/>
        </w:rPr>
        <w:t xml:space="preserve"> kombëtar të vetëvlerësimit</w:t>
      </w:r>
      <w:r>
        <w:rPr>
          <w:rFonts w:ascii="Times New Roman" w:hAnsi="Times New Roman" w:cs="Times New Roman"/>
          <w:sz w:val="24"/>
          <w:szCs w:val="24"/>
          <w:lang w:val="sq-AL" w:eastAsia="ja-JP"/>
        </w:rPr>
        <w:t>. N</w:t>
      </w:r>
      <w:r w:rsidR="003F1FA6">
        <w:rPr>
          <w:rFonts w:ascii="Times New Roman" w:hAnsi="Times New Roman" w:cs="Times New Roman"/>
          <w:sz w:val="24"/>
          <w:szCs w:val="24"/>
          <w:lang w:val="sq-AL" w:eastAsia="ja-JP"/>
        </w:rPr>
        <w:t>ë</w:t>
      </w:r>
      <w:r>
        <w:rPr>
          <w:rFonts w:ascii="Times New Roman" w:hAnsi="Times New Roman" w:cs="Times New Roman"/>
          <w:sz w:val="24"/>
          <w:szCs w:val="24"/>
          <w:lang w:val="sq-AL" w:eastAsia="ja-JP"/>
        </w:rPr>
        <w:t xml:space="preserve"> k</w:t>
      </w:r>
      <w:r w:rsidR="003F1FA6">
        <w:rPr>
          <w:rFonts w:ascii="Times New Roman" w:hAnsi="Times New Roman" w:cs="Times New Roman"/>
          <w:sz w:val="24"/>
          <w:szCs w:val="24"/>
          <w:lang w:val="sq-AL" w:eastAsia="ja-JP"/>
        </w:rPr>
        <w:t>ë</w:t>
      </w:r>
      <w:r>
        <w:rPr>
          <w:rFonts w:ascii="Times New Roman" w:hAnsi="Times New Roman" w:cs="Times New Roman"/>
          <w:sz w:val="24"/>
          <w:szCs w:val="24"/>
          <w:lang w:val="sq-AL" w:eastAsia="ja-JP"/>
        </w:rPr>
        <w:t>t</w:t>
      </w:r>
      <w:r w:rsidR="003F1FA6">
        <w:rPr>
          <w:rFonts w:ascii="Times New Roman" w:hAnsi="Times New Roman" w:cs="Times New Roman"/>
          <w:sz w:val="24"/>
          <w:szCs w:val="24"/>
          <w:lang w:val="sq-AL" w:eastAsia="ja-JP"/>
        </w:rPr>
        <w:t>ë</w:t>
      </w:r>
      <w:r>
        <w:rPr>
          <w:rFonts w:ascii="Times New Roman" w:hAnsi="Times New Roman" w:cs="Times New Roman"/>
          <w:sz w:val="24"/>
          <w:szCs w:val="24"/>
          <w:lang w:val="sq-AL" w:eastAsia="ja-JP"/>
        </w:rPr>
        <w:t xml:space="preserve"> m</w:t>
      </w:r>
      <w:r w:rsidR="003F1FA6">
        <w:rPr>
          <w:rFonts w:ascii="Times New Roman" w:hAnsi="Times New Roman" w:cs="Times New Roman"/>
          <w:sz w:val="24"/>
          <w:szCs w:val="24"/>
          <w:lang w:val="sq-AL" w:eastAsia="ja-JP"/>
        </w:rPr>
        <w:t>ë</w:t>
      </w:r>
      <w:r>
        <w:rPr>
          <w:rFonts w:ascii="Times New Roman" w:hAnsi="Times New Roman" w:cs="Times New Roman"/>
          <w:sz w:val="24"/>
          <w:szCs w:val="24"/>
          <w:lang w:val="sq-AL" w:eastAsia="ja-JP"/>
        </w:rPr>
        <w:t>nyr</w:t>
      </w:r>
      <w:r w:rsidR="003F1FA6">
        <w:rPr>
          <w:rFonts w:ascii="Times New Roman" w:hAnsi="Times New Roman" w:cs="Times New Roman"/>
          <w:sz w:val="24"/>
          <w:szCs w:val="24"/>
          <w:lang w:val="sq-AL" w:eastAsia="ja-JP"/>
        </w:rPr>
        <w:t>ë</w:t>
      </w:r>
      <w:r>
        <w:rPr>
          <w:rFonts w:ascii="Times New Roman" w:hAnsi="Times New Roman" w:cs="Times New Roman"/>
          <w:sz w:val="24"/>
          <w:szCs w:val="24"/>
          <w:lang w:val="sq-AL" w:eastAsia="ja-JP"/>
        </w:rPr>
        <w:t xml:space="preserve"> rezultatet e vet</w:t>
      </w:r>
      <w:r w:rsidR="003F1FA6">
        <w:rPr>
          <w:rFonts w:ascii="Times New Roman" w:hAnsi="Times New Roman" w:cs="Times New Roman"/>
          <w:sz w:val="24"/>
          <w:szCs w:val="24"/>
          <w:lang w:val="sq-AL" w:eastAsia="ja-JP"/>
        </w:rPr>
        <w:t>ë</w:t>
      </w:r>
      <w:r>
        <w:rPr>
          <w:rFonts w:ascii="Times New Roman" w:hAnsi="Times New Roman" w:cs="Times New Roman"/>
          <w:sz w:val="24"/>
          <w:szCs w:val="24"/>
          <w:lang w:val="sq-AL" w:eastAsia="ja-JP"/>
        </w:rPr>
        <w:t>vler</w:t>
      </w:r>
      <w:r w:rsidR="003F1FA6">
        <w:rPr>
          <w:rFonts w:ascii="Times New Roman" w:hAnsi="Times New Roman" w:cs="Times New Roman"/>
          <w:sz w:val="24"/>
          <w:szCs w:val="24"/>
          <w:lang w:val="sq-AL" w:eastAsia="ja-JP"/>
        </w:rPr>
        <w:t>ë</w:t>
      </w:r>
      <w:r>
        <w:rPr>
          <w:rFonts w:ascii="Times New Roman" w:hAnsi="Times New Roman" w:cs="Times New Roman"/>
          <w:sz w:val="24"/>
          <w:szCs w:val="24"/>
          <w:lang w:val="sq-AL" w:eastAsia="ja-JP"/>
        </w:rPr>
        <w:t>simit t</w:t>
      </w:r>
      <w:r w:rsidR="003F1FA6">
        <w:rPr>
          <w:rFonts w:ascii="Times New Roman" w:hAnsi="Times New Roman" w:cs="Times New Roman"/>
          <w:sz w:val="24"/>
          <w:szCs w:val="24"/>
          <w:lang w:val="sq-AL" w:eastAsia="ja-JP"/>
        </w:rPr>
        <w:t>ë</w:t>
      </w:r>
      <w:r>
        <w:rPr>
          <w:rFonts w:ascii="Times New Roman" w:hAnsi="Times New Roman" w:cs="Times New Roman"/>
          <w:sz w:val="24"/>
          <w:szCs w:val="24"/>
          <w:lang w:val="sq-AL" w:eastAsia="ja-JP"/>
        </w:rPr>
        <w:t xml:space="preserve"> ofruesve t</w:t>
      </w:r>
      <w:r w:rsidR="003F1FA6">
        <w:rPr>
          <w:rFonts w:ascii="Times New Roman" w:hAnsi="Times New Roman" w:cs="Times New Roman"/>
          <w:sz w:val="24"/>
          <w:szCs w:val="24"/>
          <w:lang w:val="sq-AL" w:eastAsia="ja-JP"/>
        </w:rPr>
        <w:t>ë</w:t>
      </w:r>
      <w:r>
        <w:rPr>
          <w:rFonts w:ascii="Times New Roman" w:hAnsi="Times New Roman" w:cs="Times New Roman"/>
          <w:sz w:val="24"/>
          <w:szCs w:val="24"/>
          <w:lang w:val="sq-AL" w:eastAsia="ja-JP"/>
        </w:rPr>
        <w:t xml:space="preserve"> AFP-s</w:t>
      </w:r>
      <w:r w:rsidR="003F1FA6">
        <w:rPr>
          <w:rFonts w:ascii="Times New Roman" w:hAnsi="Times New Roman" w:cs="Times New Roman"/>
          <w:sz w:val="24"/>
          <w:szCs w:val="24"/>
          <w:lang w:val="sq-AL" w:eastAsia="ja-JP"/>
        </w:rPr>
        <w:t>ë</w:t>
      </w:r>
      <w:r>
        <w:rPr>
          <w:rFonts w:ascii="Times New Roman" w:hAnsi="Times New Roman" w:cs="Times New Roman"/>
          <w:sz w:val="24"/>
          <w:szCs w:val="24"/>
          <w:lang w:val="sq-AL" w:eastAsia="ja-JP"/>
        </w:rPr>
        <w:t xml:space="preserve"> do t</w:t>
      </w:r>
      <w:r w:rsidR="003F1FA6">
        <w:rPr>
          <w:rFonts w:ascii="Times New Roman" w:hAnsi="Times New Roman" w:cs="Times New Roman"/>
          <w:sz w:val="24"/>
          <w:szCs w:val="24"/>
          <w:lang w:val="sq-AL" w:eastAsia="ja-JP"/>
        </w:rPr>
        <w:t>ë</w:t>
      </w:r>
      <w:r>
        <w:rPr>
          <w:rFonts w:ascii="Times New Roman" w:hAnsi="Times New Roman" w:cs="Times New Roman"/>
          <w:sz w:val="24"/>
          <w:szCs w:val="24"/>
          <w:lang w:val="sq-AL" w:eastAsia="ja-JP"/>
        </w:rPr>
        <w:t xml:space="preserve"> jen</w:t>
      </w:r>
      <w:r w:rsidR="003F1FA6">
        <w:rPr>
          <w:rFonts w:ascii="Times New Roman" w:hAnsi="Times New Roman" w:cs="Times New Roman"/>
          <w:sz w:val="24"/>
          <w:szCs w:val="24"/>
          <w:lang w:val="sq-AL" w:eastAsia="ja-JP"/>
        </w:rPr>
        <w:t>ë</w:t>
      </w:r>
      <w:r>
        <w:rPr>
          <w:rFonts w:ascii="Times New Roman" w:hAnsi="Times New Roman" w:cs="Times New Roman"/>
          <w:sz w:val="24"/>
          <w:szCs w:val="24"/>
          <w:lang w:val="sq-AL" w:eastAsia="ja-JP"/>
        </w:rPr>
        <w:t xml:space="preserve"> m</w:t>
      </w:r>
      <w:r w:rsidR="003F1FA6">
        <w:rPr>
          <w:rFonts w:ascii="Times New Roman" w:hAnsi="Times New Roman" w:cs="Times New Roman"/>
          <w:sz w:val="24"/>
          <w:szCs w:val="24"/>
          <w:lang w:val="sq-AL" w:eastAsia="ja-JP"/>
        </w:rPr>
        <w:t>ë</w:t>
      </w:r>
      <w:r>
        <w:rPr>
          <w:rFonts w:ascii="Times New Roman" w:hAnsi="Times New Roman" w:cs="Times New Roman"/>
          <w:sz w:val="24"/>
          <w:szCs w:val="24"/>
          <w:lang w:val="sq-AL" w:eastAsia="ja-JP"/>
        </w:rPr>
        <w:t xml:space="preserve"> </w:t>
      </w:r>
      <w:r w:rsidR="006F4B37">
        <w:rPr>
          <w:rFonts w:ascii="Times New Roman" w:hAnsi="Times New Roman" w:cs="Times New Roman"/>
          <w:sz w:val="24"/>
          <w:szCs w:val="24"/>
          <w:lang w:val="sq-AL" w:eastAsia="ja-JP"/>
        </w:rPr>
        <w:t xml:space="preserve">objektive dhe më </w:t>
      </w:r>
      <w:r>
        <w:rPr>
          <w:rFonts w:ascii="Times New Roman" w:hAnsi="Times New Roman" w:cs="Times New Roman"/>
          <w:sz w:val="24"/>
          <w:szCs w:val="24"/>
          <w:lang w:val="sq-AL" w:eastAsia="ja-JP"/>
        </w:rPr>
        <w:t>af</w:t>
      </w:r>
      <w:r w:rsidR="003F1FA6">
        <w:rPr>
          <w:rFonts w:ascii="Times New Roman" w:hAnsi="Times New Roman" w:cs="Times New Roman"/>
          <w:sz w:val="24"/>
          <w:szCs w:val="24"/>
          <w:lang w:val="sq-AL" w:eastAsia="ja-JP"/>
        </w:rPr>
        <w:t>ë</w:t>
      </w:r>
      <w:r>
        <w:rPr>
          <w:rFonts w:ascii="Times New Roman" w:hAnsi="Times New Roman" w:cs="Times New Roman"/>
          <w:sz w:val="24"/>
          <w:szCs w:val="24"/>
          <w:lang w:val="sq-AL" w:eastAsia="ja-JP"/>
        </w:rPr>
        <w:t>r gj</w:t>
      </w:r>
      <w:r w:rsidR="003F1FA6">
        <w:rPr>
          <w:rFonts w:ascii="Times New Roman" w:hAnsi="Times New Roman" w:cs="Times New Roman"/>
          <w:sz w:val="24"/>
          <w:szCs w:val="24"/>
          <w:lang w:val="sq-AL" w:eastAsia="ja-JP"/>
        </w:rPr>
        <w:t>ëndjes reale.</w:t>
      </w:r>
      <w:bookmarkStart w:id="9" w:name="_Toc123199759"/>
    </w:p>
    <w:p w:rsidR="00816228" w:rsidRPr="009E5C0A" w:rsidRDefault="008E2AC0" w:rsidP="00BA1AAB">
      <w:pPr>
        <w:pStyle w:val="BodyText"/>
        <w:spacing w:line="276" w:lineRule="auto"/>
        <w:outlineLvl w:val="0"/>
        <w:rPr>
          <w:sz w:val="24"/>
          <w:lang w:eastAsia="ja-JP"/>
        </w:rPr>
      </w:pPr>
      <w:r w:rsidRPr="009E5C0A">
        <w:rPr>
          <w:sz w:val="24"/>
          <w:lang w:eastAsia="ja-JP"/>
        </w:rPr>
        <w:t>REKOMANDIME</w:t>
      </w:r>
      <w:bookmarkEnd w:id="9"/>
    </w:p>
    <w:p w:rsidR="00A277A4" w:rsidRPr="00D44A49" w:rsidRDefault="00A277A4" w:rsidP="00BA1AAB">
      <w:pPr>
        <w:pStyle w:val="BodyText"/>
        <w:spacing w:line="276" w:lineRule="auto"/>
        <w:outlineLvl w:val="0"/>
        <w:rPr>
          <w:rFonts w:ascii="Times New Roman" w:hAnsi="Times New Roman" w:cs="Times New Roman"/>
          <w:sz w:val="24"/>
          <w:szCs w:val="24"/>
          <w:lang w:eastAsia="ja-JP"/>
        </w:rPr>
      </w:pPr>
    </w:p>
    <w:p w:rsidR="00A35C1D" w:rsidRDefault="00A35C1D" w:rsidP="00BA1AAB">
      <w:pPr>
        <w:jc w:val="both"/>
        <w:rPr>
          <w:rFonts w:ascii="Times New Roman" w:hAnsi="Times New Roman" w:cs="Times New Roman"/>
          <w:sz w:val="24"/>
          <w:szCs w:val="24"/>
          <w:lang w:val="sq-AL" w:eastAsia="ja-JP"/>
        </w:rPr>
      </w:pPr>
      <w:r>
        <w:rPr>
          <w:rFonts w:ascii="Times New Roman" w:hAnsi="Times New Roman" w:cs="Times New Roman"/>
          <w:sz w:val="24"/>
          <w:szCs w:val="24"/>
          <w:lang w:val="sq-AL" w:eastAsia="ja-JP"/>
        </w:rPr>
        <w:t>Pas konst</w:t>
      </w:r>
      <w:r w:rsidR="00816228" w:rsidRPr="00816228">
        <w:rPr>
          <w:rFonts w:ascii="Times New Roman" w:hAnsi="Times New Roman" w:cs="Times New Roman"/>
          <w:sz w:val="24"/>
          <w:szCs w:val="24"/>
          <w:lang w:val="sq-AL" w:eastAsia="ja-JP"/>
        </w:rPr>
        <w:t>a</w:t>
      </w:r>
      <w:r>
        <w:rPr>
          <w:rFonts w:ascii="Times New Roman" w:hAnsi="Times New Roman" w:cs="Times New Roman"/>
          <w:sz w:val="24"/>
          <w:szCs w:val="24"/>
          <w:lang w:val="sq-AL" w:eastAsia="ja-JP"/>
        </w:rPr>
        <w:t>t</w:t>
      </w:r>
      <w:r w:rsidR="00816228" w:rsidRPr="00816228">
        <w:rPr>
          <w:rFonts w:ascii="Times New Roman" w:hAnsi="Times New Roman" w:cs="Times New Roman"/>
          <w:sz w:val="24"/>
          <w:szCs w:val="24"/>
          <w:lang w:val="sq-AL" w:eastAsia="ja-JP"/>
        </w:rPr>
        <w:t>imit t</w:t>
      </w:r>
      <w:r w:rsidR="00722013">
        <w:rPr>
          <w:rFonts w:ascii="Times New Roman" w:hAnsi="Times New Roman" w:cs="Times New Roman"/>
          <w:sz w:val="24"/>
          <w:szCs w:val="24"/>
          <w:lang w:val="sq-AL" w:eastAsia="ja-JP"/>
        </w:rPr>
        <w:t>ë</w:t>
      </w:r>
      <w:r w:rsidR="00816228" w:rsidRPr="00816228">
        <w:rPr>
          <w:rFonts w:ascii="Times New Roman" w:hAnsi="Times New Roman" w:cs="Times New Roman"/>
          <w:sz w:val="24"/>
          <w:szCs w:val="24"/>
          <w:lang w:val="sq-AL" w:eastAsia="ja-JP"/>
        </w:rPr>
        <w:t xml:space="preserve"> pikave t</w:t>
      </w:r>
      <w:r w:rsidR="00722013">
        <w:rPr>
          <w:rFonts w:ascii="Times New Roman" w:hAnsi="Times New Roman" w:cs="Times New Roman"/>
          <w:sz w:val="24"/>
          <w:szCs w:val="24"/>
          <w:lang w:val="sq-AL" w:eastAsia="ja-JP"/>
        </w:rPr>
        <w:t>ë</w:t>
      </w:r>
      <w:r w:rsidR="00816228" w:rsidRPr="00816228">
        <w:rPr>
          <w:rFonts w:ascii="Times New Roman" w:hAnsi="Times New Roman" w:cs="Times New Roman"/>
          <w:sz w:val="24"/>
          <w:szCs w:val="24"/>
          <w:lang w:val="sq-AL" w:eastAsia="ja-JP"/>
        </w:rPr>
        <w:t xml:space="preserve"> forta dhe pikave q</w:t>
      </w:r>
      <w:r w:rsidR="00722013">
        <w:rPr>
          <w:rFonts w:ascii="Times New Roman" w:hAnsi="Times New Roman" w:cs="Times New Roman"/>
          <w:sz w:val="24"/>
          <w:szCs w:val="24"/>
          <w:lang w:val="sq-AL" w:eastAsia="ja-JP"/>
        </w:rPr>
        <w:t>ë</w:t>
      </w:r>
      <w:r w:rsidR="00816228" w:rsidRPr="00816228">
        <w:rPr>
          <w:rFonts w:ascii="Times New Roman" w:hAnsi="Times New Roman" w:cs="Times New Roman"/>
          <w:sz w:val="24"/>
          <w:szCs w:val="24"/>
          <w:lang w:val="sq-AL" w:eastAsia="ja-JP"/>
        </w:rPr>
        <w:t xml:space="preserve"> kan</w:t>
      </w:r>
      <w:r w:rsidR="00722013">
        <w:rPr>
          <w:rFonts w:ascii="Times New Roman" w:hAnsi="Times New Roman" w:cs="Times New Roman"/>
          <w:sz w:val="24"/>
          <w:szCs w:val="24"/>
          <w:lang w:val="sq-AL" w:eastAsia="ja-JP"/>
        </w:rPr>
        <w:t>ë</w:t>
      </w:r>
      <w:r w:rsidR="00816228" w:rsidRPr="00816228">
        <w:rPr>
          <w:rFonts w:ascii="Times New Roman" w:hAnsi="Times New Roman" w:cs="Times New Roman"/>
          <w:sz w:val="24"/>
          <w:szCs w:val="24"/>
          <w:lang w:val="sq-AL" w:eastAsia="ja-JP"/>
        </w:rPr>
        <w:t xml:space="preserve"> nevoj</w:t>
      </w:r>
      <w:r w:rsidR="00722013">
        <w:rPr>
          <w:rFonts w:ascii="Times New Roman" w:hAnsi="Times New Roman" w:cs="Times New Roman"/>
          <w:sz w:val="24"/>
          <w:szCs w:val="24"/>
          <w:lang w:val="sq-AL" w:eastAsia="ja-JP"/>
        </w:rPr>
        <w:t>ë</w:t>
      </w:r>
      <w:r w:rsidR="00816228" w:rsidRPr="00816228">
        <w:rPr>
          <w:rFonts w:ascii="Times New Roman" w:hAnsi="Times New Roman" w:cs="Times New Roman"/>
          <w:sz w:val="24"/>
          <w:szCs w:val="24"/>
          <w:lang w:val="sq-AL" w:eastAsia="ja-JP"/>
        </w:rPr>
        <w:t xml:space="preserve"> p</w:t>
      </w:r>
      <w:r w:rsidR="00722013">
        <w:rPr>
          <w:rFonts w:ascii="Times New Roman" w:hAnsi="Times New Roman" w:cs="Times New Roman"/>
          <w:sz w:val="24"/>
          <w:szCs w:val="24"/>
          <w:lang w:val="sq-AL" w:eastAsia="ja-JP"/>
        </w:rPr>
        <w:t>ë</w:t>
      </w:r>
      <w:r w:rsidR="00816228" w:rsidRPr="00816228">
        <w:rPr>
          <w:rFonts w:ascii="Times New Roman" w:hAnsi="Times New Roman" w:cs="Times New Roman"/>
          <w:sz w:val="24"/>
          <w:szCs w:val="24"/>
          <w:lang w:val="sq-AL" w:eastAsia="ja-JP"/>
        </w:rPr>
        <w:t>r p</w:t>
      </w:r>
      <w:r w:rsidR="00722013">
        <w:rPr>
          <w:rFonts w:ascii="Times New Roman" w:hAnsi="Times New Roman" w:cs="Times New Roman"/>
          <w:sz w:val="24"/>
          <w:szCs w:val="24"/>
          <w:lang w:val="sq-AL" w:eastAsia="ja-JP"/>
        </w:rPr>
        <w:t>ë</w:t>
      </w:r>
      <w:r w:rsidR="00816228" w:rsidRPr="00816228">
        <w:rPr>
          <w:rFonts w:ascii="Times New Roman" w:hAnsi="Times New Roman" w:cs="Times New Roman"/>
          <w:sz w:val="24"/>
          <w:szCs w:val="24"/>
          <w:lang w:val="sq-AL" w:eastAsia="ja-JP"/>
        </w:rPr>
        <w:t>rmir</w:t>
      </w:r>
      <w:r w:rsidR="00722013">
        <w:rPr>
          <w:rFonts w:ascii="Times New Roman" w:hAnsi="Times New Roman" w:cs="Times New Roman"/>
          <w:sz w:val="24"/>
          <w:szCs w:val="24"/>
          <w:lang w:val="sq-AL" w:eastAsia="ja-JP"/>
        </w:rPr>
        <w:t>ë</w:t>
      </w:r>
      <w:r>
        <w:rPr>
          <w:rFonts w:ascii="Times New Roman" w:hAnsi="Times New Roman" w:cs="Times New Roman"/>
          <w:sz w:val="24"/>
          <w:szCs w:val="24"/>
          <w:lang w:val="sq-AL" w:eastAsia="ja-JP"/>
        </w:rPr>
        <w:t>sim</w:t>
      </w:r>
      <w:r w:rsidR="00816228" w:rsidRPr="00816228">
        <w:rPr>
          <w:rFonts w:ascii="Times New Roman" w:hAnsi="Times New Roman" w:cs="Times New Roman"/>
          <w:sz w:val="24"/>
          <w:szCs w:val="24"/>
          <w:lang w:val="sq-AL" w:eastAsia="ja-JP"/>
        </w:rPr>
        <w:t>, jan</w:t>
      </w:r>
      <w:r w:rsidR="00722013">
        <w:rPr>
          <w:rFonts w:ascii="Times New Roman" w:hAnsi="Times New Roman" w:cs="Times New Roman"/>
          <w:sz w:val="24"/>
          <w:szCs w:val="24"/>
          <w:lang w:val="sq-AL" w:eastAsia="ja-JP"/>
        </w:rPr>
        <w:t>ë</w:t>
      </w:r>
      <w:r w:rsidR="00816228" w:rsidRPr="00816228">
        <w:rPr>
          <w:rFonts w:ascii="Times New Roman" w:hAnsi="Times New Roman" w:cs="Times New Roman"/>
          <w:sz w:val="24"/>
          <w:szCs w:val="24"/>
          <w:lang w:val="sq-AL" w:eastAsia="ja-JP"/>
        </w:rPr>
        <w:t xml:space="preserve"> formuluar disa rekomandime p</w:t>
      </w:r>
      <w:r w:rsidR="00722013">
        <w:rPr>
          <w:rFonts w:ascii="Times New Roman" w:hAnsi="Times New Roman" w:cs="Times New Roman"/>
          <w:sz w:val="24"/>
          <w:szCs w:val="24"/>
          <w:lang w:val="sq-AL" w:eastAsia="ja-JP"/>
        </w:rPr>
        <w:t>ë</w:t>
      </w:r>
      <w:r w:rsidR="00816228" w:rsidRPr="00816228">
        <w:rPr>
          <w:rFonts w:ascii="Times New Roman" w:hAnsi="Times New Roman" w:cs="Times New Roman"/>
          <w:sz w:val="24"/>
          <w:szCs w:val="24"/>
          <w:lang w:val="sq-AL" w:eastAsia="ja-JP"/>
        </w:rPr>
        <w:t>r secil</w:t>
      </w:r>
      <w:r w:rsidR="00722013">
        <w:rPr>
          <w:rFonts w:ascii="Times New Roman" w:hAnsi="Times New Roman" w:cs="Times New Roman"/>
          <w:sz w:val="24"/>
          <w:szCs w:val="24"/>
          <w:lang w:val="sq-AL" w:eastAsia="ja-JP"/>
        </w:rPr>
        <w:t>ë</w:t>
      </w:r>
      <w:r w:rsidR="00816228" w:rsidRPr="00816228">
        <w:rPr>
          <w:rFonts w:ascii="Times New Roman" w:hAnsi="Times New Roman" w:cs="Times New Roman"/>
          <w:sz w:val="24"/>
          <w:szCs w:val="24"/>
          <w:lang w:val="sq-AL" w:eastAsia="ja-JP"/>
        </w:rPr>
        <w:t xml:space="preserve">n nga </w:t>
      </w:r>
      <w:r>
        <w:rPr>
          <w:rFonts w:ascii="Times New Roman" w:hAnsi="Times New Roman" w:cs="Times New Roman"/>
          <w:sz w:val="24"/>
          <w:szCs w:val="24"/>
          <w:lang w:val="sq-AL" w:eastAsia="ja-JP"/>
        </w:rPr>
        <w:t>nën</w:t>
      </w:r>
      <w:r w:rsidR="00816228" w:rsidRPr="00816228">
        <w:rPr>
          <w:rFonts w:ascii="Times New Roman" w:hAnsi="Times New Roman" w:cs="Times New Roman"/>
          <w:sz w:val="24"/>
          <w:szCs w:val="24"/>
          <w:lang w:val="sq-AL" w:eastAsia="ja-JP"/>
        </w:rPr>
        <w:t xml:space="preserve">fushat e </w:t>
      </w:r>
      <w:r>
        <w:rPr>
          <w:rFonts w:ascii="Times New Roman" w:hAnsi="Times New Roman" w:cs="Times New Roman"/>
          <w:sz w:val="24"/>
          <w:szCs w:val="24"/>
          <w:lang w:val="sq-AL" w:eastAsia="ja-JP"/>
        </w:rPr>
        <w:t>pesë fushave të cilësisë.</w:t>
      </w:r>
      <w:r w:rsidR="00816228" w:rsidRPr="00816228">
        <w:rPr>
          <w:rFonts w:ascii="Times New Roman" w:hAnsi="Times New Roman" w:cs="Times New Roman"/>
          <w:sz w:val="24"/>
          <w:szCs w:val="24"/>
          <w:lang w:val="sq-AL" w:eastAsia="ja-JP"/>
        </w:rPr>
        <w:t xml:space="preserve"> </w:t>
      </w:r>
    </w:p>
    <w:p w:rsidR="00A00DDC" w:rsidRPr="00A00DDC" w:rsidRDefault="00A00DDC" w:rsidP="00BA1AAB">
      <w:pPr>
        <w:spacing w:after="160"/>
        <w:jc w:val="both"/>
        <w:rPr>
          <w:rFonts w:ascii="Times New Roman" w:hAnsi="Times New Roman" w:cs="Times New Roman"/>
          <w:b/>
          <w:sz w:val="24"/>
          <w:lang w:val="sq-AL"/>
        </w:rPr>
      </w:pPr>
      <w:r w:rsidRPr="00A00DDC">
        <w:rPr>
          <w:rFonts w:ascii="Times New Roman" w:hAnsi="Times New Roman" w:cs="Times New Roman"/>
          <w:b/>
          <w:sz w:val="24"/>
          <w:lang w:val="sq-AL"/>
        </w:rPr>
        <w:t>FUSHA 1</w:t>
      </w:r>
      <w:r>
        <w:rPr>
          <w:rFonts w:ascii="Times New Roman" w:hAnsi="Times New Roman" w:cs="Times New Roman"/>
          <w:b/>
          <w:sz w:val="24"/>
          <w:lang w:val="sq-AL"/>
        </w:rPr>
        <w:t>: MENAXHIMI</w:t>
      </w:r>
      <w:r w:rsidR="00893436">
        <w:rPr>
          <w:rFonts w:ascii="Times New Roman" w:hAnsi="Times New Roman" w:cs="Times New Roman"/>
          <w:b/>
          <w:sz w:val="24"/>
          <w:lang w:val="sq-AL"/>
        </w:rPr>
        <w:t xml:space="preserve"> DHE DREJTIMI</w:t>
      </w:r>
    </w:p>
    <w:p w:rsidR="00A00DDC" w:rsidRPr="00A00DDC" w:rsidRDefault="00A00DDC" w:rsidP="00BA1AAB">
      <w:pPr>
        <w:spacing w:after="160"/>
        <w:jc w:val="both"/>
        <w:rPr>
          <w:rFonts w:ascii="Times New Roman" w:hAnsi="Times New Roman" w:cs="Times New Roman"/>
          <w:i/>
          <w:sz w:val="24"/>
          <w:lang w:val="sq-AL"/>
        </w:rPr>
      </w:pPr>
      <w:r w:rsidRPr="00A00DDC">
        <w:rPr>
          <w:rFonts w:ascii="Times New Roman" w:hAnsi="Times New Roman" w:cs="Times New Roman"/>
          <w:b/>
          <w:i/>
          <w:sz w:val="24"/>
          <w:lang w:val="sq-AL"/>
        </w:rPr>
        <w:t>Nënfusha 1</w:t>
      </w:r>
      <w:r w:rsidRPr="00A00DDC">
        <w:rPr>
          <w:rFonts w:ascii="Times New Roman" w:hAnsi="Times New Roman" w:cs="Times New Roman"/>
          <w:i/>
          <w:sz w:val="24"/>
          <w:lang w:val="sq-AL"/>
        </w:rPr>
        <w:t xml:space="preserve">: </w:t>
      </w:r>
      <w:r w:rsidRPr="00A00DDC">
        <w:rPr>
          <w:rFonts w:ascii="Times New Roman" w:hAnsi="Times New Roman" w:cs="Times New Roman"/>
          <w:b/>
          <w:i/>
          <w:sz w:val="24"/>
          <w:lang w:val="sq-AL"/>
        </w:rPr>
        <w:t>Gjithëpërfshirja</w:t>
      </w:r>
    </w:p>
    <w:p w:rsidR="00A00DDC" w:rsidRPr="009C06DC" w:rsidRDefault="00A00DDC" w:rsidP="00BA1AAB">
      <w:pPr>
        <w:pStyle w:val="ListParagraph"/>
        <w:numPr>
          <w:ilvl w:val="0"/>
          <w:numId w:val="36"/>
        </w:numPr>
        <w:spacing w:after="160"/>
        <w:jc w:val="both"/>
        <w:rPr>
          <w:rFonts w:ascii="Times New Roman" w:hAnsi="Times New Roman" w:cs="Times New Roman"/>
          <w:sz w:val="24"/>
          <w:lang w:val="sq-AL"/>
        </w:rPr>
      </w:pPr>
      <w:r w:rsidRPr="009C06DC">
        <w:rPr>
          <w:rFonts w:ascii="Times New Roman" w:hAnsi="Times New Roman" w:cs="Times New Roman"/>
          <w:sz w:val="24"/>
          <w:lang w:val="sq-AL"/>
        </w:rPr>
        <w:t>Të gjenden mënyra të përshtatshme për të qasur prindërit në veprimtaritë që lidhen me menaxhimin e ofruesit të AFP-së.</w:t>
      </w:r>
    </w:p>
    <w:p w:rsidR="00A00DDC" w:rsidRPr="00D01D92" w:rsidRDefault="00A00DDC" w:rsidP="00BA1AAB">
      <w:pPr>
        <w:pStyle w:val="ListParagraph"/>
        <w:numPr>
          <w:ilvl w:val="0"/>
          <w:numId w:val="36"/>
        </w:numPr>
        <w:spacing w:after="160"/>
        <w:jc w:val="both"/>
        <w:rPr>
          <w:rFonts w:ascii="Times New Roman" w:hAnsi="Times New Roman" w:cs="Times New Roman"/>
          <w:sz w:val="24"/>
          <w:lang w:val="sq-AL"/>
        </w:rPr>
      </w:pPr>
      <w:r w:rsidRPr="009C06DC">
        <w:rPr>
          <w:rFonts w:ascii="Times New Roman" w:hAnsi="Times New Roman" w:cs="Times New Roman"/>
          <w:sz w:val="24"/>
          <w:lang w:val="sq-AL"/>
        </w:rPr>
        <w:t>Të dokumentohet çdo veprimtari e organizmave zyrtarë të ofruesit të AFP-së të krijuar sipas akteve ligjore dhe nënligjore.</w:t>
      </w:r>
    </w:p>
    <w:p w:rsidR="00A00DDC" w:rsidRPr="00A00DDC" w:rsidRDefault="00A00DDC" w:rsidP="00BA1AAB">
      <w:pPr>
        <w:spacing w:after="160"/>
        <w:jc w:val="both"/>
        <w:rPr>
          <w:rFonts w:ascii="Times New Roman" w:hAnsi="Times New Roman" w:cs="Times New Roman"/>
          <w:b/>
          <w:i/>
          <w:sz w:val="24"/>
          <w:lang w:val="sq-AL"/>
        </w:rPr>
      </w:pPr>
      <w:r w:rsidRPr="00A00DDC">
        <w:rPr>
          <w:rFonts w:ascii="Times New Roman" w:hAnsi="Times New Roman" w:cs="Times New Roman"/>
          <w:b/>
          <w:i/>
          <w:sz w:val="24"/>
          <w:lang w:val="sq-AL"/>
        </w:rPr>
        <w:t xml:space="preserve">Nënfusha 3: Plani vjetor i ofruesve të AFP-së </w:t>
      </w:r>
    </w:p>
    <w:p w:rsidR="00A00DDC" w:rsidRPr="00A00DDC" w:rsidRDefault="00A00DDC" w:rsidP="00BA1AAB">
      <w:pPr>
        <w:pStyle w:val="ListParagraph"/>
        <w:numPr>
          <w:ilvl w:val="0"/>
          <w:numId w:val="36"/>
        </w:numPr>
        <w:spacing w:after="160"/>
        <w:jc w:val="both"/>
        <w:rPr>
          <w:rFonts w:ascii="Times New Roman" w:hAnsi="Times New Roman" w:cs="Times New Roman"/>
          <w:sz w:val="24"/>
          <w:lang w:val="sq-AL"/>
        </w:rPr>
      </w:pPr>
      <w:r w:rsidRPr="00A00DDC">
        <w:rPr>
          <w:rFonts w:ascii="Times New Roman" w:hAnsi="Times New Roman" w:cs="Times New Roman"/>
          <w:sz w:val="24"/>
          <w:lang w:val="sq-AL"/>
        </w:rPr>
        <w:t xml:space="preserve">Të ndërtohen mekanizma për të aktivizuar grupet e interesit në hartimin e planit vjetor të ofruesit të AFP-së. </w:t>
      </w:r>
    </w:p>
    <w:p w:rsidR="00A00DDC" w:rsidRPr="00A00DDC" w:rsidRDefault="00A00DDC" w:rsidP="00BA1AAB">
      <w:pPr>
        <w:pStyle w:val="ListParagraph"/>
        <w:numPr>
          <w:ilvl w:val="0"/>
          <w:numId w:val="36"/>
        </w:numPr>
        <w:spacing w:after="160"/>
        <w:jc w:val="both"/>
        <w:rPr>
          <w:rFonts w:ascii="Times New Roman" w:hAnsi="Times New Roman" w:cs="Times New Roman"/>
          <w:sz w:val="24"/>
          <w:lang w:val="sq-AL"/>
        </w:rPr>
      </w:pPr>
      <w:r w:rsidRPr="00A00DDC">
        <w:rPr>
          <w:rFonts w:ascii="Times New Roman" w:hAnsi="Times New Roman" w:cs="Times New Roman"/>
          <w:sz w:val="24"/>
          <w:lang w:val="sq-AL"/>
        </w:rPr>
        <w:t>Të hartohen objektiva që pasqyrojnë veprimtari me aspekte gjinore, sipas gjendjes së ofruesit në planin vjetor.</w:t>
      </w:r>
    </w:p>
    <w:p w:rsidR="00A00DDC" w:rsidRPr="00A00DDC" w:rsidRDefault="00A00DDC" w:rsidP="00BA1AAB">
      <w:pPr>
        <w:spacing w:after="160"/>
        <w:jc w:val="both"/>
        <w:rPr>
          <w:rFonts w:ascii="Times New Roman" w:hAnsi="Times New Roman" w:cs="Times New Roman"/>
          <w:b/>
          <w:i/>
          <w:sz w:val="24"/>
          <w:lang w:val="sq-AL"/>
        </w:rPr>
      </w:pPr>
      <w:r w:rsidRPr="00A00DDC">
        <w:rPr>
          <w:rFonts w:ascii="Times New Roman" w:hAnsi="Times New Roman" w:cs="Times New Roman"/>
          <w:b/>
          <w:i/>
          <w:sz w:val="24"/>
          <w:lang w:val="sq-AL"/>
        </w:rPr>
        <w:t>Nënfusha 4: Plani i vëzhgimit të orëve mësimore</w:t>
      </w:r>
    </w:p>
    <w:p w:rsidR="00A00DDC" w:rsidRPr="00A00DDC" w:rsidRDefault="00A00DDC" w:rsidP="00BA1AAB">
      <w:pPr>
        <w:pStyle w:val="ListParagraph"/>
        <w:numPr>
          <w:ilvl w:val="0"/>
          <w:numId w:val="36"/>
        </w:numPr>
        <w:spacing w:after="160"/>
        <w:jc w:val="both"/>
        <w:rPr>
          <w:rFonts w:ascii="Times New Roman" w:hAnsi="Times New Roman" w:cs="Times New Roman"/>
          <w:sz w:val="24"/>
          <w:lang w:val="sq-AL"/>
        </w:rPr>
      </w:pPr>
      <w:r w:rsidRPr="00A00DDC">
        <w:rPr>
          <w:rFonts w:ascii="Times New Roman" w:hAnsi="Times New Roman" w:cs="Times New Roman"/>
          <w:sz w:val="24"/>
          <w:lang w:val="sq-AL"/>
        </w:rPr>
        <w:t xml:space="preserve">Të merren masa për zhvillimin e </w:t>
      </w:r>
      <w:proofErr w:type="spellStart"/>
      <w:r w:rsidRPr="00A00DDC">
        <w:rPr>
          <w:rFonts w:ascii="Times New Roman" w:hAnsi="Times New Roman" w:cs="Times New Roman"/>
          <w:sz w:val="24"/>
          <w:lang w:val="sq-AL"/>
        </w:rPr>
        <w:t>mini</w:t>
      </w:r>
      <w:proofErr w:type="spellEnd"/>
      <w:r w:rsidR="00893436">
        <w:rPr>
          <w:rFonts w:ascii="Times New Roman" w:hAnsi="Times New Roman" w:cs="Times New Roman"/>
          <w:sz w:val="24"/>
          <w:lang w:val="sq-AL"/>
        </w:rPr>
        <w:t xml:space="preserve"> </w:t>
      </w:r>
      <w:r w:rsidRPr="00A00DDC">
        <w:rPr>
          <w:rFonts w:ascii="Times New Roman" w:hAnsi="Times New Roman" w:cs="Times New Roman"/>
          <w:sz w:val="24"/>
          <w:lang w:val="sq-AL"/>
        </w:rPr>
        <w:t xml:space="preserve">testeve dhe provimeve nga </w:t>
      </w:r>
      <w:r w:rsidR="00893436">
        <w:rPr>
          <w:rFonts w:ascii="Times New Roman" w:hAnsi="Times New Roman" w:cs="Times New Roman"/>
          <w:sz w:val="24"/>
          <w:lang w:val="sq-AL"/>
        </w:rPr>
        <w:t>d</w:t>
      </w:r>
      <w:r w:rsidRPr="00A00DDC">
        <w:rPr>
          <w:rFonts w:ascii="Times New Roman" w:hAnsi="Times New Roman" w:cs="Times New Roman"/>
          <w:sz w:val="24"/>
          <w:lang w:val="sq-AL"/>
        </w:rPr>
        <w:t>rejtuesit e ofruesve të AFP-së.</w:t>
      </w:r>
    </w:p>
    <w:p w:rsidR="00A00DDC" w:rsidRPr="00A00DDC" w:rsidRDefault="00A00DDC" w:rsidP="00BA1AAB">
      <w:pPr>
        <w:pStyle w:val="ListParagraph"/>
        <w:numPr>
          <w:ilvl w:val="0"/>
          <w:numId w:val="36"/>
        </w:numPr>
        <w:spacing w:after="160"/>
        <w:jc w:val="both"/>
        <w:rPr>
          <w:rFonts w:ascii="Times New Roman" w:hAnsi="Times New Roman" w:cs="Times New Roman"/>
          <w:sz w:val="24"/>
          <w:lang w:val="sq-AL"/>
        </w:rPr>
      </w:pPr>
      <w:r w:rsidRPr="00A00DDC">
        <w:rPr>
          <w:rFonts w:ascii="Times New Roman" w:hAnsi="Times New Roman" w:cs="Times New Roman"/>
          <w:sz w:val="24"/>
          <w:lang w:val="sq-AL"/>
        </w:rPr>
        <w:t>Të analizohen dhe dokumentohen gjetjet e orëve të vëzhguara nga drejtuesit e ofruesve.</w:t>
      </w:r>
    </w:p>
    <w:p w:rsidR="00A00DDC" w:rsidRPr="00A00DDC" w:rsidRDefault="00A00DDC" w:rsidP="00BA1AAB">
      <w:pPr>
        <w:spacing w:after="160"/>
        <w:jc w:val="both"/>
        <w:rPr>
          <w:rFonts w:ascii="Times New Roman" w:hAnsi="Times New Roman" w:cs="Times New Roman"/>
          <w:b/>
          <w:i/>
          <w:sz w:val="24"/>
          <w:lang w:val="sq-AL"/>
        </w:rPr>
      </w:pPr>
      <w:r w:rsidRPr="00A00DDC">
        <w:rPr>
          <w:rFonts w:ascii="Times New Roman" w:hAnsi="Times New Roman" w:cs="Times New Roman"/>
          <w:b/>
          <w:i/>
          <w:sz w:val="24"/>
          <w:lang w:val="sq-AL"/>
        </w:rPr>
        <w:t>Nënfusha 7: Vetëvlerësimi/vlerësimi i brendshëm i ofruesve të AFP-së</w:t>
      </w:r>
    </w:p>
    <w:p w:rsidR="00A00DDC" w:rsidRPr="00A00DDC" w:rsidRDefault="00A00DDC" w:rsidP="00BA1AAB">
      <w:pPr>
        <w:pStyle w:val="ListParagraph"/>
        <w:numPr>
          <w:ilvl w:val="0"/>
          <w:numId w:val="36"/>
        </w:numPr>
        <w:spacing w:after="160"/>
        <w:jc w:val="both"/>
        <w:rPr>
          <w:rFonts w:ascii="Times New Roman" w:hAnsi="Times New Roman" w:cs="Times New Roman"/>
          <w:sz w:val="24"/>
          <w:lang w:val="sq-AL"/>
        </w:rPr>
      </w:pPr>
      <w:r w:rsidRPr="00A00DDC">
        <w:rPr>
          <w:rFonts w:ascii="Times New Roman" w:hAnsi="Times New Roman" w:cs="Times New Roman"/>
          <w:sz w:val="24"/>
          <w:lang w:val="sq-AL"/>
        </w:rPr>
        <w:t>Të publikohet raporti vjetor i vetëvlerësimit në faqen zyrtare të internetit të ofruesit të AFP-së.</w:t>
      </w:r>
    </w:p>
    <w:p w:rsidR="00A00DDC" w:rsidRPr="00A00DDC" w:rsidRDefault="00A00DDC" w:rsidP="00BA1AAB">
      <w:pPr>
        <w:spacing w:after="160"/>
        <w:jc w:val="both"/>
        <w:rPr>
          <w:rFonts w:ascii="Times New Roman" w:hAnsi="Times New Roman" w:cs="Times New Roman"/>
          <w:b/>
          <w:i/>
          <w:sz w:val="24"/>
          <w:lang w:val="sq-AL"/>
        </w:rPr>
      </w:pPr>
      <w:r w:rsidRPr="00A00DDC">
        <w:rPr>
          <w:rFonts w:ascii="Times New Roman" w:hAnsi="Times New Roman" w:cs="Times New Roman"/>
          <w:b/>
          <w:i/>
          <w:sz w:val="24"/>
          <w:lang w:val="sq-AL"/>
        </w:rPr>
        <w:t>Nënfusha 8: Zhvillimi profesional i stafit</w:t>
      </w:r>
    </w:p>
    <w:p w:rsidR="00A00DDC" w:rsidRDefault="00A00DDC" w:rsidP="00BA1AAB">
      <w:pPr>
        <w:pStyle w:val="ListParagraph"/>
        <w:numPr>
          <w:ilvl w:val="0"/>
          <w:numId w:val="36"/>
        </w:numPr>
        <w:spacing w:after="160"/>
        <w:jc w:val="both"/>
        <w:rPr>
          <w:rFonts w:ascii="Times New Roman" w:hAnsi="Times New Roman" w:cs="Times New Roman"/>
          <w:sz w:val="24"/>
          <w:lang w:val="sq-AL"/>
        </w:rPr>
      </w:pPr>
      <w:r w:rsidRPr="00A00DDC">
        <w:rPr>
          <w:rFonts w:ascii="Times New Roman" w:hAnsi="Times New Roman" w:cs="Times New Roman"/>
          <w:sz w:val="24"/>
          <w:lang w:val="sq-AL"/>
        </w:rPr>
        <w:t>Të analizohen rregullisht nevojat për trajnim të mësimdhënësve të ofruesit të AFP-së.</w:t>
      </w:r>
    </w:p>
    <w:p w:rsidR="00FD6660" w:rsidRDefault="00FD6660" w:rsidP="00BA1AAB">
      <w:pPr>
        <w:pStyle w:val="ListParagraph"/>
        <w:spacing w:after="160"/>
        <w:ind w:left="360"/>
        <w:jc w:val="both"/>
        <w:rPr>
          <w:rFonts w:ascii="Times New Roman" w:hAnsi="Times New Roman" w:cs="Times New Roman"/>
          <w:sz w:val="24"/>
          <w:lang w:val="sq-AL"/>
        </w:rPr>
      </w:pPr>
    </w:p>
    <w:p w:rsidR="00893436" w:rsidRDefault="00893436" w:rsidP="00BA1AAB">
      <w:pPr>
        <w:pStyle w:val="ListParagraph"/>
        <w:spacing w:after="160"/>
        <w:ind w:left="360"/>
        <w:jc w:val="both"/>
        <w:rPr>
          <w:rFonts w:ascii="Times New Roman" w:hAnsi="Times New Roman" w:cs="Times New Roman"/>
          <w:sz w:val="24"/>
          <w:lang w:val="sq-AL"/>
        </w:rPr>
      </w:pPr>
    </w:p>
    <w:p w:rsidR="00893436" w:rsidRPr="00A00DDC" w:rsidRDefault="00893436" w:rsidP="00BA1AAB">
      <w:pPr>
        <w:pStyle w:val="ListParagraph"/>
        <w:spacing w:after="160"/>
        <w:ind w:left="360"/>
        <w:jc w:val="both"/>
        <w:rPr>
          <w:rFonts w:ascii="Times New Roman" w:hAnsi="Times New Roman" w:cs="Times New Roman"/>
          <w:sz w:val="24"/>
          <w:lang w:val="sq-AL"/>
        </w:rPr>
      </w:pPr>
    </w:p>
    <w:p w:rsidR="00E2273A" w:rsidRDefault="00E2273A" w:rsidP="00BA1AAB">
      <w:pPr>
        <w:jc w:val="both"/>
        <w:rPr>
          <w:rFonts w:ascii="Times New Roman" w:hAnsi="Times New Roman" w:cs="Times New Roman"/>
          <w:b/>
          <w:sz w:val="24"/>
          <w:szCs w:val="24"/>
          <w:lang w:val="sq-AL" w:eastAsia="ja-JP"/>
        </w:rPr>
      </w:pPr>
      <w:r>
        <w:rPr>
          <w:rFonts w:ascii="Times New Roman" w:hAnsi="Times New Roman" w:cs="Times New Roman"/>
          <w:b/>
          <w:sz w:val="24"/>
          <w:szCs w:val="24"/>
          <w:lang w:val="sq-AL" w:eastAsia="ja-JP"/>
        </w:rPr>
        <w:lastRenderedPageBreak/>
        <w:t>FUSHA 2</w:t>
      </w:r>
      <w:r w:rsidR="00EB6230">
        <w:rPr>
          <w:rFonts w:ascii="Times New Roman" w:hAnsi="Times New Roman" w:cs="Times New Roman"/>
          <w:b/>
          <w:sz w:val="24"/>
          <w:szCs w:val="24"/>
          <w:lang w:val="sq-AL" w:eastAsia="ja-JP"/>
        </w:rPr>
        <w:t>: MARRËDHËNIA DHE BASHKËPUNIMI</w:t>
      </w:r>
    </w:p>
    <w:p w:rsidR="0045661A" w:rsidRPr="00854497" w:rsidRDefault="00124058" w:rsidP="00BA1AAB">
      <w:pPr>
        <w:jc w:val="both"/>
        <w:rPr>
          <w:rFonts w:ascii="Times New Roman" w:hAnsi="Times New Roman" w:cs="Times New Roman"/>
          <w:b/>
          <w:i/>
          <w:sz w:val="24"/>
          <w:szCs w:val="24"/>
          <w:lang w:val="sq-AL" w:eastAsia="ja-JP"/>
        </w:rPr>
      </w:pPr>
      <w:r w:rsidRPr="00854497">
        <w:rPr>
          <w:rFonts w:ascii="Times New Roman" w:hAnsi="Times New Roman" w:cs="Times New Roman"/>
          <w:b/>
          <w:i/>
          <w:sz w:val="24"/>
          <w:szCs w:val="24"/>
          <w:lang w:val="sq-AL" w:eastAsia="ja-JP"/>
        </w:rPr>
        <w:t>N</w:t>
      </w:r>
      <w:r w:rsidR="00C436EC" w:rsidRPr="00854497">
        <w:rPr>
          <w:rFonts w:ascii="Times New Roman" w:hAnsi="Times New Roman" w:cs="Times New Roman"/>
          <w:b/>
          <w:i/>
          <w:sz w:val="24"/>
          <w:szCs w:val="24"/>
          <w:lang w:val="sq-AL" w:eastAsia="ja-JP"/>
        </w:rPr>
        <w:t>ë</w:t>
      </w:r>
      <w:r w:rsidRPr="00854497">
        <w:rPr>
          <w:rFonts w:ascii="Times New Roman" w:hAnsi="Times New Roman" w:cs="Times New Roman"/>
          <w:b/>
          <w:i/>
          <w:sz w:val="24"/>
          <w:szCs w:val="24"/>
          <w:lang w:val="sq-AL" w:eastAsia="ja-JP"/>
        </w:rPr>
        <w:t xml:space="preserve">nfusha 1: </w:t>
      </w:r>
      <w:r w:rsidR="006D374C" w:rsidRPr="00854497">
        <w:rPr>
          <w:rFonts w:ascii="Times New Roman" w:hAnsi="Times New Roman" w:cs="Times New Roman"/>
          <w:b/>
          <w:i/>
          <w:sz w:val="24"/>
          <w:szCs w:val="24"/>
          <w:lang w:val="sq-AL"/>
        </w:rPr>
        <w:t>Marrëdhëniet dhe bashkëpunimi me qeverisjen qëndrore, rajonale dhe vendore.</w:t>
      </w:r>
    </w:p>
    <w:p w:rsidR="002F5CF7" w:rsidRPr="009C06DC" w:rsidRDefault="00124058" w:rsidP="00BA1AAB">
      <w:pPr>
        <w:pStyle w:val="ListParagraph"/>
        <w:numPr>
          <w:ilvl w:val="0"/>
          <w:numId w:val="36"/>
        </w:numPr>
        <w:spacing w:after="160"/>
        <w:jc w:val="both"/>
        <w:rPr>
          <w:rFonts w:ascii="Times New Roman" w:hAnsi="Times New Roman" w:cs="Times New Roman"/>
          <w:sz w:val="24"/>
          <w:lang w:val="sq-AL"/>
        </w:rPr>
      </w:pPr>
      <w:r w:rsidRPr="009C06DC">
        <w:rPr>
          <w:rFonts w:ascii="Times New Roman" w:hAnsi="Times New Roman" w:cs="Times New Roman"/>
          <w:sz w:val="24"/>
          <w:lang w:val="sq-AL"/>
        </w:rPr>
        <w:t>T</w:t>
      </w:r>
      <w:r w:rsidR="00C436EC" w:rsidRPr="009C06DC">
        <w:rPr>
          <w:rFonts w:ascii="Times New Roman" w:hAnsi="Times New Roman" w:cs="Times New Roman"/>
          <w:sz w:val="24"/>
          <w:lang w:val="sq-AL"/>
        </w:rPr>
        <w:t>ë</w:t>
      </w:r>
      <w:r w:rsidRPr="009C06DC">
        <w:rPr>
          <w:rFonts w:ascii="Times New Roman" w:hAnsi="Times New Roman" w:cs="Times New Roman"/>
          <w:sz w:val="24"/>
          <w:lang w:val="sq-AL"/>
        </w:rPr>
        <w:t xml:space="preserve"> zbatohen veprimtari me aspekte gjinore n</w:t>
      </w:r>
      <w:r w:rsidR="00C436EC" w:rsidRPr="009C06DC">
        <w:rPr>
          <w:rFonts w:ascii="Times New Roman" w:hAnsi="Times New Roman" w:cs="Times New Roman"/>
          <w:sz w:val="24"/>
          <w:lang w:val="sq-AL"/>
        </w:rPr>
        <w:t>ë</w:t>
      </w:r>
      <w:r w:rsidRPr="009C06DC">
        <w:rPr>
          <w:rFonts w:ascii="Times New Roman" w:hAnsi="Times New Roman" w:cs="Times New Roman"/>
          <w:sz w:val="24"/>
          <w:lang w:val="sq-AL"/>
        </w:rPr>
        <w:t xml:space="preserve"> bashk</w:t>
      </w:r>
      <w:r w:rsidR="00C436EC" w:rsidRPr="009C06DC">
        <w:rPr>
          <w:rFonts w:ascii="Times New Roman" w:hAnsi="Times New Roman" w:cs="Times New Roman"/>
          <w:sz w:val="24"/>
          <w:lang w:val="sq-AL"/>
        </w:rPr>
        <w:t>ë</w:t>
      </w:r>
      <w:r w:rsidRPr="009C06DC">
        <w:rPr>
          <w:rFonts w:ascii="Times New Roman" w:hAnsi="Times New Roman" w:cs="Times New Roman"/>
          <w:sz w:val="24"/>
          <w:lang w:val="sq-AL"/>
        </w:rPr>
        <w:t>punim me pushtetin lokal.</w:t>
      </w:r>
    </w:p>
    <w:p w:rsidR="002F5CF7" w:rsidRPr="009C06DC" w:rsidRDefault="002F5CF7" w:rsidP="00BA1AAB">
      <w:pPr>
        <w:pStyle w:val="ListParagraph"/>
        <w:numPr>
          <w:ilvl w:val="0"/>
          <w:numId w:val="36"/>
        </w:numPr>
        <w:spacing w:after="160"/>
        <w:jc w:val="both"/>
        <w:rPr>
          <w:rFonts w:ascii="Times New Roman" w:hAnsi="Times New Roman" w:cs="Times New Roman"/>
          <w:sz w:val="24"/>
          <w:lang w:val="sq-AL"/>
        </w:rPr>
      </w:pPr>
      <w:r w:rsidRPr="009C06DC">
        <w:rPr>
          <w:rFonts w:ascii="Times New Roman" w:hAnsi="Times New Roman" w:cs="Times New Roman"/>
          <w:sz w:val="24"/>
          <w:lang w:val="sq-AL"/>
        </w:rPr>
        <w:t>T</w:t>
      </w:r>
      <w:r w:rsidR="00C436EC" w:rsidRPr="009C06DC">
        <w:rPr>
          <w:rFonts w:ascii="Times New Roman" w:hAnsi="Times New Roman" w:cs="Times New Roman"/>
          <w:sz w:val="24"/>
          <w:lang w:val="sq-AL"/>
        </w:rPr>
        <w:t>ë</w:t>
      </w:r>
      <w:r w:rsidRPr="009C06DC">
        <w:rPr>
          <w:rFonts w:ascii="Times New Roman" w:hAnsi="Times New Roman" w:cs="Times New Roman"/>
          <w:sz w:val="24"/>
          <w:lang w:val="sq-AL"/>
        </w:rPr>
        <w:t xml:space="preserve"> d</w:t>
      </w:r>
      <w:r w:rsidR="00C436EC" w:rsidRPr="009C06DC">
        <w:rPr>
          <w:rFonts w:ascii="Times New Roman" w:hAnsi="Times New Roman" w:cs="Times New Roman"/>
          <w:sz w:val="24"/>
          <w:lang w:val="sq-AL"/>
        </w:rPr>
        <w:t>ë</w:t>
      </w:r>
      <w:r w:rsidRPr="009C06DC">
        <w:rPr>
          <w:rFonts w:ascii="Times New Roman" w:hAnsi="Times New Roman" w:cs="Times New Roman"/>
          <w:sz w:val="24"/>
          <w:lang w:val="sq-AL"/>
        </w:rPr>
        <w:t>rgohen n</w:t>
      </w:r>
      <w:r w:rsidR="00C436EC" w:rsidRPr="009C06DC">
        <w:rPr>
          <w:rFonts w:ascii="Times New Roman" w:hAnsi="Times New Roman" w:cs="Times New Roman"/>
          <w:sz w:val="24"/>
          <w:lang w:val="sq-AL"/>
        </w:rPr>
        <w:t>ë</w:t>
      </w:r>
      <w:r w:rsidRPr="009C06DC">
        <w:rPr>
          <w:rFonts w:ascii="Times New Roman" w:hAnsi="Times New Roman" w:cs="Times New Roman"/>
          <w:sz w:val="24"/>
          <w:lang w:val="sq-AL"/>
        </w:rPr>
        <w:t xml:space="preserve"> rrug</w:t>
      </w:r>
      <w:r w:rsidR="00C436EC" w:rsidRPr="009C06DC">
        <w:rPr>
          <w:rFonts w:ascii="Times New Roman" w:hAnsi="Times New Roman" w:cs="Times New Roman"/>
          <w:sz w:val="24"/>
          <w:lang w:val="sq-AL"/>
        </w:rPr>
        <w:t>ë</w:t>
      </w:r>
      <w:r w:rsidRPr="009C06DC">
        <w:rPr>
          <w:rFonts w:ascii="Times New Roman" w:hAnsi="Times New Roman" w:cs="Times New Roman"/>
          <w:sz w:val="24"/>
          <w:lang w:val="sq-AL"/>
        </w:rPr>
        <w:t xml:space="preserve"> zyrtare ftesat e ofruesve t</w:t>
      </w:r>
      <w:r w:rsidR="00C436EC" w:rsidRPr="009C06DC">
        <w:rPr>
          <w:rFonts w:ascii="Times New Roman" w:hAnsi="Times New Roman" w:cs="Times New Roman"/>
          <w:sz w:val="24"/>
          <w:lang w:val="sq-AL"/>
        </w:rPr>
        <w:t>ë</w:t>
      </w:r>
      <w:r w:rsidRPr="009C06DC">
        <w:rPr>
          <w:rFonts w:ascii="Times New Roman" w:hAnsi="Times New Roman" w:cs="Times New Roman"/>
          <w:sz w:val="24"/>
          <w:lang w:val="sq-AL"/>
        </w:rPr>
        <w:t xml:space="preserve"> AFP-s</w:t>
      </w:r>
      <w:r w:rsidR="00C436EC" w:rsidRPr="009C06DC">
        <w:rPr>
          <w:rFonts w:ascii="Times New Roman" w:hAnsi="Times New Roman" w:cs="Times New Roman"/>
          <w:sz w:val="24"/>
          <w:lang w:val="sq-AL"/>
        </w:rPr>
        <w:t>ë</w:t>
      </w:r>
      <w:r w:rsidRPr="009C06DC">
        <w:rPr>
          <w:rFonts w:ascii="Times New Roman" w:hAnsi="Times New Roman" w:cs="Times New Roman"/>
          <w:sz w:val="24"/>
          <w:lang w:val="sq-AL"/>
        </w:rPr>
        <w:t xml:space="preserve"> te institucionet e qeverisjes vendore</w:t>
      </w:r>
      <w:r w:rsidR="00893436">
        <w:rPr>
          <w:rFonts w:ascii="Times New Roman" w:hAnsi="Times New Roman" w:cs="Times New Roman"/>
          <w:sz w:val="24"/>
          <w:lang w:val="sq-AL"/>
        </w:rPr>
        <w:t>,</w:t>
      </w:r>
      <w:r w:rsidRPr="009C06DC">
        <w:rPr>
          <w:rFonts w:ascii="Times New Roman" w:hAnsi="Times New Roman" w:cs="Times New Roman"/>
          <w:sz w:val="24"/>
          <w:lang w:val="sq-AL"/>
        </w:rPr>
        <w:t xml:space="preserve"> p</w:t>
      </w:r>
      <w:r w:rsidR="00C436EC" w:rsidRPr="009C06DC">
        <w:rPr>
          <w:rFonts w:ascii="Times New Roman" w:hAnsi="Times New Roman" w:cs="Times New Roman"/>
          <w:sz w:val="24"/>
          <w:lang w:val="sq-AL"/>
        </w:rPr>
        <w:t>ë</w:t>
      </w:r>
      <w:r w:rsidRPr="009C06DC">
        <w:rPr>
          <w:rFonts w:ascii="Times New Roman" w:hAnsi="Times New Roman" w:cs="Times New Roman"/>
          <w:sz w:val="24"/>
          <w:lang w:val="sq-AL"/>
        </w:rPr>
        <w:t>r aktivitete dhe takime me interes t</w:t>
      </w:r>
      <w:r w:rsidR="00C436EC" w:rsidRPr="009C06DC">
        <w:rPr>
          <w:rFonts w:ascii="Times New Roman" w:hAnsi="Times New Roman" w:cs="Times New Roman"/>
          <w:sz w:val="24"/>
          <w:lang w:val="sq-AL"/>
        </w:rPr>
        <w:t>ë</w:t>
      </w:r>
      <w:r w:rsidRPr="009C06DC">
        <w:rPr>
          <w:rFonts w:ascii="Times New Roman" w:hAnsi="Times New Roman" w:cs="Times New Roman"/>
          <w:sz w:val="24"/>
          <w:lang w:val="sq-AL"/>
        </w:rPr>
        <w:t xml:space="preserve"> p</w:t>
      </w:r>
      <w:r w:rsidR="00C436EC" w:rsidRPr="009C06DC">
        <w:rPr>
          <w:rFonts w:ascii="Times New Roman" w:hAnsi="Times New Roman" w:cs="Times New Roman"/>
          <w:sz w:val="24"/>
          <w:lang w:val="sq-AL"/>
        </w:rPr>
        <w:t>ë</w:t>
      </w:r>
      <w:r w:rsidRPr="009C06DC">
        <w:rPr>
          <w:rFonts w:ascii="Times New Roman" w:hAnsi="Times New Roman" w:cs="Times New Roman"/>
          <w:sz w:val="24"/>
          <w:lang w:val="sq-AL"/>
        </w:rPr>
        <w:t>rbashk</w:t>
      </w:r>
      <w:r w:rsidR="00C436EC" w:rsidRPr="009C06DC">
        <w:rPr>
          <w:rFonts w:ascii="Times New Roman" w:hAnsi="Times New Roman" w:cs="Times New Roman"/>
          <w:sz w:val="24"/>
          <w:lang w:val="sq-AL"/>
        </w:rPr>
        <w:t>ë</w:t>
      </w:r>
      <w:r w:rsidRPr="009C06DC">
        <w:rPr>
          <w:rFonts w:ascii="Times New Roman" w:hAnsi="Times New Roman" w:cs="Times New Roman"/>
          <w:sz w:val="24"/>
          <w:lang w:val="sq-AL"/>
        </w:rPr>
        <w:t>t.</w:t>
      </w:r>
    </w:p>
    <w:p w:rsidR="006D374C" w:rsidRPr="00854497" w:rsidRDefault="002519BB" w:rsidP="00BA1AAB">
      <w:pPr>
        <w:jc w:val="both"/>
        <w:rPr>
          <w:rFonts w:ascii="Times New Roman" w:hAnsi="Times New Roman" w:cs="Times New Roman"/>
          <w:b/>
          <w:i/>
          <w:sz w:val="24"/>
          <w:szCs w:val="24"/>
          <w:lang w:val="sq-AL" w:eastAsia="ja-JP"/>
        </w:rPr>
      </w:pPr>
      <w:r w:rsidRPr="00854497">
        <w:rPr>
          <w:rFonts w:ascii="Times New Roman" w:hAnsi="Times New Roman" w:cs="Times New Roman"/>
          <w:b/>
          <w:i/>
          <w:sz w:val="24"/>
          <w:szCs w:val="24"/>
          <w:lang w:val="sq-AL" w:eastAsia="ja-JP"/>
        </w:rPr>
        <w:t>N</w:t>
      </w:r>
      <w:r w:rsidR="00C436EC" w:rsidRPr="00854497">
        <w:rPr>
          <w:rFonts w:ascii="Times New Roman" w:hAnsi="Times New Roman" w:cs="Times New Roman"/>
          <w:b/>
          <w:i/>
          <w:sz w:val="24"/>
          <w:szCs w:val="24"/>
          <w:lang w:val="sq-AL" w:eastAsia="ja-JP"/>
        </w:rPr>
        <w:t>ë</w:t>
      </w:r>
      <w:r w:rsidRPr="00854497">
        <w:rPr>
          <w:rFonts w:ascii="Times New Roman" w:hAnsi="Times New Roman" w:cs="Times New Roman"/>
          <w:b/>
          <w:i/>
          <w:sz w:val="24"/>
          <w:szCs w:val="24"/>
          <w:lang w:val="sq-AL" w:eastAsia="ja-JP"/>
        </w:rPr>
        <w:t xml:space="preserve">nfusha 2: </w:t>
      </w:r>
      <w:r w:rsidR="006D374C" w:rsidRPr="00854497">
        <w:rPr>
          <w:rFonts w:ascii="Times New Roman" w:hAnsi="Times New Roman" w:cs="Times New Roman"/>
          <w:b/>
          <w:i/>
          <w:sz w:val="24"/>
          <w:szCs w:val="24"/>
          <w:lang w:val="sq-AL"/>
        </w:rPr>
        <w:t>Marrëdhëniet dhe bashkëpunimi me biznesin</w:t>
      </w:r>
    </w:p>
    <w:p w:rsidR="002519BB" w:rsidRPr="009C06DC" w:rsidRDefault="00F75BBD" w:rsidP="00BA1AAB">
      <w:pPr>
        <w:pStyle w:val="ListParagraph"/>
        <w:numPr>
          <w:ilvl w:val="0"/>
          <w:numId w:val="36"/>
        </w:numPr>
        <w:spacing w:after="160"/>
        <w:jc w:val="both"/>
        <w:rPr>
          <w:rFonts w:ascii="Times New Roman" w:hAnsi="Times New Roman" w:cs="Times New Roman"/>
          <w:sz w:val="24"/>
          <w:lang w:val="sq-AL"/>
        </w:rPr>
      </w:pPr>
      <w:r w:rsidRPr="009C06DC">
        <w:rPr>
          <w:rFonts w:ascii="Times New Roman" w:hAnsi="Times New Roman" w:cs="Times New Roman"/>
          <w:sz w:val="24"/>
          <w:lang w:val="sq-AL"/>
        </w:rPr>
        <w:t>T</w:t>
      </w:r>
      <w:r w:rsidR="00C436EC" w:rsidRPr="009C06DC">
        <w:rPr>
          <w:rFonts w:ascii="Times New Roman" w:hAnsi="Times New Roman" w:cs="Times New Roman"/>
          <w:sz w:val="24"/>
          <w:lang w:val="sq-AL"/>
        </w:rPr>
        <w:t>ë</w:t>
      </w:r>
      <w:r w:rsidRPr="009C06DC">
        <w:rPr>
          <w:rFonts w:ascii="Times New Roman" w:hAnsi="Times New Roman" w:cs="Times New Roman"/>
          <w:sz w:val="24"/>
          <w:lang w:val="sq-AL"/>
        </w:rPr>
        <w:t xml:space="preserve"> n</w:t>
      </w:r>
      <w:r w:rsidR="00C436EC" w:rsidRPr="009C06DC">
        <w:rPr>
          <w:rFonts w:ascii="Times New Roman" w:hAnsi="Times New Roman" w:cs="Times New Roman"/>
          <w:sz w:val="24"/>
          <w:lang w:val="sq-AL"/>
        </w:rPr>
        <w:t>ë</w:t>
      </w:r>
      <w:r w:rsidR="00527982" w:rsidRPr="009C06DC">
        <w:rPr>
          <w:rFonts w:ascii="Times New Roman" w:hAnsi="Times New Roman" w:cs="Times New Roman"/>
          <w:sz w:val="24"/>
          <w:lang w:val="sq-AL"/>
        </w:rPr>
        <w:t>n</w:t>
      </w:r>
      <w:r w:rsidRPr="009C06DC">
        <w:rPr>
          <w:rFonts w:ascii="Times New Roman" w:hAnsi="Times New Roman" w:cs="Times New Roman"/>
          <w:sz w:val="24"/>
          <w:lang w:val="sq-AL"/>
        </w:rPr>
        <w:t>shkruhen kontrata bashk</w:t>
      </w:r>
      <w:r w:rsidR="00C436EC" w:rsidRPr="009C06DC">
        <w:rPr>
          <w:rFonts w:ascii="Times New Roman" w:hAnsi="Times New Roman" w:cs="Times New Roman"/>
          <w:sz w:val="24"/>
          <w:lang w:val="sq-AL"/>
        </w:rPr>
        <w:t>ë</w:t>
      </w:r>
      <w:r w:rsidRPr="009C06DC">
        <w:rPr>
          <w:rFonts w:ascii="Times New Roman" w:hAnsi="Times New Roman" w:cs="Times New Roman"/>
          <w:sz w:val="24"/>
          <w:lang w:val="sq-AL"/>
        </w:rPr>
        <w:t>punimi sipas k</w:t>
      </w:r>
      <w:r w:rsidR="00C436EC" w:rsidRPr="009C06DC">
        <w:rPr>
          <w:rFonts w:ascii="Times New Roman" w:hAnsi="Times New Roman" w:cs="Times New Roman"/>
          <w:sz w:val="24"/>
          <w:lang w:val="sq-AL"/>
        </w:rPr>
        <w:t>ë</w:t>
      </w:r>
      <w:r w:rsidRPr="009C06DC">
        <w:rPr>
          <w:rFonts w:ascii="Times New Roman" w:hAnsi="Times New Roman" w:cs="Times New Roman"/>
          <w:sz w:val="24"/>
          <w:lang w:val="sq-AL"/>
        </w:rPr>
        <w:t>rkesave ligjore me bizneset n</w:t>
      </w:r>
      <w:r w:rsidR="00C436EC" w:rsidRPr="009C06DC">
        <w:rPr>
          <w:rFonts w:ascii="Times New Roman" w:hAnsi="Times New Roman" w:cs="Times New Roman"/>
          <w:sz w:val="24"/>
          <w:lang w:val="sq-AL"/>
        </w:rPr>
        <w:t>ë</w:t>
      </w:r>
      <w:r w:rsidRPr="009C06DC">
        <w:rPr>
          <w:rFonts w:ascii="Times New Roman" w:hAnsi="Times New Roman" w:cs="Times New Roman"/>
          <w:sz w:val="24"/>
          <w:lang w:val="sq-AL"/>
        </w:rPr>
        <w:t xml:space="preserve"> t</w:t>
      </w:r>
      <w:r w:rsidR="00C436EC" w:rsidRPr="009C06DC">
        <w:rPr>
          <w:rFonts w:ascii="Times New Roman" w:hAnsi="Times New Roman" w:cs="Times New Roman"/>
          <w:sz w:val="24"/>
          <w:lang w:val="sq-AL"/>
        </w:rPr>
        <w:t>ë</w:t>
      </w:r>
      <w:r w:rsidRPr="009C06DC">
        <w:rPr>
          <w:rFonts w:ascii="Times New Roman" w:hAnsi="Times New Roman" w:cs="Times New Roman"/>
          <w:sz w:val="24"/>
          <w:lang w:val="sq-AL"/>
        </w:rPr>
        <w:t xml:space="preserve"> cilat nx</w:t>
      </w:r>
      <w:r w:rsidR="00527982" w:rsidRPr="009C06DC">
        <w:rPr>
          <w:rFonts w:ascii="Times New Roman" w:hAnsi="Times New Roman" w:cs="Times New Roman"/>
          <w:sz w:val="24"/>
          <w:lang w:val="sq-AL"/>
        </w:rPr>
        <w:t>ë</w:t>
      </w:r>
      <w:r w:rsidRPr="009C06DC">
        <w:rPr>
          <w:rFonts w:ascii="Times New Roman" w:hAnsi="Times New Roman" w:cs="Times New Roman"/>
          <w:sz w:val="24"/>
          <w:lang w:val="sq-AL"/>
        </w:rPr>
        <w:t>n</w:t>
      </w:r>
      <w:r w:rsidR="00C436EC" w:rsidRPr="009C06DC">
        <w:rPr>
          <w:rFonts w:ascii="Times New Roman" w:hAnsi="Times New Roman" w:cs="Times New Roman"/>
          <w:sz w:val="24"/>
          <w:lang w:val="sq-AL"/>
        </w:rPr>
        <w:t>ë</w:t>
      </w:r>
      <w:r w:rsidRPr="009C06DC">
        <w:rPr>
          <w:rFonts w:ascii="Times New Roman" w:hAnsi="Times New Roman" w:cs="Times New Roman"/>
          <w:sz w:val="24"/>
          <w:lang w:val="sq-AL"/>
        </w:rPr>
        <w:t>sit/kursant</w:t>
      </w:r>
      <w:r w:rsidR="00C436EC" w:rsidRPr="009C06DC">
        <w:rPr>
          <w:rFonts w:ascii="Times New Roman" w:hAnsi="Times New Roman" w:cs="Times New Roman"/>
          <w:sz w:val="24"/>
          <w:lang w:val="sq-AL"/>
        </w:rPr>
        <w:t>ë</w:t>
      </w:r>
      <w:r w:rsidRPr="009C06DC">
        <w:rPr>
          <w:rFonts w:ascii="Times New Roman" w:hAnsi="Times New Roman" w:cs="Times New Roman"/>
          <w:sz w:val="24"/>
          <w:lang w:val="sq-AL"/>
        </w:rPr>
        <w:t>t zhvillojn</w:t>
      </w:r>
      <w:r w:rsidR="00C436EC" w:rsidRPr="009C06DC">
        <w:rPr>
          <w:rFonts w:ascii="Times New Roman" w:hAnsi="Times New Roman" w:cs="Times New Roman"/>
          <w:sz w:val="24"/>
          <w:lang w:val="sq-AL"/>
        </w:rPr>
        <w:t>ë</w:t>
      </w:r>
      <w:r w:rsidRPr="009C06DC">
        <w:rPr>
          <w:rFonts w:ascii="Times New Roman" w:hAnsi="Times New Roman" w:cs="Times New Roman"/>
          <w:sz w:val="24"/>
          <w:lang w:val="sq-AL"/>
        </w:rPr>
        <w:t xml:space="preserve"> praktikat profesionale.</w:t>
      </w:r>
    </w:p>
    <w:p w:rsidR="006D374C" w:rsidRPr="00854497" w:rsidRDefault="000866F6" w:rsidP="00BA1AAB">
      <w:pPr>
        <w:jc w:val="both"/>
        <w:rPr>
          <w:rFonts w:ascii="Times New Roman" w:hAnsi="Times New Roman" w:cs="Times New Roman"/>
          <w:b/>
          <w:i/>
          <w:sz w:val="24"/>
          <w:szCs w:val="24"/>
          <w:lang w:val="sq-AL" w:eastAsia="ja-JP"/>
        </w:rPr>
      </w:pPr>
      <w:r w:rsidRPr="00854497">
        <w:rPr>
          <w:rFonts w:ascii="Times New Roman" w:hAnsi="Times New Roman" w:cs="Times New Roman"/>
          <w:b/>
          <w:i/>
          <w:sz w:val="24"/>
          <w:szCs w:val="24"/>
          <w:lang w:val="sq-AL" w:eastAsia="ja-JP"/>
        </w:rPr>
        <w:t>N</w:t>
      </w:r>
      <w:r w:rsidR="00C436EC" w:rsidRPr="00854497">
        <w:rPr>
          <w:rFonts w:ascii="Times New Roman" w:hAnsi="Times New Roman" w:cs="Times New Roman"/>
          <w:b/>
          <w:i/>
          <w:sz w:val="24"/>
          <w:szCs w:val="24"/>
          <w:lang w:val="sq-AL" w:eastAsia="ja-JP"/>
        </w:rPr>
        <w:t>ë</w:t>
      </w:r>
      <w:r w:rsidRPr="00854497">
        <w:rPr>
          <w:rFonts w:ascii="Times New Roman" w:hAnsi="Times New Roman" w:cs="Times New Roman"/>
          <w:b/>
          <w:i/>
          <w:sz w:val="24"/>
          <w:szCs w:val="24"/>
          <w:lang w:val="sq-AL" w:eastAsia="ja-JP"/>
        </w:rPr>
        <w:t xml:space="preserve">nfusha 3: </w:t>
      </w:r>
      <w:r w:rsidR="006D374C" w:rsidRPr="00854497">
        <w:rPr>
          <w:rFonts w:ascii="Times New Roman" w:hAnsi="Times New Roman" w:cs="Times New Roman"/>
          <w:b/>
          <w:i/>
          <w:sz w:val="24"/>
          <w:szCs w:val="24"/>
          <w:lang w:val="sq-AL"/>
        </w:rPr>
        <w:t>Marrëdhëniet dhe bashkëpunimi me shoqërinë civile dhe komunitetin</w:t>
      </w:r>
    </w:p>
    <w:p w:rsidR="000866F6" w:rsidRPr="009C06DC" w:rsidRDefault="000866F6" w:rsidP="00BA1AAB">
      <w:pPr>
        <w:pStyle w:val="ListParagraph"/>
        <w:numPr>
          <w:ilvl w:val="0"/>
          <w:numId w:val="36"/>
        </w:numPr>
        <w:spacing w:after="160"/>
        <w:jc w:val="both"/>
        <w:rPr>
          <w:rFonts w:ascii="Times New Roman" w:hAnsi="Times New Roman" w:cs="Times New Roman"/>
          <w:sz w:val="24"/>
          <w:lang w:val="sq-AL"/>
        </w:rPr>
      </w:pPr>
      <w:r w:rsidRPr="009C06DC">
        <w:rPr>
          <w:rFonts w:ascii="Times New Roman" w:hAnsi="Times New Roman" w:cs="Times New Roman"/>
          <w:sz w:val="24"/>
          <w:lang w:val="sq-AL"/>
        </w:rPr>
        <w:t>T</w:t>
      </w:r>
      <w:r w:rsidR="00C436EC" w:rsidRPr="009C06DC">
        <w:rPr>
          <w:rFonts w:ascii="Times New Roman" w:hAnsi="Times New Roman" w:cs="Times New Roman"/>
          <w:sz w:val="24"/>
          <w:lang w:val="sq-AL"/>
        </w:rPr>
        <w:t>ë</w:t>
      </w:r>
      <w:r w:rsidRPr="009C06DC">
        <w:rPr>
          <w:rFonts w:ascii="Times New Roman" w:hAnsi="Times New Roman" w:cs="Times New Roman"/>
          <w:sz w:val="24"/>
          <w:lang w:val="sq-AL"/>
        </w:rPr>
        <w:t xml:space="preserve"> nxitet marr</w:t>
      </w:r>
      <w:r w:rsidR="00C436EC" w:rsidRPr="009C06DC">
        <w:rPr>
          <w:rFonts w:ascii="Times New Roman" w:hAnsi="Times New Roman" w:cs="Times New Roman"/>
          <w:sz w:val="24"/>
          <w:lang w:val="sq-AL"/>
        </w:rPr>
        <w:t>ë</w:t>
      </w:r>
      <w:r w:rsidRPr="009C06DC">
        <w:rPr>
          <w:rFonts w:ascii="Times New Roman" w:hAnsi="Times New Roman" w:cs="Times New Roman"/>
          <w:sz w:val="24"/>
          <w:lang w:val="sq-AL"/>
        </w:rPr>
        <w:t>dh</w:t>
      </w:r>
      <w:r w:rsidR="00C436EC" w:rsidRPr="009C06DC">
        <w:rPr>
          <w:rFonts w:ascii="Times New Roman" w:hAnsi="Times New Roman" w:cs="Times New Roman"/>
          <w:sz w:val="24"/>
          <w:lang w:val="sq-AL"/>
        </w:rPr>
        <w:t>ë</w:t>
      </w:r>
      <w:r w:rsidRPr="009C06DC">
        <w:rPr>
          <w:rFonts w:ascii="Times New Roman" w:hAnsi="Times New Roman" w:cs="Times New Roman"/>
          <w:sz w:val="24"/>
          <w:lang w:val="sq-AL"/>
        </w:rPr>
        <w:t>nia dhe bashk</w:t>
      </w:r>
      <w:r w:rsidR="00C436EC" w:rsidRPr="009C06DC">
        <w:rPr>
          <w:rFonts w:ascii="Times New Roman" w:hAnsi="Times New Roman" w:cs="Times New Roman"/>
          <w:sz w:val="24"/>
          <w:lang w:val="sq-AL"/>
        </w:rPr>
        <w:t>ë</w:t>
      </w:r>
      <w:r w:rsidRPr="009C06DC">
        <w:rPr>
          <w:rFonts w:ascii="Times New Roman" w:hAnsi="Times New Roman" w:cs="Times New Roman"/>
          <w:sz w:val="24"/>
          <w:lang w:val="sq-AL"/>
        </w:rPr>
        <w:t>punimi me komunitetin dhe shoq</w:t>
      </w:r>
      <w:r w:rsidR="00C436EC" w:rsidRPr="009C06DC">
        <w:rPr>
          <w:rFonts w:ascii="Times New Roman" w:hAnsi="Times New Roman" w:cs="Times New Roman"/>
          <w:sz w:val="24"/>
          <w:lang w:val="sq-AL"/>
        </w:rPr>
        <w:t>ë</w:t>
      </w:r>
      <w:r w:rsidRPr="009C06DC">
        <w:rPr>
          <w:rFonts w:ascii="Times New Roman" w:hAnsi="Times New Roman" w:cs="Times New Roman"/>
          <w:sz w:val="24"/>
          <w:lang w:val="sq-AL"/>
        </w:rPr>
        <w:t>rin</w:t>
      </w:r>
      <w:r w:rsidR="00C436EC" w:rsidRPr="009C06DC">
        <w:rPr>
          <w:rFonts w:ascii="Times New Roman" w:hAnsi="Times New Roman" w:cs="Times New Roman"/>
          <w:sz w:val="24"/>
          <w:lang w:val="sq-AL"/>
        </w:rPr>
        <w:t>ë</w:t>
      </w:r>
      <w:r w:rsidRPr="009C06DC">
        <w:rPr>
          <w:rFonts w:ascii="Times New Roman" w:hAnsi="Times New Roman" w:cs="Times New Roman"/>
          <w:sz w:val="24"/>
          <w:lang w:val="sq-AL"/>
        </w:rPr>
        <w:t xml:space="preserve"> civile. </w:t>
      </w:r>
    </w:p>
    <w:p w:rsidR="006D374C" w:rsidRPr="00854497" w:rsidRDefault="000866F6" w:rsidP="00BA1AAB">
      <w:pPr>
        <w:jc w:val="both"/>
        <w:rPr>
          <w:rFonts w:ascii="Times New Roman" w:hAnsi="Times New Roman" w:cs="Times New Roman"/>
          <w:b/>
          <w:i/>
          <w:sz w:val="24"/>
          <w:szCs w:val="24"/>
          <w:lang w:val="sq-AL" w:eastAsia="ja-JP"/>
        </w:rPr>
      </w:pPr>
      <w:r w:rsidRPr="00854497">
        <w:rPr>
          <w:rFonts w:ascii="Times New Roman" w:hAnsi="Times New Roman" w:cs="Times New Roman"/>
          <w:b/>
          <w:i/>
          <w:sz w:val="24"/>
          <w:szCs w:val="24"/>
          <w:lang w:val="sq-AL" w:eastAsia="ja-JP"/>
        </w:rPr>
        <w:t>N</w:t>
      </w:r>
      <w:r w:rsidR="00C436EC" w:rsidRPr="00854497">
        <w:rPr>
          <w:rFonts w:ascii="Times New Roman" w:hAnsi="Times New Roman" w:cs="Times New Roman"/>
          <w:b/>
          <w:i/>
          <w:sz w:val="24"/>
          <w:szCs w:val="24"/>
          <w:lang w:val="sq-AL" w:eastAsia="ja-JP"/>
        </w:rPr>
        <w:t>ë</w:t>
      </w:r>
      <w:r w:rsidRPr="00854497">
        <w:rPr>
          <w:rFonts w:ascii="Times New Roman" w:hAnsi="Times New Roman" w:cs="Times New Roman"/>
          <w:b/>
          <w:i/>
          <w:sz w:val="24"/>
          <w:szCs w:val="24"/>
          <w:lang w:val="sq-AL" w:eastAsia="ja-JP"/>
        </w:rPr>
        <w:t xml:space="preserve">nfusha 4: </w:t>
      </w:r>
      <w:r w:rsidR="006D374C" w:rsidRPr="00854497">
        <w:rPr>
          <w:rFonts w:ascii="Times New Roman" w:hAnsi="Times New Roman" w:cs="Times New Roman"/>
          <w:b/>
          <w:i/>
          <w:sz w:val="24"/>
          <w:szCs w:val="24"/>
          <w:lang w:val="sq-AL"/>
        </w:rPr>
        <w:t>Marrëdhëniet dhe bashkëpunimi midis vet ofruesve të AFP-së dhe institucioneve</w:t>
      </w:r>
    </w:p>
    <w:p w:rsidR="00DA39D6" w:rsidRDefault="000866F6" w:rsidP="00D01D92">
      <w:pPr>
        <w:pStyle w:val="ListParagraph"/>
        <w:numPr>
          <w:ilvl w:val="0"/>
          <w:numId w:val="36"/>
        </w:numPr>
        <w:spacing w:after="160"/>
        <w:jc w:val="both"/>
        <w:rPr>
          <w:rFonts w:ascii="Times New Roman" w:hAnsi="Times New Roman" w:cs="Times New Roman"/>
          <w:sz w:val="24"/>
          <w:lang w:val="sq-AL"/>
        </w:rPr>
      </w:pPr>
      <w:r w:rsidRPr="009C06DC">
        <w:rPr>
          <w:rFonts w:ascii="Times New Roman" w:hAnsi="Times New Roman" w:cs="Times New Roman"/>
          <w:sz w:val="24"/>
          <w:lang w:val="sq-AL"/>
        </w:rPr>
        <w:t>T</w:t>
      </w:r>
      <w:r w:rsidR="00C436EC" w:rsidRPr="009C06DC">
        <w:rPr>
          <w:rFonts w:ascii="Times New Roman" w:hAnsi="Times New Roman" w:cs="Times New Roman"/>
          <w:sz w:val="24"/>
          <w:lang w:val="sq-AL"/>
        </w:rPr>
        <w:t>ë</w:t>
      </w:r>
      <w:r w:rsidRPr="009C06DC">
        <w:rPr>
          <w:rFonts w:ascii="Times New Roman" w:hAnsi="Times New Roman" w:cs="Times New Roman"/>
          <w:sz w:val="24"/>
          <w:lang w:val="sq-AL"/>
        </w:rPr>
        <w:t xml:space="preserve"> rritet </w:t>
      </w:r>
      <w:r w:rsidR="00CC6FE3" w:rsidRPr="009C06DC">
        <w:rPr>
          <w:rFonts w:ascii="Times New Roman" w:hAnsi="Times New Roman" w:cs="Times New Roman"/>
          <w:sz w:val="24"/>
          <w:lang w:val="sq-AL"/>
        </w:rPr>
        <w:t>numri i bashk</w:t>
      </w:r>
      <w:r w:rsidR="00C436EC" w:rsidRPr="009C06DC">
        <w:rPr>
          <w:rFonts w:ascii="Times New Roman" w:hAnsi="Times New Roman" w:cs="Times New Roman"/>
          <w:sz w:val="24"/>
          <w:lang w:val="sq-AL"/>
        </w:rPr>
        <w:t>ë</w:t>
      </w:r>
      <w:r w:rsidR="00CC6FE3" w:rsidRPr="009C06DC">
        <w:rPr>
          <w:rFonts w:ascii="Times New Roman" w:hAnsi="Times New Roman" w:cs="Times New Roman"/>
          <w:sz w:val="24"/>
          <w:lang w:val="sq-AL"/>
        </w:rPr>
        <w:t xml:space="preserve">punimeve </w:t>
      </w:r>
      <w:r w:rsidR="00C30E90" w:rsidRPr="009C06DC">
        <w:rPr>
          <w:rFonts w:ascii="Times New Roman" w:hAnsi="Times New Roman" w:cs="Times New Roman"/>
          <w:sz w:val="24"/>
          <w:lang w:val="sq-AL"/>
        </w:rPr>
        <w:t>nga ofruesit e AFP-s</w:t>
      </w:r>
      <w:r w:rsidR="00C436EC" w:rsidRPr="009C06DC">
        <w:rPr>
          <w:rFonts w:ascii="Times New Roman" w:hAnsi="Times New Roman" w:cs="Times New Roman"/>
          <w:sz w:val="24"/>
          <w:lang w:val="sq-AL"/>
        </w:rPr>
        <w:t>ë</w:t>
      </w:r>
      <w:r w:rsidR="00C30E90" w:rsidRPr="009C06DC">
        <w:rPr>
          <w:rFonts w:ascii="Times New Roman" w:hAnsi="Times New Roman" w:cs="Times New Roman"/>
          <w:sz w:val="24"/>
          <w:lang w:val="sq-AL"/>
        </w:rPr>
        <w:t xml:space="preserve"> </w:t>
      </w:r>
      <w:r w:rsidR="00CC6FE3" w:rsidRPr="009C06DC">
        <w:rPr>
          <w:rFonts w:ascii="Times New Roman" w:hAnsi="Times New Roman" w:cs="Times New Roman"/>
          <w:sz w:val="24"/>
          <w:lang w:val="sq-AL"/>
        </w:rPr>
        <w:t xml:space="preserve">midis </w:t>
      </w:r>
      <w:r w:rsidR="00C30E90" w:rsidRPr="009C06DC">
        <w:rPr>
          <w:rFonts w:ascii="Times New Roman" w:hAnsi="Times New Roman" w:cs="Times New Roman"/>
          <w:sz w:val="24"/>
          <w:lang w:val="sq-AL"/>
        </w:rPr>
        <w:t>vet</w:t>
      </w:r>
      <w:r w:rsidR="00C436EC" w:rsidRPr="009C06DC">
        <w:rPr>
          <w:rFonts w:ascii="Times New Roman" w:hAnsi="Times New Roman" w:cs="Times New Roman"/>
          <w:sz w:val="24"/>
          <w:lang w:val="sq-AL"/>
        </w:rPr>
        <w:t>ë</w:t>
      </w:r>
      <w:r w:rsidR="00C30E90" w:rsidRPr="009C06DC">
        <w:rPr>
          <w:rFonts w:ascii="Times New Roman" w:hAnsi="Times New Roman" w:cs="Times New Roman"/>
          <w:sz w:val="24"/>
          <w:lang w:val="sq-AL"/>
        </w:rPr>
        <w:t xml:space="preserve"> ofruesve t</w:t>
      </w:r>
      <w:r w:rsidR="00C436EC" w:rsidRPr="009C06DC">
        <w:rPr>
          <w:rFonts w:ascii="Times New Roman" w:hAnsi="Times New Roman" w:cs="Times New Roman"/>
          <w:sz w:val="24"/>
          <w:lang w:val="sq-AL"/>
        </w:rPr>
        <w:t>ë</w:t>
      </w:r>
      <w:r w:rsidR="00C30E90" w:rsidRPr="009C06DC">
        <w:rPr>
          <w:rFonts w:ascii="Times New Roman" w:hAnsi="Times New Roman" w:cs="Times New Roman"/>
          <w:sz w:val="24"/>
          <w:lang w:val="sq-AL"/>
        </w:rPr>
        <w:t xml:space="preserve"> AFP-s</w:t>
      </w:r>
      <w:r w:rsidR="00C436EC" w:rsidRPr="009C06DC">
        <w:rPr>
          <w:rFonts w:ascii="Times New Roman" w:hAnsi="Times New Roman" w:cs="Times New Roman"/>
          <w:sz w:val="24"/>
          <w:lang w:val="sq-AL"/>
        </w:rPr>
        <w:t>ë</w:t>
      </w:r>
      <w:r w:rsidR="00C30E90" w:rsidRPr="009C06DC">
        <w:rPr>
          <w:rFonts w:ascii="Times New Roman" w:hAnsi="Times New Roman" w:cs="Times New Roman"/>
          <w:sz w:val="24"/>
          <w:lang w:val="sq-AL"/>
        </w:rPr>
        <w:t xml:space="preserve"> dhe institucioneve t</w:t>
      </w:r>
      <w:r w:rsidR="00C436EC" w:rsidRPr="009C06DC">
        <w:rPr>
          <w:rFonts w:ascii="Times New Roman" w:hAnsi="Times New Roman" w:cs="Times New Roman"/>
          <w:sz w:val="24"/>
          <w:lang w:val="sq-AL"/>
        </w:rPr>
        <w:t>ë</w:t>
      </w:r>
      <w:r w:rsidR="00C30E90" w:rsidRPr="009C06DC">
        <w:rPr>
          <w:rFonts w:ascii="Times New Roman" w:hAnsi="Times New Roman" w:cs="Times New Roman"/>
          <w:sz w:val="24"/>
          <w:lang w:val="sq-AL"/>
        </w:rPr>
        <w:t xml:space="preserve"> tjera arsimore.</w:t>
      </w:r>
    </w:p>
    <w:p w:rsidR="00D01D92" w:rsidRPr="00D01D92" w:rsidRDefault="00D01D92" w:rsidP="00D01D92">
      <w:pPr>
        <w:pStyle w:val="ListParagraph"/>
        <w:spacing w:after="160"/>
        <w:ind w:left="360"/>
        <w:jc w:val="both"/>
        <w:rPr>
          <w:rFonts w:ascii="Times New Roman" w:hAnsi="Times New Roman" w:cs="Times New Roman"/>
          <w:sz w:val="24"/>
          <w:lang w:val="sq-AL"/>
        </w:rPr>
      </w:pPr>
    </w:p>
    <w:p w:rsidR="009C470E" w:rsidRPr="00923A87" w:rsidRDefault="00EB6230" w:rsidP="00BA1AAB">
      <w:pPr>
        <w:jc w:val="both"/>
        <w:rPr>
          <w:rFonts w:ascii="Times New Roman" w:hAnsi="Times New Roman" w:cs="Times New Roman"/>
          <w:b/>
          <w:sz w:val="24"/>
          <w:szCs w:val="24"/>
          <w:lang w:val="sq-AL" w:eastAsia="ja-JP"/>
        </w:rPr>
      </w:pPr>
      <w:r>
        <w:rPr>
          <w:rFonts w:ascii="Times New Roman" w:hAnsi="Times New Roman" w:cs="Times New Roman"/>
          <w:b/>
          <w:sz w:val="24"/>
          <w:szCs w:val="24"/>
          <w:lang w:val="sq-AL" w:eastAsia="ja-JP"/>
        </w:rPr>
        <w:t>FUSHA 3: KURRIKULA E ZBATUAR</w:t>
      </w:r>
    </w:p>
    <w:p w:rsidR="006A5163" w:rsidRPr="00854497" w:rsidRDefault="009C470E" w:rsidP="00BA1AAB">
      <w:pPr>
        <w:jc w:val="both"/>
        <w:rPr>
          <w:rFonts w:ascii="Times New Roman" w:hAnsi="Times New Roman" w:cs="Times New Roman"/>
          <w:b/>
          <w:i/>
          <w:sz w:val="24"/>
          <w:szCs w:val="24"/>
          <w:lang w:val="sq-AL" w:eastAsia="ja-JP"/>
        </w:rPr>
      </w:pPr>
      <w:r w:rsidRPr="00854497">
        <w:rPr>
          <w:rFonts w:ascii="Times New Roman" w:hAnsi="Times New Roman" w:cs="Times New Roman"/>
          <w:b/>
          <w:i/>
          <w:sz w:val="24"/>
          <w:szCs w:val="24"/>
          <w:lang w:val="sq-AL" w:eastAsia="ja-JP"/>
        </w:rPr>
        <w:t>N</w:t>
      </w:r>
      <w:r w:rsidR="002A1A9B" w:rsidRPr="00854497">
        <w:rPr>
          <w:rFonts w:ascii="Times New Roman" w:hAnsi="Times New Roman" w:cs="Times New Roman"/>
          <w:b/>
          <w:i/>
          <w:sz w:val="24"/>
          <w:szCs w:val="24"/>
          <w:lang w:val="sq-AL" w:eastAsia="ja-JP"/>
        </w:rPr>
        <w:t>ë</w:t>
      </w:r>
      <w:r w:rsidRPr="00854497">
        <w:rPr>
          <w:rFonts w:ascii="Times New Roman" w:hAnsi="Times New Roman" w:cs="Times New Roman"/>
          <w:b/>
          <w:i/>
          <w:sz w:val="24"/>
          <w:szCs w:val="24"/>
          <w:lang w:val="sq-AL" w:eastAsia="ja-JP"/>
        </w:rPr>
        <w:t xml:space="preserve">nfusha 2: </w:t>
      </w:r>
      <w:r w:rsidR="00671FAD" w:rsidRPr="00854497">
        <w:rPr>
          <w:rFonts w:ascii="Times New Roman" w:hAnsi="Times New Roman" w:cs="Times New Roman"/>
          <w:b/>
          <w:i/>
          <w:sz w:val="24"/>
          <w:szCs w:val="24"/>
          <w:lang w:val="sq-AL"/>
        </w:rPr>
        <w:t>Kurrikula në bazë ofruesi të FP-së</w:t>
      </w:r>
    </w:p>
    <w:p w:rsidR="009C470E" w:rsidRPr="008B605E" w:rsidRDefault="009C470E" w:rsidP="00BA1AAB">
      <w:pPr>
        <w:pStyle w:val="ListParagraph"/>
        <w:numPr>
          <w:ilvl w:val="0"/>
          <w:numId w:val="36"/>
        </w:numPr>
        <w:spacing w:after="160"/>
        <w:jc w:val="both"/>
        <w:rPr>
          <w:rFonts w:ascii="Times New Roman" w:hAnsi="Times New Roman" w:cs="Times New Roman"/>
          <w:sz w:val="24"/>
          <w:lang w:val="sq-AL"/>
        </w:rPr>
      </w:pPr>
      <w:r w:rsidRPr="008B605E">
        <w:rPr>
          <w:rFonts w:ascii="Times New Roman" w:hAnsi="Times New Roman" w:cs="Times New Roman"/>
          <w:sz w:val="24"/>
          <w:lang w:val="sq-AL"/>
        </w:rPr>
        <w:t>T</w:t>
      </w:r>
      <w:r w:rsidR="002A1A9B" w:rsidRPr="008B605E">
        <w:rPr>
          <w:rFonts w:ascii="Times New Roman" w:hAnsi="Times New Roman" w:cs="Times New Roman"/>
          <w:sz w:val="24"/>
          <w:lang w:val="sq-AL"/>
        </w:rPr>
        <w:t>ë</w:t>
      </w:r>
      <w:r w:rsidR="00CC0D5B" w:rsidRPr="008B605E">
        <w:rPr>
          <w:rFonts w:ascii="Times New Roman" w:hAnsi="Times New Roman" w:cs="Times New Roman"/>
          <w:sz w:val="24"/>
          <w:lang w:val="sq-AL"/>
        </w:rPr>
        <w:t xml:space="preserve"> kry</w:t>
      </w:r>
      <w:r w:rsidRPr="008B605E">
        <w:rPr>
          <w:rFonts w:ascii="Times New Roman" w:hAnsi="Times New Roman" w:cs="Times New Roman"/>
          <w:sz w:val="24"/>
          <w:lang w:val="sq-AL"/>
        </w:rPr>
        <w:t>h</w:t>
      </w:r>
      <w:r w:rsidR="00CC0D5B" w:rsidRPr="008B605E">
        <w:rPr>
          <w:rFonts w:ascii="Times New Roman" w:hAnsi="Times New Roman" w:cs="Times New Roman"/>
          <w:sz w:val="24"/>
          <w:lang w:val="sq-AL"/>
        </w:rPr>
        <w:t>e</w:t>
      </w:r>
      <w:r w:rsidRPr="008B605E">
        <w:rPr>
          <w:rFonts w:ascii="Times New Roman" w:hAnsi="Times New Roman" w:cs="Times New Roman"/>
          <w:sz w:val="24"/>
          <w:lang w:val="sq-AL"/>
        </w:rPr>
        <w:t>n analiza mbi nevojat e tregut lokal dhe rajonal t</w:t>
      </w:r>
      <w:r w:rsidR="002A1A9B" w:rsidRPr="008B605E">
        <w:rPr>
          <w:rFonts w:ascii="Times New Roman" w:hAnsi="Times New Roman" w:cs="Times New Roman"/>
          <w:sz w:val="24"/>
          <w:lang w:val="sq-AL"/>
        </w:rPr>
        <w:t>ë</w:t>
      </w:r>
      <w:r w:rsidRPr="008B605E">
        <w:rPr>
          <w:rFonts w:ascii="Times New Roman" w:hAnsi="Times New Roman" w:cs="Times New Roman"/>
          <w:sz w:val="24"/>
          <w:lang w:val="sq-AL"/>
        </w:rPr>
        <w:t xml:space="preserve"> pun</w:t>
      </w:r>
      <w:r w:rsidR="002A1A9B" w:rsidRPr="008B605E">
        <w:rPr>
          <w:rFonts w:ascii="Times New Roman" w:hAnsi="Times New Roman" w:cs="Times New Roman"/>
          <w:sz w:val="24"/>
          <w:lang w:val="sq-AL"/>
        </w:rPr>
        <w:t>ë</w:t>
      </w:r>
      <w:r w:rsidRPr="008B605E">
        <w:rPr>
          <w:rFonts w:ascii="Times New Roman" w:hAnsi="Times New Roman" w:cs="Times New Roman"/>
          <w:sz w:val="24"/>
          <w:lang w:val="sq-AL"/>
        </w:rPr>
        <w:t>s dhe t</w:t>
      </w:r>
      <w:r w:rsidR="002A1A9B" w:rsidRPr="008B605E">
        <w:rPr>
          <w:rFonts w:ascii="Times New Roman" w:hAnsi="Times New Roman" w:cs="Times New Roman"/>
          <w:sz w:val="24"/>
          <w:lang w:val="sq-AL"/>
        </w:rPr>
        <w:t>ë</w:t>
      </w:r>
      <w:r w:rsidRPr="008B605E">
        <w:rPr>
          <w:rFonts w:ascii="Times New Roman" w:hAnsi="Times New Roman" w:cs="Times New Roman"/>
          <w:sz w:val="24"/>
          <w:lang w:val="sq-AL"/>
        </w:rPr>
        <w:t xml:space="preserve"> dokumentohen rezultatet e nxjerra. </w:t>
      </w:r>
    </w:p>
    <w:p w:rsidR="006A5163" w:rsidRPr="00A11877" w:rsidRDefault="000F3E0F" w:rsidP="00BA1AAB">
      <w:pPr>
        <w:jc w:val="both"/>
        <w:rPr>
          <w:rFonts w:ascii="Times New Roman" w:hAnsi="Times New Roman" w:cs="Times New Roman"/>
          <w:b/>
          <w:i/>
          <w:sz w:val="24"/>
          <w:szCs w:val="24"/>
          <w:lang w:val="sq-AL" w:eastAsia="ja-JP"/>
        </w:rPr>
      </w:pPr>
      <w:r w:rsidRPr="00A11877">
        <w:rPr>
          <w:rFonts w:ascii="Times New Roman" w:hAnsi="Times New Roman" w:cs="Times New Roman"/>
          <w:b/>
          <w:i/>
          <w:sz w:val="24"/>
          <w:szCs w:val="24"/>
          <w:lang w:val="sq-AL" w:eastAsia="ja-JP"/>
        </w:rPr>
        <w:t>N</w:t>
      </w:r>
      <w:r w:rsidR="002A1A9B" w:rsidRPr="00A11877">
        <w:rPr>
          <w:rFonts w:ascii="Times New Roman" w:hAnsi="Times New Roman" w:cs="Times New Roman"/>
          <w:b/>
          <w:i/>
          <w:sz w:val="24"/>
          <w:szCs w:val="24"/>
          <w:lang w:val="sq-AL" w:eastAsia="ja-JP"/>
        </w:rPr>
        <w:t>ë</w:t>
      </w:r>
      <w:r w:rsidRPr="00A11877">
        <w:rPr>
          <w:rFonts w:ascii="Times New Roman" w:hAnsi="Times New Roman" w:cs="Times New Roman"/>
          <w:b/>
          <w:i/>
          <w:sz w:val="24"/>
          <w:szCs w:val="24"/>
          <w:lang w:val="sq-AL" w:eastAsia="ja-JP"/>
        </w:rPr>
        <w:t xml:space="preserve">nfusha 3: </w:t>
      </w:r>
      <w:r w:rsidR="00671FAD" w:rsidRPr="00A11877">
        <w:rPr>
          <w:rFonts w:ascii="Times New Roman" w:hAnsi="Times New Roman" w:cs="Times New Roman"/>
          <w:b/>
          <w:i/>
          <w:sz w:val="24"/>
          <w:szCs w:val="24"/>
          <w:lang w:val="sq-AL"/>
        </w:rPr>
        <w:t>Kurrikula e formimit të përgjithshëm</w:t>
      </w:r>
    </w:p>
    <w:p w:rsidR="009C470E" w:rsidRPr="008B605E" w:rsidRDefault="000F3E0F" w:rsidP="00BA1AAB">
      <w:pPr>
        <w:pStyle w:val="ListParagraph"/>
        <w:numPr>
          <w:ilvl w:val="0"/>
          <w:numId w:val="36"/>
        </w:numPr>
        <w:spacing w:after="160"/>
        <w:jc w:val="both"/>
        <w:rPr>
          <w:rFonts w:ascii="Times New Roman" w:hAnsi="Times New Roman" w:cs="Times New Roman"/>
          <w:sz w:val="24"/>
          <w:lang w:val="sq-AL"/>
        </w:rPr>
      </w:pPr>
      <w:r w:rsidRPr="008B605E">
        <w:rPr>
          <w:rFonts w:ascii="Times New Roman" w:hAnsi="Times New Roman" w:cs="Times New Roman"/>
          <w:sz w:val="24"/>
          <w:lang w:val="sq-AL"/>
        </w:rPr>
        <w:t>T</w:t>
      </w:r>
      <w:r w:rsidR="002A1A9B" w:rsidRPr="008B605E">
        <w:rPr>
          <w:rFonts w:ascii="Times New Roman" w:hAnsi="Times New Roman" w:cs="Times New Roman"/>
          <w:sz w:val="24"/>
          <w:lang w:val="sq-AL"/>
        </w:rPr>
        <w:t>ë</w:t>
      </w:r>
      <w:r w:rsidRPr="008B605E">
        <w:rPr>
          <w:rFonts w:ascii="Times New Roman" w:hAnsi="Times New Roman" w:cs="Times New Roman"/>
          <w:sz w:val="24"/>
          <w:lang w:val="sq-AL"/>
        </w:rPr>
        <w:t xml:space="preserve"> pasurohen planet ditore t</w:t>
      </w:r>
      <w:r w:rsidR="002A1A9B" w:rsidRPr="008B605E">
        <w:rPr>
          <w:rFonts w:ascii="Times New Roman" w:hAnsi="Times New Roman" w:cs="Times New Roman"/>
          <w:sz w:val="24"/>
          <w:lang w:val="sq-AL"/>
        </w:rPr>
        <w:t>ë</w:t>
      </w:r>
      <w:r w:rsidRPr="008B605E">
        <w:rPr>
          <w:rFonts w:ascii="Times New Roman" w:hAnsi="Times New Roman" w:cs="Times New Roman"/>
          <w:sz w:val="24"/>
          <w:lang w:val="sq-AL"/>
        </w:rPr>
        <w:t xml:space="preserve"> m</w:t>
      </w:r>
      <w:r w:rsidR="002A1A9B" w:rsidRPr="008B605E">
        <w:rPr>
          <w:rFonts w:ascii="Times New Roman" w:hAnsi="Times New Roman" w:cs="Times New Roman"/>
          <w:sz w:val="24"/>
          <w:lang w:val="sq-AL"/>
        </w:rPr>
        <w:t>ë</w:t>
      </w:r>
      <w:r w:rsidRPr="008B605E">
        <w:rPr>
          <w:rFonts w:ascii="Times New Roman" w:hAnsi="Times New Roman" w:cs="Times New Roman"/>
          <w:sz w:val="24"/>
          <w:lang w:val="sq-AL"/>
        </w:rPr>
        <w:t>simdh</w:t>
      </w:r>
      <w:r w:rsidR="002A1A9B" w:rsidRPr="008B605E">
        <w:rPr>
          <w:rFonts w:ascii="Times New Roman" w:hAnsi="Times New Roman" w:cs="Times New Roman"/>
          <w:sz w:val="24"/>
          <w:lang w:val="sq-AL"/>
        </w:rPr>
        <w:t>ë</w:t>
      </w:r>
      <w:r w:rsidRPr="008B605E">
        <w:rPr>
          <w:rFonts w:ascii="Times New Roman" w:hAnsi="Times New Roman" w:cs="Times New Roman"/>
          <w:sz w:val="24"/>
          <w:lang w:val="sq-AL"/>
        </w:rPr>
        <w:t>n</w:t>
      </w:r>
      <w:r w:rsidR="002A1A9B" w:rsidRPr="008B605E">
        <w:rPr>
          <w:rFonts w:ascii="Times New Roman" w:hAnsi="Times New Roman" w:cs="Times New Roman"/>
          <w:sz w:val="24"/>
          <w:lang w:val="sq-AL"/>
        </w:rPr>
        <w:t>ë</w:t>
      </w:r>
      <w:r w:rsidRPr="008B605E">
        <w:rPr>
          <w:rFonts w:ascii="Times New Roman" w:hAnsi="Times New Roman" w:cs="Times New Roman"/>
          <w:sz w:val="24"/>
          <w:lang w:val="sq-AL"/>
        </w:rPr>
        <w:t>sve edhe me element</w:t>
      </w:r>
      <w:r w:rsidR="002A1A9B" w:rsidRPr="008B605E">
        <w:rPr>
          <w:rFonts w:ascii="Times New Roman" w:hAnsi="Times New Roman" w:cs="Times New Roman"/>
          <w:sz w:val="24"/>
          <w:lang w:val="sq-AL"/>
        </w:rPr>
        <w:t>ë</w:t>
      </w:r>
      <w:r w:rsidRPr="008B605E">
        <w:rPr>
          <w:rFonts w:ascii="Times New Roman" w:hAnsi="Times New Roman" w:cs="Times New Roman"/>
          <w:sz w:val="24"/>
          <w:lang w:val="sq-AL"/>
        </w:rPr>
        <w:t xml:space="preserve"> t</w:t>
      </w:r>
      <w:r w:rsidR="002A1A9B" w:rsidRPr="008B605E">
        <w:rPr>
          <w:rFonts w:ascii="Times New Roman" w:hAnsi="Times New Roman" w:cs="Times New Roman"/>
          <w:sz w:val="24"/>
          <w:lang w:val="sq-AL"/>
        </w:rPr>
        <w:t>ë</w:t>
      </w:r>
      <w:r w:rsidRPr="008B605E">
        <w:rPr>
          <w:rFonts w:ascii="Times New Roman" w:hAnsi="Times New Roman" w:cs="Times New Roman"/>
          <w:sz w:val="24"/>
          <w:lang w:val="sq-AL"/>
        </w:rPr>
        <w:t xml:space="preserve"> barazis</w:t>
      </w:r>
      <w:r w:rsidR="002A1A9B" w:rsidRPr="008B605E">
        <w:rPr>
          <w:rFonts w:ascii="Times New Roman" w:hAnsi="Times New Roman" w:cs="Times New Roman"/>
          <w:sz w:val="24"/>
          <w:lang w:val="sq-AL"/>
        </w:rPr>
        <w:t>ë</w:t>
      </w:r>
      <w:r w:rsidRPr="008B605E">
        <w:rPr>
          <w:rFonts w:ascii="Times New Roman" w:hAnsi="Times New Roman" w:cs="Times New Roman"/>
          <w:sz w:val="24"/>
          <w:lang w:val="sq-AL"/>
        </w:rPr>
        <w:t xml:space="preserve"> gjinore.  </w:t>
      </w:r>
    </w:p>
    <w:p w:rsidR="006A5163" w:rsidRPr="00A11877" w:rsidRDefault="000F3E0F" w:rsidP="00BA1AAB">
      <w:pPr>
        <w:jc w:val="both"/>
        <w:rPr>
          <w:rFonts w:ascii="Times New Roman" w:hAnsi="Times New Roman" w:cs="Times New Roman"/>
          <w:b/>
          <w:i/>
          <w:sz w:val="24"/>
          <w:szCs w:val="24"/>
          <w:lang w:val="sq-AL"/>
        </w:rPr>
      </w:pPr>
      <w:r w:rsidRPr="00A11877">
        <w:rPr>
          <w:rFonts w:ascii="Times New Roman" w:hAnsi="Times New Roman" w:cs="Times New Roman"/>
          <w:b/>
          <w:i/>
          <w:sz w:val="24"/>
          <w:szCs w:val="24"/>
          <w:lang w:val="sq-AL" w:eastAsia="ja-JP"/>
        </w:rPr>
        <w:t>N</w:t>
      </w:r>
      <w:r w:rsidR="002A1A9B" w:rsidRPr="00A11877">
        <w:rPr>
          <w:rFonts w:ascii="Times New Roman" w:hAnsi="Times New Roman" w:cs="Times New Roman"/>
          <w:b/>
          <w:i/>
          <w:sz w:val="24"/>
          <w:szCs w:val="24"/>
          <w:lang w:val="sq-AL" w:eastAsia="ja-JP"/>
        </w:rPr>
        <w:t>ë</w:t>
      </w:r>
      <w:r w:rsidRPr="00A11877">
        <w:rPr>
          <w:rFonts w:ascii="Times New Roman" w:hAnsi="Times New Roman" w:cs="Times New Roman"/>
          <w:b/>
          <w:i/>
          <w:sz w:val="24"/>
          <w:szCs w:val="24"/>
          <w:lang w:val="sq-AL" w:eastAsia="ja-JP"/>
        </w:rPr>
        <w:t xml:space="preserve">nfusha 4: </w:t>
      </w:r>
      <w:r w:rsidR="00671FAD" w:rsidRPr="00A11877">
        <w:rPr>
          <w:rFonts w:ascii="Times New Roman" w:hAnsi="Times New Roman" w:cs="Times New Roman"/>
          <w:b/>
          <w:i/>
          <w:sz w:val="24"/>
          <w:szCs w:val="24"/>
          <w:lang w:val="sq-AL"/>
        </w:rPr>
        <w:t>Mbështetja për zbatimin e kurrikulës</w:t>
      </w:r>
    </w:p>
    <w:p w:rsidR="000F3E0F" w:rsidRPr="008B605E" w:rsidRDefault="000F3E0F" w:rsidP="00BA1AAB">
      <w:pPr>
        <w:pStyle w:val="ListParagraph"/>
        <w:numPr>
          <w:ilvl w:val="0"/>
          <w:numId w:val="36"/>
        </w:numPr>
        <w:spacing w:after="160"/>
        <w:jc w:val="both"/>
        <w:rPr>
          <w:rFonts w:ascii="Times New Roman" w:hAnsi="Times New Roman" w:cs="Times New Roman"/>
          <w:sz w:val="24"/>
          <w:lang w:val="sq-AL"/>
        </w:rPr>
      </w:pPr>
      <w:r w:rsidRPr="008B605E">
        <w:rPr>
          <w:rFonts w:ascii="Times New Roman" w:hAnsi="Times New Roman" w:cs="Times New Roman"/>
          <w:sz w:val="24"/>
          <w:lang w:val="sq-AL"/>
        </w:rPr>
        <w:t>T</w:t>
      </w:r>
      <w:r w:rsidR="002A1A9B" w:rsidRPr="008B605E">
        <w:rPr>
          <w:rFonts w:ascii="Times New Roman" w:hAnsi="Times New Roman" w:cs="Times New Roman"/>
          <w:sz w:val="24"/>
          <w:lang w:val="sq-AL"/>
        </w:rPr>
        <w:t>ë</w:t>
      </w:r>
      <w:r w:rsidRPr="008B605E">
        <w:rPr>
          <w:rFonts w:ascii="Times New Roman" w:hAnsi="Times New Roman" w:cs="Times New Roman"/>
          <w:sz w:val="24"/>
          <w:lang w:val="sq-AL"/>
        </w:rPr>
        <w:t xml:space="preserve"> </w:t>
      </w:r>
      <w:r w:rsidR="00901F41" w:rsidRPr="008B605E">
        <w:rPr>
          <w:rFonts w:ascii="Times New Roman" w:hAnsi="Times New Roman" w:cs="Times New Roman"/>
          <w:sz w:val="24"/>
          <w:lang w:val="sq-AL"/>
        </w:rPr>
        <w:t>nd</w:t>
      </w:r>
      <w:r w:rsidR="00455845" w:rsidRPr="008B605E">
        <w:rPr>
          <w:rFonts w:ascii="Times New Roman" w:hAnsi="Times New Roman" w:cs="Times New Roman"/>
          <w:sz w:val="24"/>
          <w:lang w:val="sq-AL"/>
        </w:rPr>
        <w:t>ë</w:t>
      </w:r>
      <w:r w:rsidR="00901F41" w:rsidRPr="008B605E">
        <w:rPr>
          <w:rFonts w:ascii="Times New Roman" w:hAnsi="Times New Roman" w:cs="Times New Roman"/>
          <w:sz w:val="24"/>
          <w:lang w:val="sq-AL"/>
        </w:rPr>
        <w:t>rmerr</w:t>
      </w:r>
      <w:r w:rsidR="00455845" w:rsidRPr="008B605E">
        <w:rPr>
          <w:rFonts w:ascii="Times New Roman" w:hAnsi="Times New Roman" w:cs="Times New Roman"/>
          <w:sz w:val="24"/>
          <w:lang w:val="sq-AL"/>
        </w:rPr>
        <w:t>e</w:t>
      </w:r>
      <w:r w:rsidR="00901F41" w:rsidRPr="008B605E">
        <w:rPr>
          <w:rFonts w:ascii="Times New Roman" w:hAnsi="Times New Roman" w:cs="Times New Roman"/>
          <w:sz w:val="24"/>
          <w:lang w:val="sq-AL"/>
        </w:rPr>
        <w:t>n hapa konkret</w:t>
      </w:r>
      <w:r w:rsidR="00455845" w:rsidRPr="008B605E">
        <w:rPr>
          <w:rFonts w:ascii="Times New Roman" w:hAnsi="Times New Roman" w:cs="Times New Roman"/>
          <w:sz w:val="24"/>
          <w:lang w:val="sq-AL"/>
        </w:rPr>
        <w:t>ë</w:t>
      </w:r>
      <w:r w:rsidRPr="008B605E">
        <w:rPr>
          <w:rFonts w:ascii="Times New Roman" w:hAnsi="Times New Roman" w:cs="Times New Roman"/>
          <w:sz w:val="24"/>
          <w:lang w:val="sq-AL"/>
        </w:rPr>
        <w:t xml:space="preserve"> p</w:t>
      </w:r>
      <w:r w:rsidR="002A1A9B" w:rsidRPr="008B605E">
        <w:rPr>
          <w:rFonts w:ascii="Times New Roman" w:hAnsi="Times New Roman" w:cs="Times New Roman"/>
          <w:sz w:val="24"/>
          <w:lang w:val="sq-AL"/>
        </w:rPr>
        <w:t>ë</w:t>
      </w:r>
      <w:r w:rsidRPr="008B605E">
        <w:rPr>
          <w:rFonts w:ascii="Times New Roman" w:hAnsi="Times New Roman" w:cs="Times New Roman"/>
          <w:sz w:val="24"/>
          <w:lang w:val="sq-AL"/>
        </w:rPr>
        <w:t>r hartimin e teksteve profesionale.</w:t>
      </w:r>
    </w:p>
    <w:p w:rsidR="00671FAD" w:rsidRPr="00CC6A02" w:rsidRDefault="00671FAD" w:rsidP="00BA1AAB">
      <w:pPr>
        <w:jc w:val="both"/>
        <w:rPr>
          <w:rFonts w:ascii="Times New Roman" w:hAnsi="Times New Roman" w:cs="Times New Roman"/>
          <w:b/>
          <w:i/>
          <w:sz w:val="24"/>
          <w:szCs w:val="24"/>
          <w:lang w:val="sq-AL" w:eastAsia="ja-JP"/>
        </w:rPr>
      </w:pPr>
      <w:r w:rsidRPr="00CC6A02">
        <w:rPr>
          <w:rFonts w:ascii="Times New Roman" w:hAnsi="Times New Roman" w:cs="Times New Roman"/>
          <w:b/>
          <w:i/>
          <w:sz w:val="24"/>
          <w:szCs w:val="24"/>
          <w:lang w:val="sq-AL" w:eastAsia="ja-JP"/>
        </w:rPr>
        <w:t>Nënfusha 5:</w:t>
      </w:r>
      <w:r w:rsidRPr="00CC6A02">
        <w:rPr>
          <w:rFonts w:ascii="Times New Roman" w:hAnsi="Times New Roman" w:cs="Times New Roman"/>
          <w:b/>
          <w:i/>
          <w:sz w:val="24"/>
          <w:szCs w:val="24"/>
          <w:lang w:val="sq-AL"/>
        </w:rPr>
        <w:t xml:space="preserve"> Ekipi kurrikular</w:t>
      </w:r>
    </w:p>
    <w:p w:rsidR="00B761B0" w:rsidRPr="008B605E" w:rsidRDefault="00B761B0" w:rsidP="00364240">
      <w:pPr>
        <w:pStyle w:val="ListParagraph"/>
        <w:numPr>
          <w:ilvl w:val="0"/>
          <w:numId w:val="36"/>
        </w:numPr>
        <w:spacing w:after="160"/>
        <w:jc w:val="both"/>
        <w:rPr>
          <w:rFonts w:ascii="Times New Roman" w:hAnsi="Times New Roman" w:cs="Times New Roman"/>
          <w:sz w:val="24"/>
          <w:lang w:val="sq-AL"/>
        </w:rPr>
      </w:pPr>
      <w:r w:rsidRPr="008B605E">
        <w:rPr>
          <w:rFonts w:ascii="Times New Roman" w:hAnsi="Times New Roman" w:cs="Times New Roman"/>
          <w:sz w:val="24"/>
          <w:lang w:val="sq-AL"/>
        </w:rPr>
        <w:t>T</w:t>
      </w:r>
      <w:r w:rsidR="002A1A9B" w:rsidRPr="008B605E">
        <w:rPr>
          <w:rFonts w:ascii="Times New Roman" w:hAnsi="Times New Roman" w:cs="Times New Roman"/>
          <w:sz w:val="24"/>
          <w:lang w:val="sq-AL"/>
        </w:rPr>
        <w:t>ë</w:t>
      </w:r>
      <w:r w:rsidRPr="008B605E">
        <w:rPr>
          <w:rFonts w:ascii="Times New Roman" w:hAnsi="Times New Roman" w:cs="Times New Roman"/>
          <w:sz w:val="24"/>
          <w:lang w:val="sq-AL"/>
        </w:rPr>
        <w:t xml:space="preserve"> </w:t>
      </w:r>
      <w:r w:rsidR="006D3D0C" w:rsidRPr="008B605E">
        <w:rPr>
          <w:rFonts w:ascii="Times New Roman" w:hAnsi="Times New Roman" w:cs="Times New Roman"/>
          <w:sz w:val="24"/>
          <w:lang w:val="sq-AL"/>
        </w:rPr>
        <w:t xml:space="preserve">analizohen </w:t>
      </w:r>
      <w:r w:rsidR="00B110B7" w:rsidRPr="008B605E">
        <w:rPr>
          <w:rFonts w:ascii="Times New Roman" w:hAnsi="Times New Roman" w:cs="Times New Roman"/>
          <w:sz w:val="24"/>
          <w:lang w:val="sq-AL"/>
        </w:rPr>
        <w:t>faktor</w:t>
      </w:r>
      <w:r w:rsidR="00455845" w:rsidRPr="008B605E">
        <w:rPr>
          <w:rFonts w:ascii="Times New Roman" w:hAnsi="Times New Roman" w:cs="Times New Roman"/>
          <w:sz w:val="24"/>
          <w:lang w:val="sq-AL"/>
        </w:rPr>
        <w:t>ë</w:t>
      </w:r>
      <w:r w:rsidR="00B110B7" w:rsidRPr="008B605E">
        <w:rPr>
          <w:rFonts w:ascii="Times New Roman" w:hAnsi="Times New Roman" w:cs="Times New Roman"/>
          <w:sz w:val="24"/>
          <w:lang w:val="sq-AL"/>
        </w:rPr>
        <w:t>t se p</w:t>
      </w:r>
      <w:r w:rsidR="00455845" w:rsidRPr="008B605E">
        <w:rPr>
          <w:rFonts w:ascii="Times New Roman" w:hAnsi="Times New Roman" w:cs="Times New Roman"/>
          <w:sz w:val="24"/>
          <w:lang w:val="sq-AL"/>
        </w:rPr>
        <w:t>ë</w:t>
      </w:r>
      <w:r w:rsidR="00B110B7" w:rsidRPr="008B605E">
        <w:rPr>
          <w:rFonts w:ascii="Times New Roman" w:hAnsi="Times New Roman" w:cs="Times New Roman"/>
          <w:sz w:val="24"/>
          <w:lang w:val="sq-AL"/>
        </w:rPr>
        <w:t>rse prind</w:t>
      </w:r>
      <w:r w:rsidR="00455845" w:rsidRPr="008B605E">
        <w:rPr>
          <w:rFonts w:ascii="Times New Roman" w:hAnsi="Times New Roman" w:cs="Times New Roman"/>
          <w:sz w:val="24"/>
          <w:lang w:val="sq-AL"/>
        </w:rPr>
        <w:t>ë</w:t>
      </w:r>
      <w:r w:rsidR="00B110B7" w:rsidRPr="008B605E">
        <w:rPr>
          <w:rFonts w:ascii="Times New Roman" w:hAnsi="Times New Roman" w:cs="Times New Roman"/>
          <w:sz w:val="24"/>
          <w:lang w:val="sq-AL"/>
        </w:rPr>
        <w:t>rit nuk marrin pjes</w:t>
      </w:r>
      <w:r w:rsidR="00455845" w:rsidRPr="008B605E">
        <w:rPr>
          <w:rFonts w:ascii="Times New Roman" w:hAnsi="Times New Roman" w:cs="Times New Roman"/>
          <w:sz w:val="24"/>
          <w:lang w:val="sq-AL"/>
        </w:rPr>
        <w:t>ë</w:t>
      </w:r>
      <w:r w:rsidRPr="008B605E">
        <w:rPr>
          <w:rFonts w:ascii="Times New Roman" w:hAnsi="Times New Roman" w:cs="Times New Roman"/>
          <w:sz w:val="24"/>
          <w:lang w:val="sq-AL"/>
        </w:rPr>
        <w:t xml:space="preserve"> n</w:t>
      </w:r>
      <w:r w:rsidR="002A1A9B" w:rsidRPr="008B605E">
        <w:rPr>
          <w:rFonts w:ascii="Times New Roman" w:hAnsi="Times New Roman" w:cs="Times New Roman"/>
          <w:sz w:val="24"/>
          <w:lang w:val="sq-AL"/>
        </w:rPr>
        <w:t>ë</w:t>
      </w:r>
      <w:r w:rsidR="00DA39D6">
        <w:rPr>
          <w:rFonts w:ascii="Times New Roman" w:hAnsi="Times New Roman" w:cs="Times New Roman"/>
          <w:sz w:val="24"/>
          <w:lang w:val="sq-AL"/>
        </w:rPr>
        <w:t xml:space="preserve"> mbledhjet e ekipit kurrikular </w:t>
      </w:r>
      <w:r w:rsidR="00B110B7" w:rsidRPr="008B605E">
        <w:rPr>
          <w:rFonts w:ascii="Times New Roman" w:hAnsi="Times New Roman" w:cs="Times New Roman"/>
          <w:sz w:val="24"/>
          <w:lang w:val="sq-AL"/>
        </w:rPr>
        <w:t>dhe t</w:t>
      </w:r>
      <w:r w:rsidR="00455845" w:rsidRPr="008B605E">
        <w:rPr>
          <w:rFonts w:ascii="Times New Roman" w:hAnsi="Times New Roman" w:cs="Times New Roman"/>
          <w:sz w:val="24"/>
          <w:lang w:val="sq-AL"/>
        </w:rPr>
        <w:t>ë</w:t>
      </w:r>
      <w:r w:rsidR="00B110B7" w:rsidRPr="008B605E">
        <w:rPr>
          <w:rFonts w:ascii="Times New Roman" w:hAnsi="Times New Roman" w:cs="Times New Roman"/>
          <w:sz w:val="24"/>
          <w:lang w:val="sq-AL"/>
        </w:rPr>
        <w:t xml:space="preserve"> nd</w:t>
      </w:r>
      <w:r w:rsidR="00455845" w:rsidRPr="008B605E">
        <w:rPr>
          <w:rFonts w:ascii="Times New Roman" w:hAnsi="Times New Roman" w:cs="Times New Roman"/>
          <w:sz w:val="24"/>
          <w:lang w:val="sq-AL"/>
        </w:rPr>
        <w:t>ë</w:t>
      </w:r>
      <w:r w:rsidR="00B110B7" w:rsidRPr="008B605E">
        <w:rPr>
          <w:rFonts w:ascii="Times New Roman" w:hAnsi="Times New Roman" w:cs="Times New Roman"/>
          <w:sz w:val="24"/>
          <w:lang w:val="sq-AL"/>
        </w:rPr>
        <w:t xml:space="preserve">rmerren masat </w:t>
      </w:r>
      <w:r w:rsidR="006A5163" w:rsidRPr="008B605E">
        <w:rPr>
          <w:rFonts w:ascii="Times New Roman" w:hAnsi="Times New Roman" w:cs="Times New Roman"/>
          <w:sz w:val="24"/>
          <w:lang w:val="sq-AL"/>
        </w:rPr>
        <w:t>e duhura p</w:t>
      </w:r>
      <w:r w:rsidR="00455845" w:rsidRPr="008B605E">
        <w:rPr>
          <w:rFonts w:ascii="Times New Roman" w:hAnsi="Times New Roman" w:cs="Times New Roman"/>
          <w:sz w:val="24"/>
          <w:lang w:val="sq-AL"/>
        </w:rPr>
        <w:t>ë</w:t>
      </w:r>
      <w:r w:rsidR="006A5163" w:rsidRPr="008B605E">
        <w:rPr>
          <w:rFonts w:ascii="Times New Roman" w:hAnsi="Times New Roman" w:cs="Times New Roman"/>
          <w:sz w:val="24"/>
          <w:lang w:val="sq-AL"/>
        </w:rPr>
        <w:t>r t</w:t>
      </w:r>
      <w:r w:rsidR="00455845" w:rsidRPr="008B605E">
        <w:rPr>
          <w:rFonts w:ascii="Times New Roman" w:hAnsi="Times New Roman" w:cs="Times New Roman"/>
          <w:sz w:val="24"/>
          <w:lang w:val="sq-AL"/>
        </w:rPr>
        <w:t>ë</w:t>
      </w:r>
      <w:r w:rsidR="006A5163" w:rsidRPr="008B605E">
        <w:rPr>
          <w:rFonts w:ascii="Times New Roman" w:hAnsi="Times New Roman" w:cs="Times New Roman"/>
          <w:sz w:val="24"/>
          <w:lang w:val="sq-AL"/>
        </w:rPr>
        <w:t xml:space="preserve"> nxitur pjes</w:t>
      </w:r>
      <w:r w:rsidR="00455845" w:rsidRPr="008B605E">
        <w:rPr>
          <w:rFonts w:ascii="Times New Roman" w:hAnsi="Times New Roman" w:cs="Times New Roman"/>
          <w:sz w:val="24"/>
          <w:lang w:val="sq-AL"/>
        </w:rPr>
        <w:t>ë</w:t>
      </w:r>
      <w:r w:rsidR="006A5163" w:rsidRPr="008B605E">
        <w:rPr>
          <w:rFonts w:ascii="Times New Roman" w:hAnsi="Times New Roman" w:cs="Times New Roman"/>
          <w:sz w:val="24"/>
          <w:lang w:val="sq-AL"/>
        </w:rPr>
        <w:t>marrjen e tyre.</w:t>
      </w:r>
    </w:p>
    <w:p w:rsidR="00B761B0" w:rsidRPr="008B605E" w:rsidRDefault="00B761B0" w:rsidP="00364240">
      <w:pPr>
        <w:pStyle w:val="ListParagraph"/>
        <w:numPr>
          <w:ilvl w:val="0"/>
          <w:numId w:val="36"/>
        </w:numPr>
        <w:spacing w:after="160"/>
        <w:jc w:val="both"/>
        <w:rPr>
          <w:rFonts w:ascii="Times New Roman" w:hAnsi="Times New Roman" w:cs="Times New Roman"/>
          <w:sz w:val="24"/>
          <w:lang w:val="sq-AL"/>
        </w:rPr>
      </w:pPr>
      <w:r w:rsidRPr="008B605E">
        <w:rPr>
          <w:rFonts w:ascii="Times New Roman" w:hAnsi="Times New Roman" w:cs="Times New Roman"/>
          <w:sz w:val="24"/>
          <w:lang w:val="sq-AL"/>
        </w:rPr>
        <w:t>T</w:t>
      </w:r>
      <w:r w:rsidR="002A1A9B" w:rsidRPr="008B605E">
        <w:rPr>
          <w:rFonts w:ascii="Times New Roman" w:hAnsi="Times New Roman" w:cs="Times New Roman"/>
          <w:sz w:val="24"/>
          <w:lang w:val="sq-AL"/>
        </w:rPr>
        <w:t>ë</w:t>
      </w:r>
      <w:r w:rsidRPr="008B605E">
        <w:rPr>
          <w:rFonts w:ascii="Times New Roman" w:hAnsi="Times New Roman" w:cs="Times New Roman"/>
          <w:sz w:val="24"/>
          <w:lang w:val="sq-AL"/>
        </w:rPr>
        <w:t xml:space="preserve"> dokumentohet veprimtaria e Ekipeve Kurrikulare.</w:t>
      </w:r>
    </w:p>
    <w:p w:rsidR="00B761B0" w:rsidRDefault="00B761B0" w:rsidP="00364240">
      <w:pPr>
        <w:pStyle w:val="ListParagraph"/>
        <w:numPr>
          <w:ilvl w:val="0"/>
          <w:numId w:val="36"/>
        </w:numPr>
        <w:spacing w:after="160"/>
        <w:jc w:val="both"/>
        <w:rPr>
          <w:rFonts w:ascii="Times New Roman" w:hAnsi="Times New Roman" w:cs="Times New Roman"/>
          <w:sz w:val="24"/>
          <w:lang w:val="sq-AL"/>
        </w:rPr>
      </w:pPr>
      <w:r w:rsidRPr="008B605E">
        <w:rPr>
          <w:rFonts w:ascii="Times New Roman" w:hAnsi="Times New Roman" w:cs="Times New Roman"/>
          <w:sz w:val="24"/>
          <w:lang w:val="sq-AL"/>
        </w:rPr>
        <w:t>T</w:t>
      </w:r>
      <w:r w:rsidR="002A1A9B" w:rsidRPr="008B605E">
        <w:rPr>
          <w:rFonts w:ascii="Times New Roman" w:hAnsi="Times New Roman" w:cs="Times New Roman"/>
          <w:sz w:val="24"/>
          <w:lang w:val="sq-AL"/>
        </w:rPr>
        <w:t>ë</w:t>
      </w:r>
      <w:r w:rsidRPr="008B605E">
        <w:rPr>
          <w:rFonts w:ascii="Times New Roman" w:hAnsi="Times New Roman" w:cs="Times New Roman"/>
          <w:sz w:val="24"/>
          <w:lang w:val="sq-AL"/>
        </w:rPr>
        <w:t xml:space="preserve"> nxitet bashk</w:t>
      </w:r>
      <w:r w:rsidR="002A1A9B" w:rsidRPr="008B605E">
        <w:rPr>
          <w:rFonts w:ascii="Times New Roman" w:hAnsi="Times New Roman" w:cs="Times New Roman"/>
          <w:sz w:val="24"/>
          <w:lang w:val="sq-AL"/>
        </w:rPr>
        <w:t>ë</w:t>
      </w:r>
      <w:r w:rsidRPr="008B605E">
        <w:rPr>
          <w:rFonts w:ascii="Times New Roman" w:hAnsi="Times New Roman" w:cs="Times New Roman"/>
          <w:sz w:val="24"/>
          <w:lang w:val="sq-AL"/>
        </w:rPr>
        <w:t>punimi midis an</w:t>
      </w:r>
      <w:r w:rsidR="002A1A9B" w:rsidRPr="008B605E">
        <w:rPr>
          <w:rFonts w:ascii="Times New Roman" w:hAnsi="Times New Roman" w:cs="Times New Roman"/>
          <w:sz w:val="24"/>
          <w:lang w:val="sq-AL"/>
        </w:rPr>
        <w:t>ë</w:t>
      </w:r>
      <w:r w:rsidRPr="008B605E">
        <w:rPr>
          <w:rFonts w:ascii="Times New Roman" w:hAnsi="Times New Roman" w:cs="Times New Roman"/>
          <w:sz w:val="24"/>
          <w:lang w:val="sq-AL"/>
        </w:rPr>
        <w:t>tar</w:t>
      </w:r>
      <w:r w:rsidR="002A1A9B" w:rsidRPr="008B605E">
        <w:rPr>
          <w:rFonts w:ascii="Times New Roman" w:hAnsi="Times New Roman" w:cs="Times New Roman"/>
          <w:sz w:val="24"/>
          <w:lang w:val="sq-AL"/>
        </w:rPr>
        <w:t>ë</w:t>
      </w:r>
      <w:r w:rsidRPr="008B605E">
        <w:rPr>
          <w:rFonts w:ascii="Times New Roman" w:hAnsi="Times New Roman" w:cs="Times New Roman"/>
          <w:sz w:val="24"/>
          <w:lang w:val="sq-AL"/>
        </w:rPr>
        <w:t>ve t</w:t>
      </w:r>
      <w:r w:rsidR="002A1A9B" w:rsidRPr="008B605E">
        <w:rPr>
          <w:rFonts w:ascii="Times New Roman" w:hAnsi="Times New Roman" w:cs="Times New Roman"/>
          <w:sz w:val="24"/>
          <w:lang w:val="sq-AL"/>
        </w:rPr>
        <w:t>ë</w:t>
      </w:r>
      <w:r w:rsidRPr="008B605E">
        <w:rPr>
          <w:rFonts w:ascii="Times New Roman" w:hAnsi="Times New Roman" w:cs="Times New Roman"/>
          <w:sz w:val="24"/>
          <w:lang w:val="sq-AL"/>
        </w:rPr>
        <w:t xml:space="preserve"> ekipit kurrikular</w:t>
      </w:r>
      <w:r w:rsidR="00626F67" w:rsidRPr="008B605E">
        <w:rPr>
          <w:rFonts w:ascii="Times New Roman" w:hAnsi="Times New Roman" w:cs="Times New Roman"/>
          <w:sz w:val="24"/>
          <w:lang w:val="sq-AL"/>
        </w:rPr>
        <w:t xml:space="preserve"> brenda ofruesit të AFP-së</w:t>
      </w:r>
      <w:r w:rsidRPr="008B605E">
        <w:rPr>
          <w:rFonts w:ascii="Times New Roman" w:hAnsi="Times New Roman" w:cs="Times New Roman"/>
          <w:sz w:val="24"/>
          <w:lang w:val="sq-AL"/>
        </w:rPr>
        <w:t>.</w:t>
      </w:r>
    </w:p>
    <w:p w:rsidR="00FD6660" w:rsidRPr="008B605E" w:rsidRDefault="00FD6660" w:rsidP="00BA1AAB">
      <w:pPr>
        <w:pStyle w:val="ListParagraph"/>
        <w:spacing w:after="160"/>
        <w:ind w:left="360"/>
        <w:jc w:val="both"/>
        <w:rPr>
          <w:rFonts w:ascii="Times New Roman" w:hAnsi="Times New Roman" w:cs="Times New Roman"/>
          <w:sz w:val="24"/>
          <w:lang w:val="sq-AL"/>
        </w:rPr>
      </w:pPr>
    </w:p>
    <w:p w:rsidR="008E2AC0" w:rsidRPr="00923A87" w:rsidRDefault="001607C7" w:rsidP="00BA1AAB">
      <w:pPr>
        <w:jc w:val="both"/>
        <w:rPr>
          <w:rFonts w:ascii="Times New Roman" w:hAnsi="Times New Roman" w:cs="Times New Roman"/>
          <w:b/>
          <w:sz w:val="24"/>
          <w:szCs w:val="24"/>
          <w:lang w:val="sq-AL" w:eastAsia="ja-JP"/>
        </w:rPr>
      </w:pPr>
      <w:r w:rsidRPr="00923A87">
        <w:rPr>
          <w:rFonts w:ascii="Times New Roman" w:hAnsi="Times New Roman" w:cs="Times New Roman"/>
          <w:b/>
          <w:sz w:val="24"/>
          <w:szCs w:val="24"/>
          <w:lang w:val="sq-AL" w:eastAsia="ja-JP"/>
        </w:rPr>
        <w:lastRenderedPageBreak/>
        <w:t>FUSHA 4</w:t>
      </w:r>
      <w:r w:rsidR="00EB6230">
        <w:rPr>
          <w:rFonts w:ascii="Times New Roman" w:hAnsi="Times New Roman" w:cs="Times New Roman"/>
          <w:b/>
          <w:sz w:val="24"/>
          <w:szCs w:val="24"/>
          <w:lang w:val="sq-AL" w:eastAsia="ja-JP"/>
        </w:rPr>
        <w:t>: MËSIMDHËNIA DHE TË NXËNIT</w:t>
      </w:r>
    </w:p>
    <w:p w:rsidR="00E37885" w:rsidRPr="00CC6A02" w:rsidRDefault="008E2AC0" w:rsidP="00BA1AAB">
      <w:pPr>
        <w:jc w:val="both"/>
        <w:rPr>
          <w:rFonts w:ascii="Times New Roman" w:hAnsi="Times New Roman" w:cs="Times New Roman"/>
          <w:b/>
          <w:i/>
          <w:sz w:val="24"/>
          <w:szCs w:val="24"/>
          <w:lang w:val="sq-AL" w:eastAsia="ja-JP"/>
        </w:rPr>
      </w:pPr>
      <w:r w:rsidRPr="00CC6A02">
        <w:rPr>
          <w:rFonts w:ascii="Times New Roman" w:hAnsi="Times New Roman" w:cs="Times New Roman"/>
          <w:b/>
          <w:i/>
          <w:sz w:val="24"/>
          <w:szCs w:val="24"/>
          <w:lang w:val="sq-AL" w:eastAsia="ja-JP"/>
        </w:rPr>
        <w:t>N</w:t>
      </w:r>
      <w:r w:rsidR="002A1A9B" w:rsidRPr="00CC6A02">
        <w:rPr>
          <w:rFonts w:ascii="Times New Roman" w:hAnsi="Times New Roman" w:cs="Times New Roman"/>
          <w:b/>
          <w:i/>
          <w:sz w:val="24"/>
          <w:szCs w:val="24"/>
          <w:lang w:val="sq-AL" w:eastAsia="ja-JP"/>
        </w:rPr>
        <w:t>ë</w:t>
      </w:r>
      <w:r w:rsidRPr="00CC6A02">
        <w:rPr>
          <w:rFonts w:ascii="Times New Roman" w:hAnsi="Times New Roman" w:cs="Times New Roman"/>
          <w:b/>
          <w:i/>
          <w:sz w:val="24"/>
          <w:szCs w:val="24"/>
          <w:lang w:val="sq-AL" w:eastAsia="ja-JP"/>
        </w:rPr>
        <w:t xml:space="preserve">nfusha 3: </w:t>
      </w:r>
      <w:r w:rsidR="00E37885" w:rsidRPr="00CC6A02">
        <w:rPr>
          <w:rFonts w:ascii="Times New Roman" w:hAnsi="Times New Roman" w:cs="Times New Roman"/>
          <w:b/>
          <w:i/>
          <w:sz w:val="24"/>
          <w:szCs w:val="24"/>
          <w:lang w:val="sq-AL"/>
        </w:rPr>
        <w:t>Parimet kryesore gjatë orës së mësimit</w:t>
      </w:r>
    </w:p>
    <w:p w:rsidR="008E2AC0" w:rsidRPr="008B605E" w:rsidRDefault="008E2AC0" w:rsidP="00BA1AAB">
      <w:pPr>
        <w:pStyle w:val="ListParagraph"/>
        <w:numPr>
          <w:ilvl w:val="0"/>
          <w:numId w:val="36"/>
        </w:numPr>
        <w:spacing w:after="160"/>
        <w:jc w:val="both"/>
        <w:rPr>
          <w:rFonts w:ascii="Times New Roman" w:hAnsi="Times New Roman" w:cs="Times New Roman"/>
          <w:sz w:val="24"/>
          <w:lang w:val="sq-AL"/>
        </w:rPr>
      </w:pPr>
      <w:r w:rsidRPr="008B605E">
        <w:rPr>
          <w:rFonts w:ascii="Times New Roman" w:hAnsi="Times New Roman" w:cs="Times New Roman"/>
          <w:sz w:val="24"/>
          <w:lang w:val="sq-AL"/>
        </w:rPr>
        <w:t>T</w:t>
      </w:r>
      <w:r w:rsidR="002A1A9B" w:rsidRPr="008B605E">
        <w:rPr>
          <w:rFonts w:ascii="Times New Roman" w:hAnsi="Times New Roman" w:cs="Times New Roman"/>
          <w:sz w:val="24"/>
          <w:lang w:val="sq-AL"/>
        </w:rPr>
        <w:t>ë</w:t>
      </w:r>
      <w:r w:rsidRPr="008B605E">
        <w:rPr>
          <w:rFonts w:ascii="Times New Roman" w:hAnsi="Times New Roman" w:cs="Times New Roman"/>
          <w:sz w:val="24"/>
          <w:lang w:val="sq-AL"/>
        </w:rPr>
        <w:t xml:space="preserve"> planifikohen dhe t</w:t>
      </w:r>
      <w:r w:rsidR="002A1A9B" w:rsidRPr="008B605E">
        <w:rPr>
          <w:rFonts w:ascii="Times New Roman" w:hAnsi="Times New Roman" w:cs="Times New Roman"/>
          <w:sz w:val="24"/>
          <w:lang w:val="sq-AL"/>
        </w:rPr>
        <w:t>ë</w:t>
      </w:r>
      <w:r w:rsidRPr="008B605E">
        <w:rPr>
          <w:rFonts w:ascii="Times New Roman" w:hAnsi="Times New Roman" w:cs="Times New Roman"/>
          <w:sz w:val="24"/>
          <w:lang w:val="sq-AL"/>
        </w:rPr>
        <w:t xml:space="preserve"> realizohen trajnime t</w:t>
      </w:r>
      <w:r w:rsidR="002A1A9B" w:rsidRPr="008B605E">
        <w:rPr>
          <w:rFonts w:ascii="Times New Roman" w:hAnsi="Times New Roman" w:cs="Times New Roman"/>
          <w:sz w:val="24"/>
          <w:lang w:val="sq-AL"/>
        </w:rPr>
        <w:t>ë</w:t>
      </w:r>
      <w:r w:rsidRPr="008B605E">
        <w:rPr>
          <w:rFonts w:ascii="Times New Roman" w:hAnsi="Times New Roman" w:cs="Times New Roman"/>
          <w:sz w:val="24"/>
          <w:lang w:val="sq-AL"/>
        </w:rPr>
        <w:t xml:space="preserve"> stafit m</w:t>
      </w:r>
      <w:r w:rsidR="002A1A9B" w:rsidRPr="008B605E">
        <w:rPr>
          <w:rFonts w:ascii="Times New Roman" w:hAnsi="Times New Roman" w:cs="Times New Roman"/>
          <w:sz w:val="24"/>
          <w:lang w:val="sq-AL"/>
        </w:rPr>
        <w:t>ë</w:t>
      </w:r>
      <w:r w:rsidRPr="008B605E">
        <w:rPr>
          <w:rFonts w:ascii="Times New Roman" w:hAnsi="Times New Roman" w:cs="Times New Roman"/>
          <w:sz w:val="24"/>
          <w:lang w:val="sq-AL"/>
        </w:rPr>
        <w:t>simdh</w:t>
      </w:r>
      <w:r w:rsidR="002A1A9B" w:rsidRPr="008B605E">
        <w:rPr>
          <w:rFonts w:ascii="Times New Roman" w:hAnsi="Times New Roman" w:cs="Times New Roman"/>
          <w:sz w:val="24"/>
          <w:lang w:val="sq-AL"/>
        </w:rPr>
        <w:t>ë</w:t>
      </w:r>
      <w:r w:rsidRPr="008B605E">
        <w:rPr>
          <w:rFonts w:ascii="Times New Roman" w:hAnsi="Times New Roman" w:cs="Times New Roman"/>
          <w:sz w:val="24"/>
          <w:lang w:val="sq-AL"/>
        </w:rPr>
        <w:t>n</w:t>
      </w:r>
      <w:r w:rsidR="002A1A9B" w:rsidRPr="008B605E">
        <w:rPr>
          <w:rFonts w:ascii="Times New Roman" w:hAnsi="Times New Roman" w:cs="Times New Roman"/>
          <w:sz w:val="24"/>
          <w:lang w:val="sq-AL"/>
        </w:rPr>
        <w:t>ë</w:t>
      </w:r>
      <w:r w:rsidRPr="008B605E">
        <w:rPr>
          <w:rFonts w:ascii="Times New Roman" w:hAnsi="Times New Roman" w:cs="Times New Roman"/>
          <w:sz w:val="24"/>
          <w:lang w:val="sq-AL"/>
        </w:rPr>
        <w:t>s t</w:t>
      </w:r>
      <w:r w:rsidR="002A1A9B" w:rsidRPr="008B605E">
        <w:rPr>
          <w:rFonts w:ascii="Times New Roman" w:hAnsi="Times New Roman" w:cs="Times New Roman"/>
          <w:sz w:val="24"/>
          <w:lang w:val="sq-AL"/>
        </w:rPr>
        <w:t>ë</w:t>
      </w:r>
      <w:r w:rsidRPr="008B605E">
        <w:rPr>
          <w:rFonts w:ascii="Times New Roman" w:hAnsi="Times New Roman" w:cs="Times New Roman"/>
          <w:sz w:val="24"/>
          <w:lang w:val="sq-AL"/>
        </w:rPr>
        <w:t xml:space="preserve"> kultur</w:t>
      </w:r>
      <w:r w:rsidR="002A1A9B" w:rsidRPr="008B605E">
        <w:rPr>
          <w:rFonts w:ascii="Times New Roman" w:hAnsi="Times New Roman" w:cs="Times New Roman"/>
          <w:sz w:val="24"/>
          <w:lang w:val="sq-AL"/>
        </w:rPr>
        <w:t>ë</w:t>
      </w:r>
      <w:r w:rsidRPr="008B605E">
        <w:rPr>
          <w:rFonts w:ascii="Times New Roman" w:hAnsi="Times New Roman" w:cs="Times New Roman"/>
          <w:sz w:val="24"/>
          <w:lang w:val="sq-AL"/>
        </w:rPr>
        <w:t xml:space="preserve">s profesionale lidhur me </w:t>
      </w:r>
      <w:r w:rsidRPr="00A8392E">
        <w:rPr>
          <w:rFonts w:ascii="Times New Roman" w:hAnsi="Times New Roman" w:cs="Times New Roman"/>
          <w:i/>
          <w:sz w:val="24"/>
          <w:lang w:val="sq-AL"/>
        </w:rPr>
        <w:t>“Parimet kryesore gjat</w:t>
      </w:r>
      <w:r w:rsidR="002A1A9B" w:rsidRPr="00A8392E">
        <w:rPr>
          <w:rFonts w:ascii="Times New Roman" w:hAnsi="Times New Roman" w:cs="Times New Roman"/>
          <w:i/>
          <w:sz w:val="24"/>
          <w:lang w:val="sq-AL"/>
        </w:rPr>
        <w:t>ë</w:t>
      </w:r>
      <w:r w:rsidRPr="00A8392E">
        <w:rPr>
          <w:rFonts w:ascii="Times New Roman" w:hAnsi="Times New Roman" w:cs="Times New Roman"/>
          <w:i/>
          <w:sz w:val="24"/>
          <w:lang w:val="sq-AL"/>
        </w:rPr>
        <w:t xml:space="preserve"> or</w:t>
      </w:r>
      <w:r w:rsidR="002A1A9B" w:rsidRPr="00A8392E">
        <w:rPr>
          <w:rFonts w:ascii="Times New Roman" w:hAnsi="Times New Roman" w:cs="Times New Roman"/>
          <w:i/>
          <w:sz w:val="24"/>
          <w:lang w:val="sq-AL"/>
        </w:rPr>
        <w:t>ë</w:t>
      </w:r>
      <w:r w:rsidRPr="00A8392E">
        <w:rPr>
          <w:rFonts w:ascii="Times New Roman" w:hAnsi="Times New Roman" w:cs="Times New Roman"/>
          <w:i/>
          <w:sz w:val="24"/>
          <w:lang w:val="sq-AL"/>
        </w:rPr>
        <w:t>s m</w:t>
      </w:r>
      <w:r w:rsidR="002A1A9B" w:rsidRPr="00A8392E">
        <w:rPr>
          <w:rFonts w:ascii="Times New Roman" w:hAnsi="Times New Roman" w:cs="Times New Roman"/>
          <w:i/>
          <w:sz w:val="24"/>
          <w:lang w:val="sq-AL"/>
        </w:rPr>
        <w:t>ë</w:t>
      </w:r>
      <w:r w:rsidRPr="00A8392E">
        <w:rPr>
          <w:rFonts w:ascii="Times New Roman" w:hAnsi="Times New Roman" w:cs="Times New Roman"/>
          <w:i/>
          <w:sz w:val="24"/>
          <w:lang w:val="sq-AL"/>
        </w:rPr>
        <w:t>simore”</w:t>
      </w:r>
      <w:r w:rsidRPr="008B605E">
        <w:rPr>
          <w:rFonts w:ascii="Times New Roman" w:hAnsi="Times New Roman" w:cs="Times New Roman"/>
          <w:sz w:val="24"/>
          <w:lang w:val="sq-AL"/>
        </w:rPr>
        <w:t xml:space="preserve"> p</w:t>
      </w:r>
      <w:r w:rsidR="002A1A9B" w:rsidRPr="008B605E">
        <w:rPr>
          <w:rFonts w:ascii="Times New Roman" w:hAnsi="Times New Roman" w:cs="Times New Roman"/>
          <w:sz w:val="24"/>
          <w:lang w:val="sq-AL"/>
        </w:rPr>
        <w:t>ë</w:t>
      </w:r>
      <w:r w:rsidRPr="008B605E">
        <w:rPr>
          <w:rFonts w:ascii="Times New Roman" w:hAnsi="Times New Roman" w:cs="Times New Roman"/>
          <w:sz w:val="24"/>
          <w:lang w:val="sq-AL"/>
        </w:rPr>
        <w:t>r t</w:t>
      </w:r>
      <w:r w:rsidR="002A1A9B" w:rsidRPr="008B605E">
        <w:rPr>
          <w:rFonts w:ascii="Times New Roman" w:hAnsi="Times New Roman" w:cs="Times New Roman"/>
          <w:sz w:val="24"/>
          <w:lang w:val="sq-AL"/>
        </w:rPr>
        <w:t>ë</w:t>
      </w:r>
      <w:r w:rsidRPr="008B605E">
        <w:rPr>
          <w:rFonts w:ascii="Times New Roman" w:hAnsi="Times New Roman" w:cs="Times New Roman"/>
          <w:sz w:val="24"/>
          <w:lang w:val="sq-AL"/>
        </w:rPr>
        <w:t xml:space="preserve"> aplikuar metoda bashk</w:t>
      </w:r>
      <w:r w:rsidR="002A1A9B" w:rsidRPr="008B605E">
        <w:rPr>
          <w:rFonts w:ascii="Times New Roman" w:hAnsi="Times New Roman" w:cs="Times New Roman"/>
          <w:sz w:val="24"/>
          <w:lang w:val="sq-AL"/>
        </w:rPr>
        <w:t>ë</w:t>
      </w:r>
      <w:r w:rsidRPr="008B605E">
        <w:rPr>
          <w:rFonts w:ascii="Times New Roman" w:hAnsi="Times New Roman" w:cs="Times New Roman"/>
          <w:sz w:val="24"/>
          <w:lang w:val="sq-AL"/>
        </w:rPr>
        <w:t>kohore t</w:t>
      </w:r>
      <w:r w:rsidR="002A1A9B" w:rsidRPr="008B605E">
        <w:rPr>
          <w:rFonts w:ascii="Times New Roman" w:hAnsi="Times New Roman" w:cs="Times New Roman"/>
          <w:sz w:val="24"/>
          <w:lang w:val="sq-AL"/>
        </w:rPr>
        <w:t>ë</w:t>
      </w:r>
      <w:r w:rsidRPr="008B605E">
        <w:rPr>
          <w:rFonts w:ascii="Times New Roman" w:hAnsi="Times New Roman" w:cs="Times New Roman"/>
          <w:sz w:val="24"/>
          <w:lang w:val="sq-AL"/>
        </w:rPr>
        <w:t xml:space="preserve"> m</w:t>
      </w:r>
      <w:r w:rsidR="002A1A9B" w:rsidRPr="008B605E">
        <w:rPr>
          <w:rFonts w:ascii="Times New Roman" w:hAnsi="Times New Roman" w:cs="Times New Roman"/>
          <w:sz w:val="24"/>
          <w:lang w:val="sq-AL"/>
        </w:rPr>
        <w:t>ë</w:t>
      </w:r>
      <w:r w:rsidRPr="008B605E">
        <w:rPr>
          <w:rFonts w:ascii="Times New Roman" w:hAnsi="Times New Roman" w:cs="Times New Roman"/>
          <w:sz w:val="24"/>
          <w:lang w:val="sq-AL"/>
        </w:rPr>
        <w:t>simdh</w:t>
      </w:r>
      <w:r w:rsidR="002A1A9B" w:rsidRPr="008B605E">
        <w:rPr>
          <w:rFonts w:ascii="Times New Roman" w:hAnsi="Times New Roman" w:cs="Times New Roman"/>
          <w:sz w:val="24"/>
          <w:lang w:val="sq-AL"/>
        </w:rPr>
        <w:t>ë</w:t>
      </w:r>
      <w:r w:rsidRPr="008B605E">
        <w:rPr>
          <w:rFonts w:ascii="Times New Roman" w:hAnsi="Times New Roman" w:cs="Times New Roman"/>
          <w:sz w:val="24"/>
          <w:lang w:val="sq-AL"/>
        </w:rPr>
        <w:t>nies t</w:t>
      </w:r>
      <w:r w:rsidR="002A1A9B" w:rsidRPr="008B605E">
        <w:rPr>
          <w:rFonts w:ascii="Times New Roman" w:hAnsi="Times New Roman" w:cs="Times New Roman"/>
          <w:sz w:val="24"/>
          <w:lang w:val="sq-AL"/>
        </w:rPr>
        <w:t>ë</w:t>
      </w:r>
      <w:r w:rsidRPr="008B605E">
        <w:rPr>
          <w:rFonts w:ascii="Times New Roman" w:hAnsi="Times New Roman" w:cs="Times New Roman"/>
          <w:sz w:val="24"/>
          <w:lang w:val="sq-AL"/>
        </w:rPr>
        <w:t xml:space="preserve"> cilat synojn</w:t>
      </w:r>
      <w:r w:rsidR="002A1A9B" w:rsidRPr="008B605E">
        <w:rPr>
          <w:rFonts w:ascii="Times New Roman" w:hAnsi="Times New Roman" w:cs="Times New Roman"/>
          <w:sz w:val="24"/>
          <w:lang w:val="sq-AL"/>
        </w:rPr>
        <w:t>ë</w:t>
      </w:r>
      <w:r w:rsidRPr="008B605E">
        <w:rPr>
          <w:rFonts w:ascii="Times New Roman" w:hAnsi="Times New Roman" w:cs="Times New Roman"/>
          <w:sz w:val="24"/>
          <w:lang w:val="sq-AL"/>
        </w:rPr>
        <w:t xml:space="preserve"> zhvillimin e aft</w:t>
      </w:r>
      <w:r w:rsidR="002A1A9B" w:rsidRPr="008B605E">
        <w:rPr>
          <w:rFonts w:ascii="Times New Roman" w:hAnsi="Times New Roman" w:cs="Times New Roman"/>
          <w:sz w:val="24"/>
          <w:lang w:val="sq-AL"/>
        </w:rPr>
        <w:t>ë</w:t>
      </w:r>
      <w:r w:rsidRPr="008B605E">
        <w:rPr>
          <w:rFonts w:ascii="Times New Roman" w:hAnsi="Times New Roman" w:cs="Times New Roman"/>
          <w:sz w:val="24"/>
          <w:lang w:val="sq-AL"/>
        </w:rPr>
        <w:t>sive nd</w:t>
      </w:r>
      <w:r w:rsidR="002A1A9B" w:rsidRPr="008B605E">
        <w:rPr>
          <w:rFonts w:ascii="Times New Roman" w:hAnsi="Times New Roman" w:cs="Times New Roman"/>
          <w:sz w:val="24"/>
          <w:lang w:val="sq-AL"/>
        </w:rPr>
        <w:t>ë</w:t>
      </w:r>
      <w:r w:rsidRPr="008B605E">
        <w:rPr>
          <w:rFonts w:ascii="Times New Roman" w:hAnsi="Times New Roman" w:cs="Times New Roman"/>
          <w:sz w:val="24"/>
          <w:lang w:val="sq-AL"/>
        </w:rPr>
        <w:t>r</w:t>
      </w:r>
      <w:r w:rsidR="002B1C30" w:rsidRPr="008B605E">
        <w:rPr>
          <w:rFonts w:ascii="Times New Roman" w:hAnsi="Times New Roman" w:cs="Times New Roman"/>
          <w:sz w:val="24"/>
          <w:lang w:val="sq-AL"/>
        </w:rPr>
        <w:t xml:space="preserve"> </w:t>
      </w:r>
      <w:r w:rsidRPr="008B605E">
        <w:rPr>
          <w:rFonts w:ascii="Times New Roman" w:hAnsi="Times New Roman" w:cs="Times New Roman"/>
          <w:sz w:val="24"/>
          <w:lang w:val="sq-AL"/>
        </w:rPr>
        <w:t>kurrikulare te nx</w:t>
      </w:r>
      <w:r w:rsidR="002B1C30" w:rsidRPr="008B605E">
        <w:rPr>
          <w:rFonts w:ascii="Times New Roman" w:hAnsi="Times New Roman" w:cs="Times New Roman"/>
          <w:sz w:val="24"/>
          <w:lang w:val="sq-AL"/>
        </w:rPr>
        <w:t>ë</w:t>
      </w:r>
      <w:r w:rsidRPr="008B605E">
        <w:rPr>
          <w:rFonts w:ascii="Times New Roman" w:hAnsi="Times New Roman" w:cs="Times New Roman"/>
          <w:sz w:val="24"/>
          <w:lang w:val="sq-AL"/>
        </w:rPr>
        <w:t>n</w:t>
      </w:r>
      <w:r w:rsidR="002A1A9B" w:rsidRPr="008B605E">
        <w:rPr>
          <w:rFonts w:ascii="Times New Roman" w:hAnsi="Times New Roman" w:cs="Times New Roman"/>
          <w:sz w:val="24"/>
          <w:lang w:val="sq-AL"/>
        </w:rPr>
        <w:t>ë</w:t>
      </w:r>
      <w:r w:rsidRPr="008B605E">
        <w:rPr>
          <w:rFonts w:ascii="Times New Roman" w:hAnsi="Times New Roman" w:cs="Times New Roman"/>
          <w:sz w:val="24"/>
          <w:lang w:val="sq-AL"/>
        </w:rPr>
        <w:t xml:space="preserve">sit. </w:t>
      </w:r>
    </w:p>
    <w:p w:rsidR="00E37885" w:rsidRPr="00CC6A02" w:rsidRDefault="00BA0A0D" w:rsidP="00BA1AAB">
      <w:pPr>
        <w:jc w:val="both"/>
        <w:rPr>
          <w:rFonts w:ascii="Times New Roman" w:hAnsi="Times New Roman" w:cs="Times New Roman"/>
          <w:b/>
          <w:i/>
          <w:sz w:val="24"/>
          <w:szCs w:val="24"/>
          <w:lang w:val="sq-AL" w:eastAsia="ja-JP"/>
        </w:rPr>
      </w:pPr>
      <w:r w:rsidRPr="00CC6A02">
        <w:rPr>
          <w:rFonts w:ascii="Times New Roman" w:hAnsi="Times New Roman" w:cs="Times New Roman"/>
          <w:b/>
          <w:i/>
          <w:sz w:val="24"/>
          <w:szCs w:val="24"/>
          <w:lang w:val="sq-AL" w:eastAsia="ja-JP"/>
        </w:rPr>
        <w:t>N</w:t>
      </w:r>
      <w:r w:rsidR="00A53722" w:rsidRPr="00CC6A02">
        <w:rPr>
          <w:rFonts w:ascii="Times New Roman" w:hAnsi="Times New Roman" w:cs="Times New Roman"/>
          <w:b/>
          <w:i/>
          <w:sz w:val="24"/>
          <w:szCs w:val="24"/>
          <w:lang w:val="sq-AL" w:eastAsia="ja-JP"/>
        </w:rPr>
        <w:t>ë</w:t>
      </w:r>
      <w:r w:rsidRPr="00CC6A02">
        <w:rPr>
          <w:rFonts w:ascii="Times New Roman" w:hAnsi="Times New Roman" w:cs="Times New Roman"/>
          <w:b/>
          <w:i/>
          <w:sz w:val="24"/>
          <w:szCs w:val="24"/>
          <w:lang w:val="sq-AL" w:eastAsia="ja-JP"/>
        </w:rPr>
        <w:t xml:space="preserve">nfusha 4: </w:t>
      </w:r>
      <w:r w:rsidR="00E37885" w:rsidRPr="00CC6A02">
        <w:rPr>
          <w:rFonts w:ascii="Times New Roman" w:hAnsi="Times New Roman" w:cs="Times New Roman"/>
          <w:b/>
          <w:i/>
          <w:sz w:val="24"/>
          <w:szCs w:val="24"/>
          <w:lang w:val="sq-AL"/>
        </w:rPr>
        <w:t>Ana Shkencore</w:t>
      </w:r>
      <w:r w:rsidR="00E37885" w:rsidRPr="00CC6A02">
        <w:rPr>
          <w:rFonts w:ascii="Times New Roman" w:hAnsi="Times New Roman" w:cs="Times New Roman"/>
          <w:b/>
          <w:i/>
          <w:sz w:val="24"/>
          <w:szCs w:val="24"/>
          <w:lang w:val="sq-AL" w:eastAsia="ja-JP"/>
        </w:rPr>
        <w:t xml:space="preserve"> </w:t>
      </w:r>
    </w:p>
    <w:p w:rsidR="00BA0A0D" w:rsidRPr="008B605E" w:rsidRDefault="00BA0A0D" w:rsidP="00BA1AAB">
      <w:pPr>
        <w:pStyle w:val="ListParagraph"/>
        <w:numPr>
          <w:ilvl w:val="0"/>
          <w:numId w:val="36"/>
        </w:numPr>
        <w:spacing w:after="160"/>
        <w:jc w:val="both"/>
        <w:rPr>
          <w:rFonts w:ascii="Times New Roman" w:hAnsi="Times New Roman" w:cs="Times New Roman"/>
          <w:sz w:val="24"/>
          <w:lang w:val="sq-AL"/>
        </w:rPr>
      </w:pPr>
      <w:r w:rsidRPr="008B605E">
        <w:rPr>
          <w:rFonts w:ascii="Times New Roman" w:hAnsi="Times New Roman" w:cs="Times New Roman"/>
          <w:sz w:val="24"/>
          <w:lang w:val="sq-AL"/>
        </w:rPr>
        <w:t>T</w:t>
      </w:r>
      <w:r w:rsidR="00A53722" w:rsidRPr="008B605E">
        <w:rPr>
          <w:rFonts w:ascii="Times New Roman" w:hAnsi="Times New Roman" w:cs="Times New Roman"/>
          <w:sz w:val="24"/>
          <w:lang w:val="sq-AL"/>
        </w:rPr>
        <w:t>ë</w:t>
      </w:r>
      <w:r w:rsidRPr="008B605E">
        <w:rPr>
          <w:rFonts w:ascii="Times New Roman" w:hAnsi="Times New Roman" w:cs="Times New Roman"/>
          <w:sz w:val="24"/>
          <w:lang w:val="sq-AL"/>
        </w:rPr>
        <w:t xml:space="preserve"> trajnohen m</w:t>
      </w:r>
      <w:r w:rsidR="00A53722" w:rsidRPr="008B605E">
        <w:rPr>
          <w:rFonts w:ascii="Times New Roman" w:hAnsi="Times New Roman" w:cs="Times New Roman"/>
          <w:sz w:val="24"/>
          <w:lang w:val="sq-AL"/>
        </w:rPr>
        <w:t>ë</w:t>
      </w:r>
      <w:r w:rsidRPr="008B605E">
        <w:rPr>
          <w:rFonts w:ascii="Times New Roman" w:hAnsi="Times New Roman" w:cs="Times New Roman"/>
          <w:sz w:val="24"/>
          <w:lang w:val="sq-AL"/>
        </w:rPr>
        <w:t>simdh</w:t>
      </w:r>
      <w:r w:rsidR="00A53722" w:rsidRPr="008B605E">
        <w:rPr>
          <w:rFonts w:ascii="Times New Roman" w:hAnsi="Times New Roman" w:cs="Times New Roman"/>
          <w:sz w:val="24"/>
          <w:lang w:val="sq-AL"/>
        </w:rPr>
        <w:t>ë</w:t>
      </w:r>
      <w:r w:rsidRPr="008B605E">
        <w:rPr>
          <w:rFonts w:ascii="Times New Roman" w:hAnsi="Times New Roman" w:cs="Times New Roman"/>
          <w:sz w:val="24"/>
          <w:lang w:val="sq-AL"/>
        </w:rPr>
        <w:t>n</w:t>
      </w:r>
      <w:r w:rsidR="00A53722" w:rsidRPr="008B605E">
        <w:rPr>
          <w:rFonts w:ascii="Times New Roman" w:hAnsi="Times New Roman" w:cs="Times New Roman"/>
          <w:sz w:val="24"/>
          <w:lang w:val="sq-AL"/>
        </w:rPr>
        <w:t>ë</w:t>
      </w:r>
      <w:r w:rsidRPr="008B605E">
        <w:rPr>
          <w:rFonts w:ascii="Times New Roman" w:hAnsi="Times New Roman" w:cs="Times New Roman"/>
          <w:sz w:val="24"/>
          <w:lang w:val="sq-AL"/>
        </w:rPr>
        <w:t>sit lidhur me p</w:t>
      </w:r>
      <w:r w:rsidR="00A53722" w:rsidRPr="008B605E">
        <w:rPr>
          <w:rFonts w:ascii="Times New Roman" w:hAnsi="Times New Roman" w:cs="Times New Roman"/>
          <w:sz w:val="24"/>
          <w:lang w:val="sq-AL"/>
        </w:rPr>
        <w:t>ë</w:t>
      </w:r>
      <w:r w:rsidRPr="008B605E">
        <w:rPr>
          <w:rFonts w:ascii="Times New Roman" w:hAnsi="Times New Roman" w:cs="Times New Roman"/>
          <w:sz w:val="24"/>
          <w:lang w:val="sq-AL"/>
        </w:rPr>
        <w:t>rdorimin e pajisjeve TIK gjat</w:t>
      </w:r>
      <w:r w:rsidR="00A53722" w:rsidRPr="008B605E">
        <w:rPr>
          <w:rFonts w:ascii="Times New Roman" w:hAnsi="Times New Roman" w:cs="Times New Roman"/>
          <w:sz w:val="24"/>
          <w:lang w:val="sq-AL"/>
        </w:rPr>
        <w:t>ë</w:t>
      </w:r>
      <w:r w:rsidRPr="008B605E">
        <w:rPr>
          <w:rFonts w:ascii="Times New Roman" w:hAnsi="Times New Roman" w:cs="Times New Roman"/>
          <w:sz w:val="24"/>
          <w:lang w:val="sq-AL"/>
        </w:rPr>
        <w:t xml:space="preserve"> or</w:t>
      </w:r>
      <w:r w:rsidR="00A53722" w:rsidRPr="008B605E">
        <w:rPr>
          <w:rFonts w:ascii="Times New Roman" w:hAnsi="Times New Roman" w:cs="Times New Roman"/>
          <w:sz w:val="24"/>
          <w:lang w:val="sq-AL"/>
        </w:rPr>
        <w:t>ë</w:t>
      </w:r>
      <w:r w:rsidRPr="008B605E">
        <w:rPr>
          <w:rFonts w:ascii="Times New Roman" w:hAnsi="Times New Roman" w:cs="Times New Roman"/>
          <w:sz w:val="24"/>
          <w:lang w:val="sq-AL"/>
        </w:rPr>
        <w:t>ve m</w:t>
      </w:r>
      <w:r w:rsidR="00A53722" w:rsidRPr="008B605E">
        <w:rPr>
          <w:rFonts w:ascii="Times New Roman" w:hAnsi="Times New Roman" w:cs="Times New Roman"/>
          <w:sz w:val="24"/>
          <w:lang w:val="sq-AL"/>
        </w:rPr>
        <w:t>ë</w:t>
      </w:r>
      <w:r w:rsidRPr="008B605E">
        <w:rPr>
          <w:rFonts w:ascii="Times New Roman" w:hAnsi="Times New Roman" w:cs="Times New Roman"/>
          <w:sz w:val="24"/>
          <w:lang w:val="sq-AL"/>
        </w:rPr>
        <w:t>simore, n</w:t>
      </w:r>
      <w:r w:rsidR="00A53722" w:rsidRPr="008B605E">
        <w:rPr>
          <w:rFonts w:ascii="Times New Roman" w:hAnsi="Times New Roman" w:cs="Times New Roman"/>
          <w:sz w:val="24"/>
          <w:lang w:val="sq-AL"/>
        </w:rPr>
        <w:t>ë</w:t>
      </w:r>
      <w:r w:rsidRPr="008B605E">
        <w:rPr>
          <w:rFonts w:ascii="Times New Roman" w:hAnsi="Times New Roman" w:cs="Times New Roman"/>
          <w:sz w:val="24"/>
          <w:lang w:val="sq-AL"/>
        </w:rPr>
        <w:t xml:space="preserve"> ofruesit e AFP-s</w:t>
      </w:r>
      <w:r w:rsidR="00A53722" w:rsidRPr="008B605E">
        <w:rPr>
          <w:rFonts w:ascii="Times New Roman" w:hAnsi="Times New Roman" w:cs="Times New Roman"/>
          <w:sz w:val="24"/>
          <w:lang w:val="sq-AL"/>
        </w:rPr>
        <w:t>ë</w:t>
      </w:r>
      <w:r w:rsidRPr="008B605E">
        <w:rPr>
          <w:rFonts w:ascii="Times New Roman" w:hAnsi="Times New Roman" w:cs="Times New Roman"/>
          <w:sz w:val="24"/>
          <w:lang w:val="sq-AL"/>
        </w:rPr>
        <w:t xml:space="preserve"> n</w:t>
      </w:r>
      <w:r w:rsidR="00A53722" w:rsidRPr="008B605E">
        <w:rPr>
          <w:rFonts w:ascii="Times New Roman" w:hAnsi="Times New Roman" w:cs="Times New Roman"/>
          <w:sz w:val="24"/>
          <w:lang w:val="sq-AL"/>
        </w:rPr>
        <w:t>ë</w:t>
      </w:r>
      <w:r w:rsidRPr="008B605E">
        <w:rPr>
          <w:rFonts w:ascii="Times New Roman" w:hAnsi="Times New Roman" w:cs="Times New Roman"/>
          <w:sz w:val="24"/>
          <w:lang w:val="sq-AL"/>
        </w:rPr>
        <w:t xml:space="preserve"> t</w:t>
      </w:r>
      <w:r w:rsidR="00A53722" w:rsidRPr="008B605E">
        <w:rPr>
          <w:rFonts w:ascii="Times New Roman" w:hAnsi="Times New Roman" w:cs="Times New Roman"/>
          <w:sz w:val="24"/>
          <w:lang w:val="sq-AL"/>
        </w:rPr>
        <w:t>ë</w:t>
      </w:r>
      <w:r w:rsidRPr="008B605E">
        <w:rPr>
          <w:rFonts w:ascii="Times New Roman" w:hAnsi="Times New Roman" w:cs="Times New Roman"/>
          <w:sz w:val="24"/>
          <w:lang w:val="sq-AL"/>
        </w:rPr>
        <w:t xml:space="preserve"> cil</w:t>
      </w:r>
      <w:r w:rsidR="00A53722" w:rsidRPr="008B605E">
        <w:rPr>
          <w:rFonts w:ascii="Times New Roman" w:hAnsi="Times New Roman" w:cs="Times New Roman"/>
          <w:sz w:val="24"/>
          <w:lang w:val="sq-AL"/>
        </w:rPr>
        <w:t>ë</w:t>
      </w:r>
      <w:r w:rsidRPr="008B605E">
        <w:rPr>
          <w:rFonts w:ascii="Times New Roman" w:hAnsi="Times New Roman" w:cs="Times New Roman"/>
          <w:sz w:val="24"/>
          <w:lang w:val="sq-AL"/>
        </w:rPr>
        <w:t>t jan</w:t>
      </w:r>
      <w:r w:rsidR="00A53722" w:rsidRPr="008B605E">
        <w:rPr>
          <w:rFonts w:ascii="Times New Roman" w:hAnsi="Times New Roman" w:cs="Times New Roman"/>
          <w:sz w:val="24"/>
          <w:lang w:val="sq-AL"/>
        </w:rPr>
        <w:t>ë</w:t>
      </w:r>
      <w:r w:rsidRPr="008B605E">
        <w:rPr>
          <w:rFonts w:ascii="Times New Roman" w:hAnsi="Times New Roman" w:cs="Times New Roman"/>
          <w:sz w:val="24"/>
          <w:lang w:val="sq-AL"/>
        </w:rPr>
        <w:t xml:space="preserve"> evidentuar pikat e dob</w:t>
      </w:r>
      <w:r w:rsidR="00A53722" w:rsidRPr="008B605E">
        <w:rPr>
          <w:rFonts w:ascii="Times New Roman" w:hAnsi="Times New Roman" w:cs="Times New Roman"/>
          <w:sz w:val="24"/>
          <w:lang w:val="sq-AL"/>
        </w:rPr>
        <w:t>ë</w:t>
      </w:r>
      <w:r w:rsidRPr="008B605E">
        <w:rPr>
          <w:rFonts w:ascii="Times New Roman" w:hAnsi="Times New Roman" w:cs="Times New Roman"/>
          <w:sz w:val="24"/>
          <w:lang w:val="sq-AL"/>
        </w:rPr>
        <w:t>ta.</w:t>
      </w:r>
    </w:p>
    <w:p w:rsidR="00E37885" w:rsidRPr="00CC6A02" w:rsidRDefault="00B07497" w:rsidP="00BA1AAB">
      <w:pPr>
        <w:jc w:val="both"/>
        <w:rPr>
          <w:rFonts w:ascii="Times New Roman" w:hAnsi="Times New Roman" w:cs="Times New Roman"/>
          <w:b/>
          <w:i/>
          <w:sz w:val="24"/>
          <w:szCs w:val="24"/>
          <w:lang w:val="sq-AL" w:eastAsia="ja-JP"/>
        </w:rPr>
      </w:pPr>
      <w:r w:rsidRPr="00CC6A02">
        <w:rPr>
          <w:rFonts w:ascii="Times New Roman" w:hAnsi="Times New Roman" w:cs="Times New Roman"/>
          <w:b/>
          <w:i/>
          <w:sz w:val="24"/>
          <w:szCs w:val="24"/>
          <w:lang w:val="sq-AL" w:eastAsia="ja-JP"/>
        </w:rPr>
        <w:t>N</w:t>
      </w:r>
      <w:r w:rsidR="00A53722" w:rsidRPr="00CC6A02">
        <w:rPr>
          <w:rFonts w:ascii="Times New Roman" w:hAnsi="Times New Roman" w:cs="Times New Roman"/>
          <w:b/>
          <w:i/>
          <w:sz w:val="24"/>
          <w:szCs w:val="24"/>
          <w:lang w:val="sq-AL" w:eastAsia="ja-JP"/>
        </w:rPr>
        <w:t>ë</w:t>
      </w:r>
      <w:r w:rsidRPr="00CC6A02">
        <w:rPr>
          <w:rFonts w:ascii="Times New Roman" w:hAnsi="Times New Roman" w:cs="Times New Roman"/>
          <w:b/>
          <w:i/>
          <w:sz w:val="24"/>
          <w:szCs w:val="24"/>
          <w:lang w:val="sq-AL" w:eastAsia="ja-JP"/>
        </w:rPr>
        <w:t xml:space="preserve">nfusha 5: </w:t>
      </w:r>
      <w:r w:rsidR="00E37885" w:rsidRPr="00CC6A02">
        <w:rPr>
          <w:rFonts w:ascii="Times New Roman" w:hAnsi="Times New Roman" w:cs="Times New Roman"/>
          <w:b/>
          <w:i/>
          <w:sz w:val="24"/>
          <w:szCs w:val="24"/>
          <w:lang w:val="sq-AL"/>
        </w:rPr>
        <w:t>Baza materiale dhe didaktike</w:t>
      </w:r>
      <w:r w:rsidR="00E37885" w:rsidRPr="00CC6A02">
        <w:rPr>
          <w:rFonts w:ascii="Times New Roman" w:hAnsi="Times New Roman" w:cs="Times New Roman"/>
          <w:b/>
          <w:i/>
          <w:sz w:val="24"/>
          <w:szCs w:val="24"/>
          <w:lang w:val="sq-AL" w:eastAsia="ja-JP"/>
        </w:rPr>
        <w:t xml:space="preserve"> </w:t>
      </w:r>
    </w:p>
    <w:p w:rsidR="00B07497" w:rsidRPr="008B605E" w:rsidRDefault="00B07497" w:rsidP="00BA1AAB">
      <w:pPr>
        <w:pStyle w:val="ListParagraph"/>
        <w:numPr>
          <w:ilvl w:val="0"/>
          <w:numId w:val="36"/>
        </w:numPr>
        <w:spacing w:after="160"/>
        <w:jc w:val="both"/>
        <w:rPr>
          <w:rFonts w:ascii="Times New Roman" w:hAnsi="Times New Roman" w:cs="Times New Roman"/>
          <w:sz w:val="24"/>
          <w:lang w:val="sq-AL"/>
        </w:rPr>
      </w:pPr>
      <w:r w:rsidRPr="008B605E">
        <w:rPr>
          <w:rFonts w:ascii="Times New Roman" w:hAnsi="Times New Roman" w:cs="Times New Roman"/>
          <w:sz w:val="24"/>
          <w:lang w:val="sq-AL"/>
        </w:rPr>
        <w:t>T</w:t>
      </w:r>
      <w:r w:rsidR="00A53722" w:rsidRPr="008B605E">
        <w:rPr>
          <w:rFonts w:ascii="Times New Roman" w:hAnsi="Times New Roman" w:cs="Times New Roman"/>
          <w:sz w:val="24"/>
          <w:lang w:val="sq-AL"/>
        </w:rPr>
        <w:t>ë</w:t>
      </w:r>
      <w:r w:rsidRPr="008B605E">
        <w:rPr>
          <w:rFonts w:ascii="Times New Roman" w:hAnsi="Times New Roman" w:cs="Times New Roman"/>
          <w:sz w:val="24"/>
          <w:lang w:val="sq-AL"/>
        </w:rPr>
        <w:t xml:space="preserve"> nxitet bashk</w:t>
      </w:r>
      <w:r w:rsidR="00A53722" w:rsidRPr="008B605E">
        <w:rPr>
          <w:rFonts w:ascii="Times New Roman" w:hAnsi="Times New Roman" w:cs="Times New Roman"/>
          <w:sz w:val="24"/>
          <w:lang w:val="sq-AL"/>
        </w:rPr>
        <w:t>ë</w:t>
      </w:r>
      <w:r w:rsidRPr="008B605E">
        <w:rPr>
          <w:rFonts w:ascii="Times New Roman" w:hAnsi="Times New Roman" w:cs="Times New Roman"/>
          <w:sz w:val="24"/>
          <w:lang w:val="sq-AL"/>
        </w:rPr>
        <w:t>punimi i m</w:t>
      </w:r>
      <w:r w:rsidR="00A53722" w:rsidRPr="008B605E">
        <w:rPr>
          <w:rFonts w:ascii="Times New Roman" w:hAnsi="Times New Roman" w:cs="Times New Roman"/>
          <w:sz w:val="24"/>
          <w:lang w:val="sq-AL"/>
        </w:rPr>
        <w:t>ë</w:t>
      </w:r>
      <w:r w:rsidRPr="008B605E">
        <w:rPr>
          <w:rFonts w:ascii="Times New Roman" w:hAnsi="Times New Roman" w:cs="Times New Roman"/>
          <w:sz w:val="24"/>
          <w:lang w:val="sq-AL"/>
        </w:rPr>
        <w:t>simdh</w:t>
      </w:r>
      <w:r w:rsidR="00A53722" w:rsidRPr="008B605E">
        <w:rPr>
          <w:rFonts w:ascii="Times New Roman" w:hAnsi="Times New Roman" w:cs="Times New Roman"/>
          <w:sz w:val="24"/>
          <w:lang w:val="sq-AL"/>
        </w:rPr>
        <w:t>ë</w:t>
      </w:r>
      <w:r w:rsidRPr="008B605E">
        <w:rPr>
          <w:rFonts w:ascii="Times New Roman" w:hAnsi="Times New Roman" w:cs="Times New Roman"/>
          <w:sz w:val="24"/>
          <w:lang w:val="sq-AL"/>
        </w:rPr>
        <w:t>n</w:t>
      </w:r>
      <w:r w:rsidR="00A53722" w:rsidRPr="008B605E">
        <w:rPr>
          <w:rFonts w:ascii="Times New Roman" w:hAnsi="Times New Roman" w:cs="Times New Roman"/>
          <w:sz w:val="24"/>
          <w:lang w:val="sq-AL"/>
        </w:rPr>
        <w:t>ë</w:t>
      </w:r>
      <w:r w:rsidRPr="008B605E">
        <w:rPr>
          <w:rFonts w:ascii="Times New Roman" w:hAnsi="Times New Roman" w:cs="Times New Roman"/>
          <w:sz w:val="24"/>
          <w:lang w:val="sq-AL"/>
        </w:rPr>
        <w:t>sve me prind</w:t>
      </w:r>
      <w:r w:rsidR="00A53722" w:rsidRPr="008B605E">
        <w:rPr>
          <w:rFonts w:ascii="Times New Roman" w:hAnsi="Times New Roman" w:cs="Times New Roman"/>
          <w:sz w:val="24"/>
          <w:lang w:val="sq-AL"/>
        </w:rPr>
        <w:t>ë</w:t>
      </w:r>
      <w:r w:rsidRPr="008B605E">
        <w:rPr>
          <w:rFonts w:ascii="Times New Roman" w:hAnsi="Times New Roman" w:cs="Times New Roman"/>
          <w:sz w:val="24"/>
          <w:lang w:val="sq-AL"/>
        </w:rPr>
        <w:t>rit dhe komunitetin p</w:t>
      </w:r>
      <w:r w:rsidR="00A53722" w:rsidRPr="008B605E">
        <w:rPr>
          <w:rFonts w:ascii="Times New Roman" w:hAnsi="Times New Roman" w:cs="Times New Roman"/>
          <w:sz w:val="24"/>
          <w:lang w:val="sq-AL"/>
        </w:rPr>
        <w:t>ë</w:t>
      </w:r>
      <w:r w:rsidR="003C027D" w:rsidRPr="008B605E">
        <w:rPr>
          <w:rFonts w:ascii="Times New Roman" w:hAnsi="Times New Roman" w:cs="Times New Roman"/>
          <w:sz w:val="24"/>
          <w:lang w:val="sq-AL"/>
        </w:rPr>
        <w:t>r sigurimin e mje</w:t>
      </w:r>
      <w:r w:rsidRPr="008B605E">
        <w:rPr>
          <w:rFonts w:ascii="Times New Roman" w:hAnsi="Times New Roman" w:cs="Times New Roman"/>
          <w:sz w:val="24"/>
          <w:lang w:val="sq-AL"/>
        </w:rPr>
        <w:t>teve m</w:t>
      </w:r>
      <w:r w:rsidR="00A53722" w:rsidRPr="008B605E">
        <w:rPr>
          <w:rFonts w:ascii="Times New Roman" w:hAnsi="Times New Roman" w:cs="Times New Roman"/>
          <w:sz w:val="24"/>
          <w:lang w:val="sq-AL"/>
        </w:rPr>
        <w:t>ë</w:t>
      </w:r>
      <w:r w:rsidRPr="008B605E">
        <w:rPr>
          <w:rFonts w:ascii="Times New Roman" w:hAnsi="Times New Roman" w:cs="Times New Roman"/>
          <w:sz w:val="24"/>
          <w:lang w:val="sq-AL"/>
        </w:rPr>
        <w:t>simore.</w:t>
      </w:r>
    </w:p>
    <w:p w:rsidR="00E37885" w:rsidRPr="00CC6A02" w:rsidRDefault="002A661E" w:rsidP="00BA1AAB">
      <w:pPr>
        <w:jc w:val="both"/>
        <w:rPr>
          <w:rFonts w:ascii="Times New Roman" w:hAnsi="Times New Roman" w:cs="Times New Roman"/>
          <w:b/>
          <w:i/>
          <w:sz w:val="24"/>
          <w:szCs w:val="24"/>
          <w:lang w:val="sq-AL" w:eastAsia="ja-JP"/>
        </w:rPr>
      </w:pPr>
      <w:r w:rsidRPr="00CC6A02">
        <w:rPr>
          <w:rFonts w:ascii="Times New Roman" w:hAnsi="Times New Roman" w:cs="Times New Roman"/>
          <w:b/>
          <w:i/>
          <w:sz w:val="24"/>
          <w:szCs w:val="24"/>
          <w:lang w:val="sq-AL" w:eastAsia="ja-JP"/>
        </w:rPr>
        <w:t>N</w:t>
      </w:r>
      <w:r w:rsidR="001A5434" w:rsidRPr="00CC6A02">
        <w:rPr>
          <w:rFonts w:ascii="Times New Roman" w:hAnsi="Times New Roman" w:cs="Times New Roman"/>
          <w:b/>
          <w:i/>
          <w:sz w:val="24"/>
          <w:szCs w:val="24"/>
          <w:lang w:val="sq-AL" w:eastAsia="ja-JP"/>
        </w:rPr>
        <w:t>ë</w:t>
      </w:r>
      <w:r w:rsidRPr="00CC6A02">
        <w:rPr>
          <w:rFonts w:ascii="Times New Roman" w:hAnsi="Times New Roman" w:cs="Times New Roman"/>
          <w:b/>
          <w:i/>
          <w:sz w:val="24"/>
          <w:szCs w:val="24"/>
          <w:lang w:val="sq-AL" w:eastAsia="ja-JP"/>
        </w:rPr>
        <w:t xml:space="preserve">nfusha 6: </w:t>
      </w:r>
      <w:r w:rsidR="00E37885" w:rsidRPr="00CC6A02">
        <w:rPr>
          <w:rFonts w:ascii="Times New Roman" w:hAnsi="Times New Roman" w:cs="Times New Roman"/>
          <w:b/>
          <w:i/>
          <w:sz w:val="24"/>
          <w:szCs w:val="24"/>
          <w:lang w:val="sq-AL"/>
        </w:rPr>
        <w:t>Mjedisi fizik</w:t>
      </w:r>
      <w:r w:rsidR="00E37885" w:rsidRPr="00CC6A02">
        <w:rPr>
          <w:rFonts w:ascii="Times New Roman" w:hAnsi="Times New Roman" w:cs="Times New Roman"/>
          <w:b/>
          <w:i/>
          <w:sz w:val="24"/>
          <w:szCs w:val="24"/>
          <w:lang w:val="sq-AL" w:eastAsia="ja-JP"/>
        </w:rPr>
        <w:t xml:space="preserve"> </w:t>
      </w:r>
    </w:p>
    <w:p w:rsidR="002A661E" w:rsidRPr="00E8339A" w:rsidRDefault="002A661E" w:rsidP="00BA1AAB">
      <w:pPr>
        <w:pStyle w:val="ListParagraph"/>
        <w:numPr>
          <w:ilvl w:val="0"/>
          <w:numId w:val="36"/>
        </w:numPr>
        <w:spacing w:after="160"/>
        <w:jc w:val="both"/>
        <w:rPr>
          <w:rFonts w:ascii="Times New Roman" w:hAnsi="Times New Roman" w:cs="Times New Roman"/>
          <w:sz w:val="24"/>
          <w:lang w:val="sq-AL"/>
        </w:rPr>
      </w:pPr>
      <w:r w:rsidRPr="00E8339A">
        <w:rPr>
          <w:rFonts w:ascii="Times New Roman" w:hAnsi="Times New Roman" w:cs="Times New Roman"/>
          <w:sz w:val="24"/>
          <w:lang w:val="sq-AL"/>
        </w:rPr>
        <w:t>T</w:t>
      </w:r>
      <w:r w:rsidR="001A5434" w:rsidRPr="00E8339A">
        <w:rPr>
          <w:rFonts w:ascii="Times New Roman" w:hAnsi="Times New Roman" w:cs="Times New Roman"/>
          <w:sz w:val="24"/>
          <w:lang w:val="sq-AL"/>
        </w:rPr>
        <w:t>ë</w:t>
      </w:r>
      <w:r w:rsidRPr="00E8339A">
        <w:rPr>
          <w:rFonts w:ascii="Times New Roman" w:hAnsi="Times New Roman" w:cs="Times New Roman"/>
          <w:sz w:val="24"/>
          <w:lang w:val="sq-AL"/>
        </w:rPr>
        <w:t xml:space="preserve"> adresohen nevojat p</w:t>
      </w:r>
      <w:r w:rsidR="001A5434" w:rsidRPr="00E8339A">
        <w:rPr>
          <w:rFonts w:ascii="Times New Roman" w:hAnsi="Times New Roman" w:cs="Times New Roman"/>
          <w:sz w:val="24"/>
          <w:lang w:val="sq-AL"/>
        </w:rPr>
        <w:t>ë</w:t>
      </w:r>
      <w:r w:rsidRPr="00E8339A">
        <w:rPr>
          <w:rFonts w:ascii="Times New Roman" w:hAnsi="Times New Roman" w:cs="Times New Roman"/>
          <w:sz w:val="24"/>
          <w:lang w:val="sq-AL"/>
        </w:rPr>
        <w:t>r rikonstruksion dhe restaurim t</w:t>
      </w:r>
      <w:r w:rsidR="001A5434" w:rsidRPr="00E8339A">
        <w:rPr>
          <w:rFonts w:ascii="Times New Roman" w:hAnsi="Times New Roman" w:cs="Times New Roman"/>
          <w:sz w:val="24"/>
          <w:lang w:val="sq-AL"/>
        </w:rPr>
        <w:t>ë</w:t>
      </w:r>
      <w:r w:rsidR="003C027D" w:rsidRPr="00E8339A">
        <w:rPr>
          <w:rFonts w:ascii="Times New Roman" w:hAnsi="Times New Roman" w:cs="Times New Roman"/>
          <w:sz w:val="24"/>
          <w:lang w:val="sq-AL"/>
        </w:rPr>
        <w:t xml:space="preserve"> ambi</w:t>
      </w:r>
      <w:r w:rsidRPr="00E8339A">
        <w:rPr>
          <w:rFonts w:ascii="Times New Roman" w:hAnsi="Times New Roman" w:cs="Times New Roman"/>
          <w:sz w:val="24"/>
          <w:lang w:val="sq-AL"/>
        </w:rPr>
        <w:t>enteve nga ofruesit p</w:t>
      </w:r>
      <w:r w:rsidR="001A5434" w:rsidRPr="00E8339A">
        <w:rPr>
          <w:rFonts w:ascii="Times New Roman" w:hAnsi="Times New Roman" w:cs="Times New Roman"/>
          <w:sz w:val="24"/>
          <w:lang w:val="sq-AL"/>
        </w:rPr>
        <w:t>ë</w:t>
      </w:r>
      <w:r w:rsidRPr="00E8339A">
        <w:rPr>
          <w:rFonts w:ascii="Times New Roman" w:hAnsi="Times New Roman" w:cs="Times New Roman"/>
          <w:sz w:val="24"/>
          <w:lang w:val="sq-AL"/>
        </w:rPr>
        <w:t>rkat</w:t>
      </w:r>
      <w:r w:rsidR="001A5434" w:rsidRPr="00E8339A">
        <w:rPr>
          <w:rFonts w:ascii="Times New Roman" w:hAnsi="Times New Roman" w:cs="Times New Roman"/>
          <w:sz w:val="24"/>
          <w:lang w:val="sq-AL"/>
        </w:rPr>
        <w:t>ë</w:t>
      </w:r>
      <w:r w:rsidRPr="00E8339A">
        <w:rPr>
          <w:rFonts w:ascii="Times New Roman" w:hAnsi="Times New Roman" w:cs="Times New Roman"/>
          <w:sz w:val="24"/>
          <w:lang w:val="sq-AL"/>
        </w:rPr>
        <w:t>s t</w:t>
      </w:r>
      <w:r w:rsidR="001A5434" w:rsidRPr="00E8339A">
        <w:rPr>
          <w:rFonts w:ascii="Times New Roman" w:hAnsi="Times New Roman" w:cs="Times New Roman"/>
          <w:sz w:val="24"/>
          <w:lang w:val="sq-AL"/>
        </w:rPr>
        <w:t>ë</w:t>
      </w:r>
      <w:r w:rsidRPr="00E8339A">
        <w:rPr>
          <w:rFonts w:ascii="Times New Roman" w:hAnsi="Times New Roman" w:cs="Times New Roman"/>
          <w:sz w:val="24"/>
          <w:lang w:val="sq-AL"/>
        </w:rPr>
        <w:t xml:space="preserve"> AFP-s</w:t>
      </w:r>
      <w:r w:rsidR="001A5434" w:rsidRPr="00E8339A">
        <w:rPr>
          <w:rFonts w:ascii="Times New Roman" w:hAnsi="Times New Roman" w:cs="Times New Roman"/>
          <w:sz w:val="24"/>
          <w:lang w:val="sq-AL"/>
        </w:rPr>
        <w:t>ë</w:t>
      </w:r>
      <w:r w:rsidRPr="00E8339A">
        <w:rPr>
          <w:rFonts w:ascii="Times New Roman" w:hAnsi="Times New Roman" w:cs="Times New Roman"/>
          <w:sz w:val="24"/>
          <w:lang w:val="sq-AL"/>
        </w:rPr>
        <w:t xml:space="preserve"> n</w:t>
      </w:r>
      <w:r w:rsidR="001A5434" w:rsidRPr="00E8339A">
        <w:rPr>
          <w:rFonts w:ascii="Times New Roman" w:hAnsi="Times New Roman" w:cs="Times New Roman"/>
          <w:sz w:val="24"/>
          <w:lang w:val="sq-AL"/>
        </w:rPr>
        <w:t>ë</w:t>
      </w:r>
      <w:r w:rsidRPr="00E8339A">
        <w:rPr>
          <w:rFonts w:ascii="Times New Roman" w:hAnsi="Times New Roman" w:cs="Times New Roman"/>
          <w:sz w:val="24"/>
          <w:lang w:val="sq-AL"/>
        </w:rPr>
        <w:t xml:space="preserve"> institucionet p</w:t>
      </w:r>
      <w:r w:rsidR="001A5434" w:rsidRPr="00E8339A">
        <w:rPr>
          <w:rFonts w:ascii="Times New Roman" w:hAnsi="Times New Roman" w:cs="Times New Roman"/>
          <w:sz w:val="24"/>
          <w:lang w:val="sq-AL"/>
        </w:rPr>
        <w:t>ë</w:t>
      </w:r>
      <w:r w:rsidRPr="00E8339A">
        <w:rPr>
          <w:rFonts w:ascii="Times New Roman" w:hAnsi="Times New Roman" w:cs="Times New Roman"/>
          <w:sz w:val="24"/>
          <w:lang w:val="sq-AL"/>
        </w:rPr>
        <w:t>rgjegj</w:t>
      </w:r>
      <w:r w:rsidR="001A5434" w:rsidRPr="00E8339A">
        <w:rPr>
          <w:rFonts w:ascii="Times New Roman" w:hAnsi="Times New Roman" w:cs="Times New Roman"/>
          <w:sz w:val="24"/>
          <w:lang w:val="sq-AL"/>
        </w:rPr>
        <w:t>ë</w:t>
      </w:r>
      <w:r w:rsidRPr="00E8339A">
        <w:rPr>
          <w:rFonts w:ascii="Times New Roman" w:hAnsi="Times New Roman" w:cs="Times New Roman"/>
          <w:sz w:val="24"/>
          <w:lang w:val="sq-AL"/>
        </w:rPr>
        <w:t>se.</w:t>
      </w:r>
    </w:p>
    <w:p w:rsidR="0049445C" w:rsidRPr="00CC6A02" w:rsidRDefault="0049445C" w:rsidP="00BA1AAB">
      <w:pPr>
        <w:jc w:val="both"/>
        <w:rPr>
          <w:rFonts w:ascii="Times New Roman" w:hAnsi="Times New Roman" w:cs="Times New Roman"/>
          <w:b/>
          <w:i/>
          <w:sz w:val="24"/>
          <w:szCs w:val="24"/>
          <w:lang w:val="sq-AL" w:eastAsia="ja-JP"/>
        </w:rPr>
      </w:pPr>
      <w:r w:rsidRPr="00CC6A02">
        <w:rPr>
          <w:rFonts w:ascii="Times New Roman" w:hAnsi="Times New Roman" w:cs="Times New Roman"/>
          <w:b/>
          <w:i/>
          <w:sz w:val="24"/>
          <w:szCs w:val="24"/>
          <w:lang w:val="sq-AL" w:eastAsia="ja-JP"/>
        </w:rPr>
        <w:t>Nënfusha 8: Detyrat e shtëpisë</w:t>
      </w:r>
    </w:p>
    <w:p w:rsidR="0049445C" w:rsidRPr="00E8339A" w:rsidRDefault="0049445C" w:rsidP="00BA1AAB">
      <w:pPr>
        <w:pStyle w:val="ListParagraph"/>
        <w:numPr>
          <w:ilvl w:val="0"/>
          <w:numId w:val="36"/>
        </w:numPr>
        <w:spacing w:after="160"/>
        <w:jc w:val="both"/>
        <w:rPr>
          <w:rFonts w:ascii="Times New Roman" w:hAnsi="Times New Roman" w:cs="Times New Roman"/>
          <w:sz w:val="24"/>
          <w:lang w:val="sq-AL"/>
        </w:rPr>
      </w:pPr>
      <w:r w:rsidRPr="00E8339A">
        <w:rPr>
          <w:rFonts w:ascii="Times New Roman" w:hAnsi="Times New Roman" w:cs="Times New Roman"/>
          <w:sz w:val="24"/>
          <w:lang w:val="sq-AL"/>
        </w:rPr>
        <w:t>Tu jepet mundësia nxënësve për të vendosur edhe vetë për llojin e detyrave të shtëpisë.</w:t>
      </w:r>
    </w:p>
    <w:p w:rsidR="00E37885" w:rsidRPr="00CC6A02" w:rsidRDefault="008E2AC0" w:rsidP="00BA1AAB">
      <w:pPr>
        <w:jc w:val="both"/>
        <w:rPr>
          <w:rFonts w:ascii="Times New Roman" w:hAnsi="Times New Roman" w:cs="Times New Roman"/>
          <w:b/>
          <w:i/>
          <w:sz w:val="24"/>
          <w:szCs w:val="24"/>
          <w:lang w:val="sq-AL" w:eastAsia="ja-JP"/>
        </w:rPr>
      </w:pPr>
      <w:r w:rsidRPr="00CC6A02">
        <w:rPr>
          <w:rFonts w:ascii="Times New Roman" w:hAnsi="Times New Roman" w:cs="Times New Roman"/>
          <w:b/>
          <w:i/>
          <w:sz w:val="24"/>
          <w:szCs w:val="24"/>
          <w:lang w:val="sq-AL" w:eastAsia="ja-JP"/>
        </w:rPr>
        <w:t>N</w:t>
      </w:r>
      <w:r w:rsidR="002A1A9B" w:rsidRPr="00CC6A02">
        <w:rPr>
          <w:rFonts w:ascii="Times New Roman" w:hAnsi="Times New Roman" w:cs="Times New Roman"/>
          <w:b/>
          <w:i/>
          <w:sz w:val="24"/>
          <w:szCs w:val="24"/>
          <w:lang w:val="sq-AL" w:eastAsia="ja-JP"/>
        </w:rPr>
        <w:t>ë</w:t>
      </w:r>
      <w:r w:rsidRPr="00CC6A02">
        <w:rPr>
          <w:rFonts w:ascii="Times New Roman" w:hAnsi="Times New Roman" w:cs="Times New Roman"/>
          <w:b/>
          <w:i/>
          <w:sz w:val="24"/>
          <w:szCs w:val="24"/>
          <w:lang w:val="sq-AL" w:eastAsia="ja-JP"/>
        </w:rPr>
        <w:t>nfusha</w:t>
      </w:r>
      <w:r w:rsidR="0084532D" w:rsidRPr="00CC6A02">
        <w:rPr>
          <w:rFonts w:ascii="Times New Roman" w:hAnsi="Times New Roman" w:cs="Times New Roman"/>
          <w:b/>
          <w:i/>
          <w:sz w:val="24"/>
          <w:szCs w:val="24"/>
          <w:lang w:val="sq-AL" w:eastAsia="ja-JP"/>
        </w:rPr>
        <w:t xml:space="preserve"> </w:t>
      </w:r>
      <w:r w:rsidRPr="00CC6A02">
        <w:rPr>
          <w:rFonts w:ascii="Times New Roman" w:hAnsi="Times New Roman" w:cs="Times New Roman"/>
          <w:b/>
          <w:i/>
          <w:sz w:val="24"/>
          <w:szCs w:val="24"/>
          <w:lang w:val="sq-AL" w:eastAsia="ja-JP"/>
        </w:rPr>
        <w:t xml:space="preserve">11: </w:t>
      </w:r>
      <w:r w:rsidR="00E37885" w:rsidRPr="00CC6A02">
        <w:rPr>
          <w:rFonts w:ascii="Times New Roman" w:hAnsi="Times New Roman" w:cs="Times New Roman"/>
          <w:b/>
          <w:i/>
          <w:sz w:val="24"/>
          <w:szCs w:val="24"/>
          <w:lang w:val="sq-AL"/>
        </w:rPr>
        <w:t>Nxënësit dhe kursanti me nevoja të veçanta</w:t>
      </w:r>
      <w:r w:rsidR="00E37885" w:rsidRPr="00CC6A02">
        <w:rPr>
          <w:rFonts w:ascii="Times New Roman" w:hAnsi="Times New Roman" w:cs="Times New Roman"/>
          <w:b/>
          <w:i/>
          <w:sz w:val="24"/>
          <w:szCs w:val="24"/>
          <w:lang w:val="sq-AL" w:eastAsia="ja-JP"/>
        </w:rPr>
        <w:t xml:space="preserve"> </w:t>
      </w:r>
    </w:p>
    <w:p w:rsidR="008E2AC0" w:rsidRPr="00E8339A" w:rsidRDefault="008E2AC0" w:rsidP="00BA1AAB">
      <w:pPr>
        <w:pStyle w:val="ListParagraph"/>
        <w:numPr>
          <w:ilvl w:val="0"/>
          <w:numId w:val="36"/>
        </w:numPr>
        <w:spacing w:after="160"/>
        <w:jc w:val="both"/>
        <w:rPr>
          <w:rFonts w:ascii="Times New Roman" w:hAnsi="Times New Roman" w:cs="Times New Roman"/>
          <w:sz w:val="24"/>
          <w:lang w:val="sq-AL"/>
        </w:rPr>
      </w:pPr>
      <w:r w:rsidRPr="00E8339A">
        <w:rPr>
          <w:rFonts w:ascii="Times New Roman" w:hAnsi="Times New Roman" w:cs="Times New Roman"/>
          <w:sz w:val="24"/>
          <w:lang w:val="sq-AL"/>
        </w:rPr>
        <w:t>T</w:t>
      </w:r>
      <w:r w:rsidR="002A1A9B" w:rsidRPr="00E8339A">
        <w:rPr>
          <w:rFonts w:ascii="Times New Roman" w:hAnsi="Times New Roman" w:cs="Times New Roman"/>
          <w:sz w:val="24"/>
          <w:lang w:val="sq-AL"/>
        </w:rPr>
        <w:t>ë</w:t>
      </w:r>
      <w:r w:rsidRPr="00E8339A">
        <w:rPr>
          <w:rFonts w:ascii="Times New Roman" w:hAnsi="Times New Roman" w:cs="Times New Roman"/>
          <w:sz w:val="24"/>
          <w:lang w:val="sq-AL"/>
        </w:rPr>
        <w:t xml:space="preserve"> </w:t>
      </w:r>
      <w:r w:rsidR="0036342F" w:rsidRPr="00E8339A">
        <w:rPr>
          <w:rFonts w:ascii="Times New Roman" w:hAnsi="Times New Roman" w:cs="Times New Roman"/>
          <w:sz w:val="24"/>
          <w:lang w:val="sq-AL"/>
        </w:rPr>
        <w:t xml:space="preserve">ndërmerren hapat për </w:t>
      </w:r>
      <w:r w:rsidRPr="00E8339A">
        <w:rPr>
          <w:rFonts w:ascii="Times New Roman" w:hAnsi="Times New Roman" w:cs="Times New Roman"/>
          <w:sz w:val="24"/>
          <w:lang w:val="sq-AL"/>
        </w:rPr>
        <w:t xml:space="preserve"> </w:t>
      </w:r>
      <w:r w:rsidR="0036342F" w:rsidRPr="00E8339A">
        <w:rPr>
          <w:rFonts w:ascii="Times New Roman" w:hAnsi="Times New Roman" w:cs="Times New Roman"/>
          <w:sz w:val="24"/>
          <w:lang w:val="sq-AL"/>
        </w:rPr>
        <w:t>të punësuar</w:t>
      </w:r>
      <w:r w:rsidRPr="00E8339A">
        <w:rPr>
          <w:rFonts w:ascii="Times New Roman" w:hAnsi="Times New Roman" w:cs="Times New Roman"/>
          <w:sz w:val="24"/>
          <w:lang w:val="sq-AL"/>
        </w:rPr>
        <w:t xml:space="preserve"> m</w:t>
      </w:r>
      <w:r w:rsidR="002A1A9B" w:rsidRPr="00E8339A">
        <w:rPr>
          <w:rFonts w:ascii="Times New Roman" w:hAnsi="Times New Roman" w:cs="Times New Roman"/>
          <w:sz w:val="24"/>
          <w:lang w:val="sq-AL"/>
        </w:rPr>
        <w:t>ë</w:t>
      </w:r>
      <w:r w:rsidRPr="00E8339A">
        <w:rPr>
          <w:rFonts w:ascii="Times New Roman" w:hAnsi="Times New Roman" w:cs="Times New Roman"/>
          <w:sz w:val="24"/>
          <w:lang w:val="sq-AL"/>
        </w:rPr>
        <w:t>sues ndihm</w:t>
      </w:r>
      <w:r w:rsidR="002A1A9B" w:rsidRPr="00E8339A">
        <w:rPr>
          <w:rFonts w:ascii="Times New Roman" w:hAnsi="Times New Roman" w:cs="Times New Roman"/>
          <w:sz w:val="24"/>
          <w:lang w:val="sq-AL"/>
        </w:rPr>
        <w:t>ë</w:t>
      </w:r>
      <w:r w:rsidRPr="00E8339A">
        <w:rPr>
          <w:rFonts w:ascii="Times New Roman" w:hAnsi="Times New Roman" w:cs="Times New Roman"/>
          <w:sz w:val="24"/>
          <w:lang w:val="sq-AL"/>
        </w:rPr>
        <w:t>s n</w:t>
      </w:r>
      <w:r w:rsidR="002A1A9B" w:rsidRPr="00E8339A">
        <w:rPr>
          <w:rFonts w:ascii="Times New Roman" w:hAnsi="Times New Roman" w:cs="Times New Roman"/>
          <w:sz w:val="24"/>
          <w:lang w:val="sq-AL"/>
        </w:rPr>
        <w:t>ë</w:t>
      </w:r>
      <w:r w:rsidRPr="00E8339A">
        <w:rPr>
          <w:rFonts w:ascii="Times New Roman" w:hAnsi="Times New Roman" w:cs="Times New Roman"/>
          <w:sz w:val="24"/>
          <w:lang w:val="sq-AL"/>
        </w:rPr>
        <w:t xml:space="preserve"> ofruesit </w:t>
      </w:r>
      <w:r w:rsidR="0036342F" w:rsidRPr="00E8339A">
        <w:rPr>
          <w:rFonts w:ascii="Times New Roman" w:hAnsi="Times New Roman" w:cs="Times New Roman"/>
          <w:sz w:val="24"/>
          <w:lang w:val="sq-AL"/>
        </w:rPr>
        <w:t xml:space="preserve">e AFP-së </w:t>
      </w:r>
      <w:r w:rsidRPr="00E8339A">
        <w:rPr>
          <w:rFonts w:ascii="Times New Roman" w:hAnsi="Times New Roman" w:cs="Times New Roman"/>
          <w:sz w:val="24"/>
          <w:lang w:val="sq-AL"/>
        </w:rPr>
        <w:t>q</w:t>
      </w:r>
      <w:r w:rsidR="002A1A9B" w:rsidRPr="00E8339A">
        <w:rPr>
          <w:rFonts w:ascii="Times New Roman" w:hAnsi="Times New Roman" w:cs="Times New Roman"/>
          <w:sz w:val="24"/>
          <w:lang w:val="sq-AL"/>
        </w:rPr>
        <w:t>ë</w:t>
      </w:r>
      <w:r w:rsidRPr="00E8339A">
        <w:rPr>
          <w:rFonts w:ascii="Times New Roman" w:hAnsi="Times New Roman" w:cs="Times New Roman"/>
          <w:sz w:val="24"/>
          <w:lang w:val="sq-AL"/>
        </w:rPr>
        <w:t xml:space="preserve"> kan</w:t>
      </w:r>
      <w:r w:rsidR="002A1A9B" w:rsidRPr="00E8339A">
        <w:rPr>
          <w:rFonts w:ascii="Times New Roman" w:hAnsi="Times New Roman" w:cs="Times New Roman"/>
          <w:sz w:val="24"/>
          <w:lang w:val="sq-AL"/>
        </w:rPr>
        <w:t>ë</w:t>
      </w:r>
      <w:r w:rsidRPr="00E8339A">
        <w:rPr>
          <w:rFonts w:ascii="Times New Roman" w:hAnsi="Times New Roman" w:cs="Times New Roman"/>
          <w:sz w:val="24"/>
          <w:lang w:val="sq-AL"/>
        </w:rPr>
        <w:t xml:space="preserve"> nx</w:t>
      </w:r>
      <w:r w:rsidR="002A1A9B" w:rsidRPr="00E8339A">
        <w:rPr>
          <w:rFonts w:ascii="Times New Roman" w:hAnsi="Times New Roman" w:cs="Times New Roman"/>
          <w:sz w:val="24"/>
          <w:lang w:val="sq-AL"/>
        </w:rPr>
        <w:t>ë</w:t>
      </w:r>
      <w:r w:rsidRPr="00E8339A">
        <w:rPr>
          <w:rFonts w:ascii="Times New Roman" w:hAnsi="Times New Roman" w:cs="Times New Roman"/>
          <w:sz w:val="24"/>
          <w:lang w:val="sq-AL"/>
        </w:rPr>
        <w:t>n</w:t>
      </w:r>
      <w:r w:rsidR="002A1A9B" w:rsidRPr="00E8339A">
        <w:rPr>
          <w:rFonts w:ascii="Times New Roman" w:hAnsi="Times New Roman" w:cs="Times New Roman"/>
          <w:sz w:val="24"/>
          <w:lang w:val="sq-AL"/>
        </w:rPr>
        <w:t>ë</w:t>
      </w:r>
      <w:r w:rsidRPr="00E8339A">
        <w:rPr>
          <w:rFonts w:ascii="Times New Roman" w:hAnsi="Times New Roman" w:cs="Times New Roman"/>
          <w:sz w:val="24"/>
          <w:lang w:val="sq-AL"/>
        </w:rPr>
        <w:t>s me nevoja t</w:t>
      </w:r>
      <w:r w:rsidR="002A1A9B" w:rsidRPr="00E8339A">
        <w:rPr>
          <w:rFonts w:ascii="Times New Roman" w:hAnsi="Times New Roman" w:cs="Times New Roman"/>
          <w:sz w:val="24"/>
          <w:lang w:val="sq-AL"/>
        </w:rPr>
        <w:t>ë</w:t>
      </w:r>
      <w:r w:rsidR="00A8392E">
        <w:rPr>
          <w:rFonts w:ascii="Times New Roman" w:hAnsi="Times New Roman" w:cs="Times New Roman"/>
          <w:sz w:val="24"/>
          <w:lang w:val="sq-AL"/>
        </w:rPr>
        <w:t xml:space="preserve"> veçanta, </w:t>
      </w:r>
      <w:r w:rsidR="0036342F" w:rsidRPr="00E8339A">
        <w:rPr>
          <w:rFonts w:ascii="Times New Roman" w:hAnsi="Times New Roman" w:cs="Times New Roman"/>
          <w:sz w:val="24"/>
          <w:lang w:val="sq-AL"/>
        </w:rPr>
        <w:t>konform akteve ligjore dhe nënligjore</w:t>
      </w:r>
      <w:r w:rsidRPr="00E8339A">
        <w:rPr>
          <w:rFonts w:ascii="Times New Roman" w:hAnsi="Times New Roman" w:cs="Times New Roman"/>
          <w:sz w:val="24"/>
          <w:lang w:val="sq-AL"/>
        </w:rPr>
        <w:t>.</w:t>
      </w:r>
    </w:p>
    <w:p w:rsidR="008E2AC0" w:rsidRDefault="008E2AC0" w:rsidP="00BA1AAB">
      <w:pPr>
        <w:pStyle w:val="ListParagraph"/>
        <w:numPr>
          <w:ilvl w:val="0"/>
          <w:numId w:val="36"/>
        </w:numPr>
        <w:spacing w:after="160"/>
        <w:jc w:val="both"/>
        <w:rPr>
          <w:rFonts w:ascii="Times New Roman" w:hAnsi="Times New Roman" w:cs="Times New Roman"/>
          <w:sz w:val="24"/>
          <w:lang w:val="sq-AL"/>
        </w:rPr>
      </w:pPr>
      <w:r w:rsidRPr="00E8339A">
        <w:rPr>
          <w:rFonts w:ascii="Times New Roman" w:hAnsi="Times New Roman" w:cs="Times New Roman"/>
          <w:sz w:val="24"/>
          <w:lang w:val="sq-AL"/>
        </w:rPr>
        <w:t>T</w:t>
      </w:r>
      <w:r w:rsidR="002A1A9B" w:rsidRPr="00E8339A">
        <w:rPr>
          <w:rFonts w:ascii="Times New Roman" w:hAnsi="Times New Roman" w:cs="Times New Roman"/>
          <w:sz w:val="24"/>
          <w:lang w:val="sq-AL"/>
        </w:rPr>
        <w:t>ë</w:t>
      </w:r>
      <w:r w:rsidR="001222AE" w:rsidRPr="00E8339A">
        <w:rPr>
          <w:rFonts w:ascii="Times New Roman" w:hAnsi="Times New Roman" w:cs="Times New Roman"/>
          <w:sz w:val="24"/>
          <w:lang w:val="sq-AL"/>
        </w:rPr>
        <w:t xml:space="preserve"> </w:t>
      </w:r>
      <w:r w:rsidR="009332A6" w:rsidRPr="00E8339A">
        <w:rPr>
          <w:rFonts w:ascii="Times New Roman" w:hAnsi="Times New Roman" w:cs="Times New Roman"/>
          <w:sz w:val="24"/>
          <w:lang w:val="sq-AL"/>
        </w:rPr>
        <w:t>dërgohet kërkesa</w:t>
      </w:r>
      <w:r w:rsidRPr="00E8339A">
        <w:rPr>
          <w:rFonts w:ascii="Times New Roman" w:hAnsi="Times New Roman" w:cs="Times New Roman"/>
          <w:sz w:val="24"/>
          <w:lang w:val="sq-AL"/>
        </w:rPr>
        <w:t xml:space="preserve"> nga ofruesit </w:t>
      </w:r>
      <w:r w:rsidR="001222AE" w:rsidRPr="00E8339A">
        <w:rPr>
          <w:rFonts w:ascii="Times New Roman" w:hAnsi="Times New Roman" w:cs="Times New Roman"/>
          <w:sz w:val="24"/>
          <w:lang w:val="sq-AL"/>
        </w:rPr>
        <w:t>e AFP-s</w:t>
      </w:r>
      <w:r w:rsidR="00A53722" w:rsidRPr="00E8339A">
        <w:rPr>
          <w:rFonts w:ascii="Times New Roman" w:hAnsi="Times New Roman" w:cs="Times New Roman"/>
          <w:sz w:val="24"/>
          <w:lang w:val="sq-AL"/>
        </w:rPr>
        <w:t>ë</w:t>
      </w:r>
      <w:r w:rsidR="001222AE" w:rsidRPr="00E8339A">
        <w:rPr>
          <w:rFonts w:ascii="Times New Roman" w:hAnsi="Times New Roman" w:cs="Times New Roman"/>
          <w:sz w:val="24"/>
          <w:lang w:val="sq-AL"/>
        </w:rPr>
        <w:t xml:space="preserve"> </w:t>
      </w:r>
      <w:r w:rsidR="009332A6" w:rsidRPr="00E8339A">
        <w:rPr>
          <w:rFonts w:ascii="Times New Roman" w:hAnsi="Times New Roman" w:cs="Times New Roman"/>
          <w:sz w:val="24"/>
          <w:lang w:val="sq-AL"/>
        </w:rPr>
        <w:t xml:space="preserve">në institucionet përgjegjëse </w:t>
      </w:r>
      <w:r w:rsidRPr="00E8339A">
        <w:rPr>
          <w:rFonts w:ascii="Times New Roman" w:hAnsi="Times New Roman" w:cs="Times New Roman"/>
          <w:sz w:val="24"/>
          <w:lang w:val="sq-AL"/>
        </w:rPr>
        <w:t>p</w:t>
      </w:r>
      <w:r w:rsidR="002A1A9B" w:rsidRPr="00E8339A">
        <w:rPr>
          <w:rFonts w:ascii="Times New Roman" w:hAnsi="Times New Roman" w:cs="Times New Roman"/>
          <w:sz w:val="24"/>
          <w:lang w:val="sq-AL"/>
        </w:rPr>
        <w:t>ë</w:t>
      </w:r>
      <w:r w:rsidRPr="00E8339A">
        <w:rPr>
          <w:rFonts w:ascii="Times New Roman" w:hAnsi="Times New Roman" w:cs="Times New Roman"/>
          <w:sz w:val="24"/>
          <w:lang w:val="sq-AL"/>
        </w:rPr>
        <w:t>r sigurimin e infrastruktur</w:t>
      </w:r>
      <w:r w:rsidR="002A1A9B" w:rsidRPr="00E8339A">
        <w:rPr>
          <w:rFonts w:ascii="Times New Roman" w:hAnsi="Times New Roman" w:cs="Times New Roman"/>
          <w:sz w:val="24"/>
          <w:lang w:val="sq-AL"/>
        </w:rPr>
        <w:t>ë</w:t>
      </w:r>
      <w:r w:rsidRPr="00E8339A">
        <w:rPr>
          <w:rFonts w:ascii="Times New Roman" w:hAnsi="Times New Roman" w:cs="Times New Roman"/>
          <w:sz w:val="24"/>
          <w:lang w:val="sq-AL"/>
        </w:rPr>
        <w:t>s p</w:t>
      </w:r>
      <w:r w:rsidR="002A1A9B" w:rsidRPr="00E8339A">
        <w:rPr>
          <w:rFonts w:ascii="Times New Roman" w:hAnsi="Times New Roman" w:cs="Times New Roman"/>
          <w:sz w:val="24"/>
          <w:lang w:val="sq-AL"/>
        </w:rPr>
        <w:t>ë</w:t>
      </w:r>
      <w:r w:rsidRPr="00E8339A">
        <w:rPr>
          <w:rFonts w:ascii="Times New Roman" w:hAnsi="Times New Roman" w:cs="Times New Roman"/>
          <w:sz w:val="24"/>
          <w:lang w:val="sq-AL"/>
        </w:rPr>
        <w:t>r nx</w:t>
      </w:r>
      <w:r w:rsidR="002A1A9B" w:rsidRPr="00E8339A">
        <w:rPr>
          <w:rFonts w:ascii="Times New Roman" w:hAnsi="Times New Roman" w:cs="Times New Roman"/>
          <w:sz w:val="24"/>
          <w:lang w:val="sq-AL"/>
        </w:rPr>
        <w:t>ë</w:t>
      </w:r>
      <w:r w:rsidRPr="00E8339A">
        <w:rPr>
          <w:rFonts w:ascii="Times New Roman" w:hAnsi="Times New Roman" w:cs="Times New Roman"/>
          <w:sz w:val="24"/>
          <w:lang w:val="sq-AL"/>
        </w:rPr>
        <w:t>n</w:t>
      </w:r>
      <w:r w:rsidR="002A1A9B" w:rsidRPr="00E8339A">
        <w:rPr>
          <w:rFonts w:ascii="Times New Roman" w:hAnsi="Times New Roman" w:cs="Times New Roman"/>
          <w:sz w:val="24"/>
          <w:lang w:val="sq-AL"/>
        </w:rPr>
        <w:t>ë</w:t>
      </w:r>
      <w:r w:rsidRPr="00E8339A">
        <w:rPr>
          <w:rFonts w:ascii="Times New Roman" w:hAnsi="Times New Roman" w:cs="Times New Roman"/>
          <w:sz w:val="24"/>
          <w:lang w:val="sq-AL"/>
        </w:rPr>
        <w:t>sit me aft</w:t>
      </w:r>
      <w:r w:rsidR="002A1A9B" w:rsidRPr="00E8339A">
        <w:rPr>
          <w:rFonts w:ascii="Times New Roman" w:hAnsi="Times New Roman" w:cs="Times New Roman"/>
          <w:sz w:val="24"/>
          <w:lang w:val="sq-AL"/>
        </w:rPr>
        <w:t>ë</w:t>
      </w:r>
      <w:r w:rsidRPr="00E8339A">
        <w:rPr>
          <w:rFonts w:ascii="Times New Roman" w:hAnsi="Times New Roman" w:cs="Times New Roman"/>
          <w:sz w:val="24"/>
          <w:lang w:val="sq-AL"/>
        </w:rPr>
        <w:t>si t</w:t>
      </w:r>
      <w:r w:rsidR="002A1A9B" w:rsidRPr="00E8339A">
        <w:rPr>
          <w:rFonts w:ascii="Times New Roman" w:hAnsi="Times New Roman" w:cs="Times New Roman"/>
          <w:sz w:val="24"/>
          <w:lang w:val="sq-AL"/>
        </w:rPr>
        <w:t>ë</w:t>
      </w:r>
      <w:r w:rsidRPr="00E8339A">
        <w:rPr>
          <w:rFonts w:ascii="Times New Roman" w:hAnsi="Times New Roman" w:cs="Times New Roman"/>
          <w:sz w:val="24"/>
          <w:lang w:val="sq-AL"/>
        </w:rPr>
        <w:t xml:space="preserve"> kufizuara l</w:t>
      </w:r>
      <w:r w:rsidR="002A1A9B" w:rsidRPr="00E8339A">
        <w:rPr>
          <w:rFonts w:ascii="Times New Roman" w:hAnsi="Times New Roman" w:cs="Times New Roman"/>
          <w:sz w:val="24"/>
          <w:lang w:val="sq-AL"/>
        </w:rPr>
        <w:t>ë</w:t>
      </w:r>
      <w:r w:rsidR="001222AE" w:rsidRPr="00E8339A">
        <w:rPr>
          <w:rFonts w:ascii="Times New Roman" w:hAnsi="Times New Roman" w:cs="Times New Roman"/>
          <w:sz w:val="24"/>
          <w:lang w:val="sq-AL"/>
        </w:rPr>
        <w:t>vi</w:t>
      </w:r>
      <w:r w:rsidRPr="00E8339A">
        <w:rPr>
          <w:rFonts w:ascii="Times New Roman" w:hAnsi="Times New Roman" w:cs="Times New Roman"/>
          <w:sz w:val="24"/>
          <w:lang w:val="sq-AL"/>
        </w:rPr>
        <w:t xml:space="preserve">zore. </w:t>
      </w:r>
    </w:p>
    <w:p w:rsidR="00FD6660" w:rsidRPr="00E8339A" w:rsidRDefault="00FD6660" w:rsidP="00BA1AAB">
      <w:pPr>
        <w:pStyle w:val="ListParagraph"/>
        <w:spacing w:after="160"/>
        <w:ind w:left="360"/>
        <w:jc w:val="both"/>
        <w:rPr>
          <w:rFonts w:ascii="Times New Roman" w:hAnsi="Times New Roman" w:cs="Times New Roman"/>
          <w:sz w:val="24"/>
          <w:lang w:val="sq-AL"/>
        </w:rPr>
      </w:pPr>
    </w:p>
    <w:p w:rsidR="0036151C" w:rsidRDefault="0036151C" w:rsidP="00BA1AAB">
      <w:pPr>
        <w:jc w:val="both"/>
        <w:rPr>
          <w:rFonts w:ascii="Times New Roman" w:hAnsi="Times New Roman" w:cs="Times New Roman"/>
          <w:b/>
          <w:sz w:val="24"/>
          <w:szCs w:val="24"/>
          <w:lang w:val="sq-AL" w:eastAsia="ja-JP"/>
        </w:rPr>
      </w:pPr>
      <w:r w:rsidRPr="0036151C">
        <w:rPr>
          <w:rFonts w:ascii="Times New Roman" w:hAnsi="Times New Roman" w:cs="Times New Roman"/>
          <w:b/>
          <w:sz w:val="24"/>
          <w:szCs w:val="24"/>
          <w:lang w:val="sq-AL" w:eastAsia="ja-JP"/>
        </w:rPr>
        <w:t>FUSHA 5</w:t>
      </w:r>
      <w:r w:rsidR="00EB6230">
        <w:rPr>
          <w:rFonts w:ascii="Times New Roman" w:hAnsi="Times New Roman" w:cs="Times New Roman"/>
          <w:b/>
          <w:sz w:val="24"/>
          <w:szCs w:val="24"/>
          <w:lang w:val="sq-AL" w:eastAsia="ja-JP"/>
        </w:rPr>
        <w:t>: VLERËSIMI</w:t>
      </w:r>
    </w:p>
    <w:p w:rsidR="008C613E" w:rsidRPr="00CC6A02" w:rsidRDefault="00D07A64" w:rsidP="00BA1AAB">
      <w:pPr>
        <w:jc w:val="both"/>
        <w:rPr>
          <w:rFonts w:ascii="Times New Roman" w:hAnsi="Times New Roman" w:cs="Times New Roman"/>
          <w:b/>
          <w:i/>
          <w:sz w:val="24"/>
          <w:szCs w:val="24"/>
          <w:lang w:val="sq-AL" w:eastAsia="ja-JP"/>
        </w:rPr>
      </w:pPr>
      <w:r w:rsidRPr="00CC6A02">
        <w:rPr>
          <w:rFonts w:ascii="Times New Roman" w:hAnsi="Times New Roman" w:cs="Times New Roman"/>
          <w:b/>
          <w:i/>
          <w:sz w:val="24"/>
          <w:szCs w:val="24"/>
          <w:lang w:val="sq-AL" w:eastAsia="ja-JP"/>
        </w:rPr>
        <w:t>N</w:t>
      </w:r>
      <w:r w:rsidR="00C436EC" w:rsidRPr="00CC6A02">
        <w:rPr>
          <w:rFonts w:ascii="Times New Roman" w:hAnsi="Times New Roman" w:cs="Times New Roman"/>
          <w:b/>
          <w:i/>
          <w:sz w:val="24"/>
          <w:szCs w:val="24"/>
          <w:lang w:val="sq-AL" w:eastAsia="ja-JP"/>
        </w:rPr>
        <w:t>ë</w:t>
      </w:r>
      <w:r w:rsidRPr="00CC6A02">
        <w:rPr>
          <w:rFonts w:ascii="Times New Roman" w:hAnsi="Times New Roman" w:cs="Times New Roman"/>
          <w:b/>
          <w:i/>
          <w:sz w:val="24"/>
          <w:szCs w:val="24"/>
          <w:lang w:val="sq-AL" w:eastAsia="ja-JP"/>
        </w:rPr>
        <w:t xml:space="preserve">nfusha 1: </w:t>
      </w:r>
      <w:r w:rsidR="008C613E" w:rsidRPr="00CC6A02">
        <w:rPr>
          <w:rFonts w:ascii="Times New Roman" w:hAnsi="Times New Roman" w:cs="Times New Roman"/>
          <w:b/>
          <w:i/>
          <w:sz w:val="24"/>
          <w:lang w:val="sq-AL"/>
        </w:rPr>
        <w:t>Vlerësimi periodik i nxënësit/kursantit</w:t>
      </w:r>
      <w:r w:rsidR="008C613E" w:rsidRPr="00CC6A02">
        <w:rPr>
          <w:rFonts w:ascii="Times New Roman" w:hAnsi="Times New Roman" w:cs="Times New Roman"/>
          <w:b/>
          <w:i/>
          <w:sz w:val="24"/>
          <w:szCs w:val="24"/>
          <w:lang w:val="sq-AL" w:eastAsia="ja-JP"/>
        </w:rPr>
        <w:t xml:space="preserve"> </w:t>
      </w:r>
    </w:p>
    <w:p w:rsidR="00D07A64" w:rsidRDefault="00D07A64" w:rsidP="00BA1AAB">
      <w:pPr>
        <w:pStyle w:val="ListParagraph"/>
        <w:numPr>
          <w:ilvl w:val="0"/>
          <w:numId w:val="36"/>
        </w:numPr>
        <w:spacing w:after="160"/>
        <w:jc w:val="both"/>
        <w:rPr>
          <w:rFonts w:ascii="Times New Roman" w:hAnsi="Times New Roman" w:cs="Times New Roman"/>
          <w:sz w:val="24"/>
          <w:lang w:val="sq-AL"/>
        </w:rPr>
      </w:pPr>
      <w:r w:rsidRPr="00E8339A">
        <w:rPr>
          <w:rFonts w:ascii="Times New Roman" w:hAnsi="Times New Roman" w:cs="Times New Roman"/>
          <w:sz w:val="24"/>
          <w:lang w:val="sq-AL"/>
        </w:rPr>
        <w:t>T</w:t>
      </w:r>
      <w:r w:rsidR="00C436EC" w:rsidRPr="00E8339A">
        <w:rPr>
          <w:rFonts w:ascii="Times New Roman" w:hAnsi="Times New Roman" w:cs="Times New Roman"/>
          <w:sz w:val="24"/>
          <w:lang w:val="sq-AL"/>
        </w:rPr>
        <w:t>ë</w:t>
      </w:r>
      <w:r w:rsidRPr="00E8339A">
        <w:rPr>
          <w:rFonts w:ascii="Times New Roman" w:hAnsi="Times New Roman" w:cs="Times New Roman"/>
          <w:sz w:val="24"/>
          <w:lang w:val="sq-AL"/>
        </w:rPr>
        <w:t xml:space="preserve"> aplikohet teknika e </w:t>
      </w:r>
      <w:r w:rsidRPr="00A56274">
        <w:rPr>
          <w:rFonts w:ascii="Times New Roman" w:hAnsi="Times New Roman" w:cs="Times New Roman"/>
          <w:i/>
          <w:sz w:val="24"/>
          <w:lang w:val="sq-AL"/>
        </w:rPr>
        <w:t>“vetëvlerësimit të nxënësit”</w:t>
      </w:r>
      <w:r>
        <w:rPr>
          <w:rFonts w:ascii="Times New Roman" w:hAnsi="Times New Roman" w:cs="Times New Roman"/>
          <w:sz w:val="24"/>
          <w:lang w:val="sq-AL"/>
        </w:rPr>
        <w:t xml:space="preserve"> dhe teknika e </w:t>
      </w:r>
      <w:r w:rsidRPr="0093103B">
        <w:rPr>
          <w:rFonts w:ascii="Times New Roman" w:hAnsi="Times New Roman" w:cs="Times New Roman"/>
          <w:sz w:val="24"/>
          <w:lang w:val="sq-AL"/>
        </w:rPr>
        <w:t xml:space="preserve"> </w:t>
      </w:r>
      <w:r w:rsidRPr="00A56274">
        <w:rPr>
          <w:rFonts w:ascii="Times New Roman" w:hAnsi="Times New Roman" w:cs="Times New Roman"/>
          <w:i/>
          <w:sz w:val="24"/>
          <w:lang w:val="sq-AL"/>
        </w:rPr>
        <w:t>“vlerësimit të nxënësve nga nxënësit”</w:t>
      </w:r>
      <w:r>
        <w:rPr>
          <w:rFonts w:ascii="Times New Roman" w:hAnsi="Times New Roman" w:cs="Times New Roman"/>
          <w:sz w:val="24"/>
          <w:lang w:val="sq-AL"/>
        </w:rPr>
        <w:t xml:space="preserve"> n</w:t>
      </w:r>
      <w:r w:rsidR="00C436EC">
        <w:rPr>
          <w:rFonts w:ascii="Times New Roman" w:hAnsi="Times New Roman" w:cs="Times New Roman"/>
          <w:sz w:val="24"/>
          <w:lang w:val="sq-AL"/>
        </w:rPr>
        <w:t>ë</w:t>
      </w:r>
      <w:r>
        <w:rPr>
          <w:rFonts w:ascii="Times New Roman" w:hAnsi="Times New Roman" w:cs="Times New Roman"/>
          <w:sz w:val="24"/>
          <w:lang w:val="sq-AL"/>
        </w:rPr>
        <w:t xml:space="preserve"> zhvillimin e or</w:t>
      </w:r>
      <w:r w:rsidR="00C436EC">
        <w:rPr>
          <w:rFonts w:ascii="Times New Roman" w:hAnsi="Times New Roman" w:cs="Times New Roman"/>
          <w:sz w:val="24"/>
          <w:lang w:val="sq-AL"/>
        </w:rPr>
        <w:t>ë</w:t>
      </w:r>
      <w:r>
        <w:rPr>
          <w:rFonts w:ascii="Times New Roman" w:hAnsi="Times New Roman" w:cs="Times New Roman"/>
          <w:sz w:val="24"/>
          <w:lang w:val="sq-AL"/>
        </w:rPr>
        <w:t>ve m</w:t>
      </w:r>
      <w:r w:rsidR="00C436EC">
        <w:rPr>
          <w:rFonts w:ascii="Times New Roman" w:hAnsi="Times New Roman" w:cs="Times New Roman"/>
          <w:sz w:val="24"/>
          <w:lang w:val="sq-AL"/>
        </w:rPr>
        <w:t>ë</w:t>
      </w:r>
      <w:r>
        <w:rPr>
          <w:rFonts w:ascii="Times New Roman" w:hAnsi="Times New Roman" w:cs="Times New Roman"/>
          <w:sz w:val="24"/>
          <w:lang w:val="sq-AL"/>
        </w:rPr>
        <w:t>simore.</w:t>
      </w:r>
    </w:p>
    <w:p w:rsidR="008E2EAF" w:rsidRDefault="008E2EAF" w:rsidP="00BA1AAB">
      <w:pPr>
        <w:pStyle w:val="ListParagraph"/>
        <w:numPr>
          <w:ilvl w:val="0"/>
          <w:numId w:val="36"/>
        </w:numPr>
        <w:spacing w:after="160"/>
        <w:jc w:val="both"/>
        <w:rPr>
          <w:rFonts w:ascii="Times New Roman" w:hAnsi="Times New Roman" w:cs="Times New Roman"/>
          <w:sz w:val="24"/>
          <w:lang w:val="sq-AL"/>
        </w:rPr>
      </w:pPr>
      <w:r>
        <w:rPr>
          <w:rFonts w:ascii="Times New Roman" w:hAnsi="Times New Roman" w:cs="Times New Roman"/>
          <w:sz w:val="24"/>
          <w:lang w:val="sq-AL"/>
        </w:rPr>
        <w:t>T</w:t>
      </w:r>
      <w:r w:rsidR="00C436EC">
        <w:rPr>
          <w:rFonts w:ascii="Times New Roman" w:hAnsi="Times New Roman" w:cs="Times New Roman"/>
          <w:sz w:val="24"/>
          <w:lang w:val="sq-AL"/>
        </w:rPr>
        <w:t>ë</w:t>
      </w:r>
      <w:r>
        <w:rPr>
          <w:rFonts w:ascii="Times New Roman" w:hAnsi="Times New Roman" w:cs="Times New Roman"/>
          <w:sz w:val="24"/>
          <w:lang w:val="sq-AL"/>
        </w:rPr>
        <w:t xml:space="preserve"> merret n</w:t>
      </w:r>
      <w:r w:rsidR="00C436EC">
        <w:rPr>
          <w:rFonts w:ascii="Times New Roman" w:hAnsi="Times New Roman" w:cs="Times New Roman"/>
          <w:sz w:val="24"/>
          <w:lang w:val="sq-AL"/>
        </w:rPr>
        <w:t>ë</w:t>
      </w:r>
      <w:r>
        <w:rPr>
          <w:rFonts w:ascii="Times New Roman" w:hAnsi="Times New Roman" w:cs="Times New Roman"/>
          <w:sz w:val="24"/>
          <w:lang w:val="sq-AL"/>
        </w:rPr>
        <w:t xml:space="preserve"> konsiderat</w:t>
      </w:r>
      <w:r w:rsidR="00C436EC">
        <w:rPr>
          <w:rFonts w:ascii="Times New Roman" w:hAnsi="Times New Roman" w:cs="Times New Roman"/>
          <w:sz w:val="24"/>
          <w:lang w:val="sq-AL"/>
        </w:rPr>
        <w:t>ë</w:t>
      </w:r>
      <w:r>
        <w:rPr>
          <w:rFonts w:ascii="Times New Roman" w:hAnsi="Times New Roman" w:cs="Times New Roman"/>
          <w:sz w:val="24"/>
          <w:lang w:val="sq-AL"/>
        </w:rPr>
        <w:t xml:space="preserve"> edhe vler</w:t>
      </w:r>
      <w:r w:rsidR="00C436EC">
        <w:rPr>
          <w:rFonts w:ascii="Times New Roman" w:hAnsi="Times New Roman" w:cs="Times New Roman"/>
          <w:sz w:val="24"/>
          <w:lang w:val="sq-AL"/>
        </w:rPr>
        <w:t>ë</w:t>
      </w:r>
      <w:r>
        <w:rPr>
          <w:rFonts w:ascii="Times New Roman" w:hAnsi="Times New Roman" w:cs="Times New Roman"/>
          <w:sz w:val="24"/>
          <w:lang w:val="sq-AL"/>
        </w:rPr>
        <w:t>simi i portofolit t</w:t>
      </w:r>
      <w:r w:rsidR="00C436EC">
        <w:rPr>
          <w:rFonts w:ascii="Times New Roman" w:hAnsi="Times New Roman" w:cs="Times New Roman"/>
          <w:sz w:val="24"/>
          <w:lang w:val="sq-AL"/>
        </w:rPr>
        <w:t>ë</w:t>
      </w:r>
      <w:r>
        <w:rPr>
          <w:rFonts w:ascii="Times New Roman" w:hAnsi="Times New Roman" w:cs="Times New Roman"/>
          <w:sz w:val="24"/>
          <w:lang w:val="sq-AL"/>
        </w:rPr>
        <w:t xml:space="preserve"> nx</w:t>
      </w:r>
      <w:r w:rsidR="00C436EC">
        <w:rPr>
          <w:rFonts w:ascii="Times New Roman" w:hAnsi="Times New Roman" w:cs="Times New Roman"/>
          <w:sz w:val="24"/>
          <w:lang w:val="sq-AL"/>
        </w:rPr>
        <w:t>ë</w:t>
      </w:r>
      <w:r>
        <w:rPr>
          <w:rFonts w:ascii="Times New Roman" w:hAnsi="Times New Roman" w:cs="Times New Roman"/>
          <w:sz w:val="24"/>
          <w:lang w:val="sq-AL"/>
        </w:rPr>
        <w:t>n</w:t>
      </w:r>
      <w:r w:rsidR="00C436EC">
        <w:rPr>
          <w:rFonts w:ascii="Times New Roman" w:hAnsi="Times New Roman" w:cs="Times New Roman"/>
          <w:sz w:val="24"/>
          <w:lang w:val="sq-AL"/>
        </w:rPr>
        <w:t>ë</w:t>
      </w:r>
      <w:r>
        <w:rPr>
          <w:rFonts w:ascii="Times New Roman" w:hAnsi="Times New Roman" w:cs="Times New Roman"/>
          <w:sz w:val="24"/>
          <w:lang w:val="sq-AL"/>
        </w:rPr>
        <w:t>sit gjat</w:t>
      </w:r>
      <w:r w:rsidR="00C436EC">
        <w:rPr>
          <w:rFonts w:ascii="Times New Roman" w:hAnsi="Times New Roman" w:cs="Times New Roman"/>
          <w:sz w:val="24"/>
          <w:lang w:val="sq-AL"/>
        </w:rPr>
        <w:t>ë</w:t>
      </w:r>
      <w:r>
        <w:rPr>
          <w:rFonts w:ascii="Times New Roman" w:hAnsi="Times New Roman" w:cs="Times New Roman"/>
          <w:sz w:val="24"/>
          <w:lang w:val="sq-AL"/>
        </w:rPr>
        <w:t xml:space="preserve"> vler</w:t>
      </w:r>
      <w:r w:rsidR="00C436EC">
        <w:rPr>
          <w:rFonts w:ascii="Times New Roman" w:hAnsi="Times New Roman" w:cs="Times New Roman"/>
          <w:sz w:val="24"/>
          <w:lang w:val="sq-AL"/>
        </w:rPr>
        <w:t>ë</w:t>
      </w:r>
      <w:r>
        <w:rPr>
          <w:rFonts w:ascii="Times New Roman" w:hAnsi="Times New Roman" w:cs="Times New Roman"/>
          <w:sz w:val="24"/>
          <w:lang w:val="sq-AL"/>
        </w:rPr>
        <w:t>simit t</w:t>
      </w:r>
      <w:r w:rsidR="00C436EC">
        <w:rPr>
          <w:rFonts w:ascii="Times New Roman" w:hAnsi="Times New Roman" w:cs="Times New Roman"/>
          <w:sz w:val="24"/>
          <w:lang w:val="sq-AL"/>
        </w:rPr>
        <w:t>ë</w:t>
      </w:r>
      <w:r>
        <w:rPr>
          <w:rFonts w:ascii="Times New Roman" w:hAnsi="Times New Roman" w:cs="Times New Roman"/>
          <w:sz w:val="24"/>
          <w:lang w:val="sq-AL"/>
        </w:rPr>
        <w:t xml:space="preserve"> vazhduar. </w:t>
      </w:r>
    </w:p>
    <w:p w:rsidR="00893436" w:rsidRDefault="00893436" w:rsidP="00BA1AAB">
      <w:pPr>
        <w:jc w:val="both"/>
        <w:rPr>
          <w:rFonts w:ascii="Times New Roman" w:hAnsi="Times New Roman" w:cs="Times New Roman"/>
          <w:b/>
          <w:i/>
          <w:sz w:val="24"/>
          <w:lang w:val="sq-AL"/>
        </w:rPr>
      </w:pPr>
    </w:p>
    <w:p w:rsidR="00893436" w:rsidRDefault="00893436" w:rsidP="00BA1AAB">
      <w:pPr>
        <w:jc w:val="both"/>
        <w:rPr>
          <w:rFonts w:ascii="Times New Roman" w:hAnsi="Times New Roman" w:cs="Times New Roman"/>
          <w:b/>
          <w:i/>
          <w:sz w:val="24"/>
          <w:lang w:val="sq-AL"/>
        </w:rPr>
      </w:pPr>
    </w:p>
    <w:p w:rsidR="008C613E" w:rsidRPr="00CC6A02" w:rsidRDefault="008E2EAF" w:rsidP="00BA1AAB">
      <w:pPr>
        <w:jc w:val="both"/>
        <w:rPr>
          <w:rFonts w:ascii="Times New Roman" w:hAnsi="Times New Roman" w:cs="Times New Roman"/>
          <w:i/>
          <w:sz w:val="24"/>
          <w:lang w:val="sq-AL"/>
        </w:rPr>
      </w:pPr>
      <w:proofErr w:type="spellStart"/>
      <w:r w:rsidRPr="00CC6A02">
        <w:rPr>
          <w:rFonts w:ascii="Times New Roman" w:hAnsi="Times New Roman" w:cs="Times New Roman"/>
          <w:b/>
          <w:i/>
          <w:sz w:val="24"/>
          <w:lang w:val="sq-AL"/>
        </w:rPr>
        <w:lastRenderedPageBreak/>
        <w:t>N</w:t>
      </w:r>
      <w:r w:rsidR="00C436EC" w:rsidRPr="00CC6A02">
        <w:rPr>
          <w:rFonts w:ascii="Times New Roman" w:hAnsi="Times New Roman" w:cs="Times New Roman"/>
          <w:b/>
          <w:i/>
          <w:sz w:val="24"/>
          <w:lang w:val="sq-AL"/>
        </w:rPr>
        <w:t>ë</w:t>
      </w:r>
      <w:r w:rsidRPr="00CC6A02">
        <w:rPr>
          <w:rFonts w:ascii="Times New Roman" w:hAnsi="Times New Roman" w:cs="Times New Roman"/>
          <w:b/>
          <w:i/>
          <w:sz w:val="24"/>
          <w:lang w:val="sq-AL"/>
        </w:rPr>
        <w:t>nfusha</w:t>
      </w:r>
      <w:proofErr w:type="spellEnd"/>
      <w:r w:rsidRPr="00CC6A02">
        <w:rPr>
          <w:rFonts w:ascii="Times New Roman" w:hAnsi="Times New Roman" w:cs="Times New Roman"/>
          <w:b/>
          <w:i/>
          <w:sz w:val="24"/>
          <w:lang w:val="sq-AL"/>
        </w:rPr>
        <w:t xml:space="preserve"> 2</w:t>
      </w:r>
      <w:r w:rsidRPr="00CC6A02">
        <w:rPr>
          <w:rFonts w:ascii="Times New Roman" w:hAnsi="Times New Roman" w:cs="Times New Roman"/>
          <w:i/>
          <w:sz w:val="24"/>
          <w:lang w:val="sq-AL"/>
        </w:rPr>
        <w:t xml:space="preserve">: </w:t>
      </w:r>
      <w:r w:rsidR="008C613E" w:rsidRPr="00CC6A02">
        <w:rPr>
          <w:rFonts w:ascii="Times New Roman" w:hAnsi="Times New Roman" w:cs="Times New Roman"/>
          <w:b/>
          <w:i/>
          <w:sz w:val="24"/>
          <w:lang w:val="sq-AL"/>
        </w:rPr>
        <w:t>Vlerësimi përfundimtar i nxënësit/kursantit</w:t>
      </w:r>
      <w:r w:rsidR="008C613E" w:rsidRPr="00CC6A02">
        <w:rPr>
          <w:rFonts w:ascii="Times New Roman" w:hAnsi="Times New Roman" w:cs="Times New Roman"/>
          <w:i/>
          <w:sz w:val="24"/>
          <w:lang w:val="sq-AL"/>
        </w:rPr>
        <w:t xml:space="preserve"> </w:t>
      </w:r>
    </w:p>
    <w:p w:rsidR="008E2EAF" w:rsidRDefault="00EF2DAE" w:rsidP="00BA1AAB">
      <w:pPr>
        <w:pStyle w:val="ListParagraph"/>
        <w:numPr>
          <w:ilvl w:val="0"/>
          <w:numId w:val="36"/>
        </w:numPr>
        <w:spacing w:after="160"/>
        <w:jc w:val="both"/>
        <w:rPr>
          <w:rFonts w:ascii="Times New Roman" w:hAnsi="Times New Roman" w:cs="Times New Roman"/>
          <w:sz w:val="24"/>
          <w:lang w:val="sq-AL"/>
        </w:rPr>
      </w:pPr>
      <w:r>
        <w:rPr>
          <w:rFonts w:ascii="Times New Roman" w:hAnsi="Times New Roman" w:cs="Times New Roman"/>
          <w:sz w:val="24"/>
          <w:lang w:val="sq-AL"/>
        </w:rPr>
        <w:t>T</w:t>
      </w:r>
      <w:r w:rsidR="00C436EC">
        <w:rPr>
          <w:rFonts w:ascii="Times New Roman" w:hAnsi="Times New Roman" w:cs="Times New Roman"/>
          <w:sz w:val="24"/>
          <w:lang w:val="sq-AL"/>
        </w:rPr>
        <w:t>ë</w:t>
      </w:r>
      <w:r>
        <w:rPr>
          <w:rFonts w:ascii="Times New Roman" w:hAnsi="Times New Roman" w:cs="Times New Roman"/>
          <w:sz w:val="24"/>
          <w:lang w:val="sq-AL"/>
        </w:rPr>
        <w:t xml:space="preserve"> marrin pjes</w:t>
      </w:r>
      <w:r w:rsidR="00C436EC">
        <w:rPr>
          <w:rFonts w:ascii="Times New Roman" w:hAnsi="Times New Roman" w:cs="Times New Roman"/>
          <w:sz w:val="24"/>
          <w:lang w:val="sq-AL"/>
        </w:rPr>
        <w:t>ë</w:t>
      </w:r>
      <w:r>
        <w:rPr>
          <w:rFonts w:ascii="Times New Roman" w:hAnsi="Times New Roman" w:cs="Times New Roman"/>
          <w:sz w:val="24"/>
          <w:lang w:val="sq-AL"/>
        </w:rPr>
        <w:t xml:space="preserve"> p</w:t>
      </w:r>
      <w:r w:rsidR="00C436EC">
        <w:rPr>
          <w:rFonts w:ascii="Times New Roman" w:hAnsi="Times New Roman" w:cs="Times New Roman"/>
          <w:sz w:val="24"/>
          <w:lang w:val="sq-AL"/>
        </w:rPr>
        <w:t>ë</w:t>
      </w:r>
      <w:r>
        <w:rPr>
          <w:rFonts w:ascii="Times New Roman" w:hAnsi="Times New Roman" w:cs="Times New Roman"/>
          <w:sz w:val="24"/>
          <w:lang w:val="sq-AL"/>
        </w:rPr>
        <w:t>rfaq</w:t>
      </w:r>
      <w:r w:rsidR="00C436EC">
        <w:rPr>
          <w:rFonts w:ascii="Times New Roman" w:hAnsi="Times New Roman" w:cs="Times New Roman"/>
          <w:sz w:val="24"/>
          <w:lang w:val="sq-AL"/>
        </w:rPr>
        <w:t>ë</w:t>
      </w:r>
      <w:r w:rsidR="00893436">
        <w:rPr>
          <w:rFonts w:ascii="Times New Roman" w:hAnsi="Times New Roman" w:cs="Times New Roman"/>
          <w:sz w:val="24"/>
          <w:lang w:val="sq-AL"/>
        </w:rPr>
        <w:t>sues</w:t>
      </w:r>
      <w:r>
        <w:rPr>
          <w:rFonts w:ascii="Times New Roman" w:hAnsi="Times New Roman" w:cs="Times New Roman"/>
          <w:sz w:val="24"/>
          <w:lang w:val="sq-AL"/>
        </w:rPr>
        <w:t xml:space="preserve"> nga biznesi n</w:t>
      </w:r>
      <w:r w:rsidR="00C436EC">
        <w:rPr>
          <w:rFonts w:ascii="Times New Roman" w:hAnsi="Times New Roman" w:cs="Times New Roman"/>
          <w:sz w:val="24"/>
          <w:lang w:val="sq-AL"/>
        </w:rPr>
        <w:t>ë</w:t>
      </w:r>
      <w:r>
        <w:rPr>
          <w:rFonts w:ascii="Times New Roman" w:hAnsi="Times New Roman" w:cs="Times New Roman"/>
          <w:sz w:val="24"/>
          <w:lang w:val="sq-AL"/>
        </w:rPr>
        <w:t xml:space="preserve"> komisionet e vler</w:t>
      </w:r>
      <w:r w:rsidR="00C436EC">
        <w:rPr>
          <w:rFonts w:ascii="Times New Roman" w:hAnsi="Times New Roman" w:cs="Times New Roman"/>
          <w:sz w:val="24"/>
          <w:lang w:val="sq-AL"/>
        </w:rPr>
        <w:t>ë</w:t>
      </w:r>
      <w:r>
        <w:rPr>
          <w:rFonts w:ascii="Times New Roman" w:hAnsi="Times New Roman" w:cs="Times New Roman"/>
          <w:sz w:val="24"/>
          <w:lang w:val="sq-AL"/>
        </w:rPr>
        <w:t xml:space="preserve">simit </w:t>
      </w:r>
      <w:r w:rsidR="00893436">
        <w:rPr>
          <w:rFonts w:ascii="Times New Roman" w:hAnsi="Times New Roman" w:cs="Times New Roman"/>
          <w:sz w:val="24"/>
          <w:lang w:val="sq-AL"/>
        </w:rPr>
        <w:t xml:space="preserve">në Provimet Përfundimtare </w:t>
      </w:r>
      <w:r w:rsidR="006A0736">
        <w:rPr>
          <w:rFonts w:ascii="Times New Roman" w:hAnsi="Times New Roman" w:cs="Times New Roman"/>
          <w:sz w:val="24"/>
          <w:lang w:val="sq-AL"/>
        </w:rPr>
        <w:t>t</w:t>
      </w:r>
      <w:r w:rsidR="00C436EC">
        <w:rPr>
          <w:rFonts w:ascii="Times New Roman" w:hAnsi="Times New Roman" w:cs="Times New Roman"/>
          <w:sz w:val="24"/>
          <w:lang w:val="sq-AL"/>
        </w:rPr>
        <w:t>ë</w:t>
      </w:r>
      <w:r w:rsidR="006A0736">
        <w:rPr>
          <w:rFonts w:ascii="Times New Roman" w:hAnsi="Times New Roman" w:cs="Times New Roman"/>
          <w:sz w:val="24"/>
          <w:lang w:val="sq-AL"/>
        </w:rPr>
        <w:t xml:space="preserve"> praktik</w:t>
      </w:r>
      <w:r w:rsidR="00C436EC">
        <w:rPr>
          <w:rFonts w:ascii="Times New Roman" w:hAnsi="Times New Roman" w:cs="Times New Roman"/>
          <w:sz w:val="24"/>
          <w:lang w:val="sq-AL"/>
        </w:rPr>
        <w:t>ë</w:t>
      </w:r>
      <w:r w:rsidR="006A0736">
        <w:rPr>
          <w:rFonts w:ascii="Times New Roman" w:hAnsi="Times New Roman" w:cs="Times New Roman"/>
          <w:sz w:val="24"/>
          <w:lang w:val="sq-AL"/>
        </w:rPr>
        <w:t>s profesionale t</w:t>
      </w:r>
      <w:r w:rsidR="00C436EC">
        <w:rPr>
          <w:rFonts w:ascii="Times New Roman" w:hAnsi="Times New Roman" w:cs="Times New Roman"/>
          <w:sz w:val="24"/>
          <w:lang w:val="sq-AL"/>
        </w:rPr>
        <w:t>ë</w:t>
      </w:r>
      <w:r w:rsidR="006A0736">
        <w:rPr>
          <w:rFonts w:ascii="Times New Roman" w:hAnsi="Times New Roman" w:cs="Times New Roman"/>
          <w:sz w:val="24"/>
          <w:lang w:val="sq-AL"/>
        </w:rPr>
        <w:t xml:space="preserve"> nx</w:t>
      </w:r>
      <w:r w:rsidR="00C436EC">
        <w:rPr>
          <w:rFonts w:ascii="Times New Roman" w:hAnsi="Times New Roman" w:cs="Times New Roman"/>
          <w:sz w:val="24"/>
          <w:lang w:val="sq-AL"/>
        </w:rPr>
        <w:t>ë</w:t>
      </w:r>
      <w:r w:rsidR="006A0736">
        <w:rPr>
          <w:rFonts w:ascii="Times New Roman" w:hAnsi="Times New Roman" w:cs="Times New Roman"/>
          <w:sz w:val="24"/>
          <w:lang w:val="sq-AL"/>
        </w:rPr>
        <w:t>n</w:t>
      </w:r>
      <w:r w:rsidR="00C436EC">
        <w:rPr>
          <w:rFonts w:ascii="Times New Roman" w:hAnsi="Times New Roman" w:cs="Times New Roman"/>
          <w:sz w:val="24"/>
          <w:lang w:val="sq-AL"/>
        </w:rPr>
        <w:t>ë</w:t>
      </w:r>
      <w:r w:rsidR="006A0736">
        <w:rPr>
          <w:rFonts w:ascii="Times New Roman" w:hAnsi="Times New Roman" w:cs="Times New Roman"/>
          <w:sz w:val="24"/>
          <w:lang w:val="sq-AL"/>
        </w:rPr>
        <w:t>sve mb</w:t>
      </w:r>
      <w:r w:rsidR="00C436EC">
        <w:rPr>
          <w:rFonts w:ascii="Times New Roman" w:hAnsi="Times New Roman" w:cs="Times New Roman"/>
          <w:sz w:val="24"/>
          <w:lang w:val="sq-AL"/>
        </w:rPr>
        <w:t>ë</w:t>
      </w:r>
      <w:r w:rsidR="006A0736">
        <w:rPr>
          <w:rFonts w:ascii="Times New Roman" w:hAnsi="Times New Roman" w:cs="Times New Roman"/>
          <w:sz w:val="24"/>
          <w:lang w:val="sq-AL"/>
        </w:rPr>
        <w:t>sht</w:t>
      </w:r>
      <w:r w:rsidR="00FB654B">
        <w:rPr>
          <w:rFonts w:ascii="Times New Roman" w:hAnsi="Times New Roman" w:cs="Times New Roman"/>
          <w:sz w:val="24"/>
          <w:lang w:val="sq-AL"/>
        </w:rPr>
        <w:t>e</w:t>
      </w:r>
      <w:r w:rsidR="006A0736">
        <w:rPr>
          <w:rFonts w:ascii="Times New Roman" w:hAnsi="Times New Roman" w:cs="Times New Roman"/>
          <w:sz w:val="24"/>
          <w:lang w:val="sq-AL"/>
        </w:rPr>
        <w:t>tur n</w:t>
      </w:r>
      <w:r w:rsidR="00C436EC">
        <w:rPr>
          <w:rFonts w:ascii="Times New Roman" w:hAnsi="Times New Roman" w:cs="Times New Roman"/>
          <w:sz w:val="24"/>
          <w:lang w:val="sq-AL"/>
        </w:rPr>
        <w:t>ë</w:t>
      </w:r>
      <w:r w:rsidR="006A0736">
        <w:rPr>
          <w:rFonts w:ascii="Times New Roman" w:hAnsi="Times New Roman" w:cs="Times New Roman"/>
          <w:sz w:val="24"/>
          <w:lang w:val="sq-AL"/>
        </w:rPr>
        <w:t xml:space="preserve"> Udh</w:t>
      </w:r>
      <w:r w:rsidR="00C436EC">
        <w:rPr>
          <w:rFonts w:ascii="Times New Roman" w:hAnsi="Times New Roman" w:cs="Times New Roman"/>
          <w:sz w:val="24"/>
          <w:lang w:val="sq-AL"/>
        </w:rPr>
        <w:t>ë</w:t>
      </w:r>
      <w:r w:rsidR="006A0736">
        <w:rPr>
          <w:rFonts w:ascii="Times New Roman" w:hAnsi="Times New Roman" w:cs="Times New Roman"/>
          <w:sz w:val="24"/>
          <w:lang w:val="sq-AL"/>
        </w:rPr>
        <w:t>zimin nr. 15, dat</w:t>
      </w:r>
      <w:r w:rsidR="00C436EC">
        <w:rPr>
          <w:rFonts w:ascii="Times New Roman" w:hAnsi="Times New Roman" w:cs="Times New Roman"/>
          <w:sz w:val="24"/>
          <w:lang w:val="sq-AL"/>
        </w:rPr>
        <w:t>ë</w:t>
      </w:r>
      <w:r w:rsidR="006A0736">
        <w:rPr>
          <w:rFonts w:ascii="Times New Roman" w:hAnsi="Times New Roman" w:cs="Times New Roman"/>
          <w:sz w:val="24"/>
          <w:lang w:val="sq-AL"/>
        </w:rPr>
        <w:t xml:space="preserve"> 26.4.2019 </w:t>
      </w:r>
      <w:r w:rsidR="006A0736" w:rsidRPr="0004054D">
        <w:rPr>
          <w:rFonts w:ascii="Times New Roman" w:hAnsi="Times New Roman" w:cs="Times New Roman"/>
          <w:i/>
          <w:sz w:val="24"/>
          <w:lang w:val="sq-AL"/>
        </w:rPr>
        <w:t>“P</w:t>
      </w:r>
      <w:r w:rsidR="00C436EC" w:rsidRPr="0004054D">
        <w:rPr>
          <w:rFonts w:ascii="Times New Roman" w:hAnsi="Times New Roman" w:cs="Times New Roman"/>
          <w:i/>
          <w:sz w:val="24"/>
          <w:lang w:val="sq-AL"/>
        </w:rPr>
        <w:t>ë</w:t>
      </w:r>
      <w:r w:rsidR="006A0736" w:rsidRPr="0004054D">
        <w:rPr>
          <w:rFonts w:ascii="Times New Roman" w:hAnsi="Times New Roman" w:cs="Times New Roman"/>
          <w:i/>
          <w:sz w:val="24"/>
          <w:lang w:val="sq-AL"/>
        </w:rPr>
        <w:t>r organizimin dhe zhvillimin e provimeve n</w:t>
      </w:r>
      <w:r w:rsidR="00C436EC" w:rsidRPr="0004054D">
        <w:rPr>
          <w:rFonts w:ascii="Times New Roman" w:hAnsi="Times New Roman" w:cs="Times New Roman"/>
          <w:i/>
          <w:sz w:val="24"/>
          <w:lang w:val="sq-AL"/>
        </w:rPr>
        <w:t>ë</w:t>
      </w:r>
      <w:r w:rsidR="006A0736" w:rsidRPr="0004054D">
        <w:rPr>
          <w:rFonts w:ascii="Times New Roman" w:hAnsi="Times New Roman" w:cs="Times New Roman"/>
          <w:i/>
          <w:sz w:val="24"/>
          <w:lang w:val="sq-AL"/>
        </w:rPr>
        <w:t xml:space="preserve"> AFP”  </w:t>
      </w:r>
      <w:r w:rsidR="006A0736">
        <w:rPr>
          <w:rFonts w:ascii="Times New Roman" w:hAnsi="Times New Roman" w:cs="Times New Roman"/>
          <w:sz w:val="24"/>
          <w:lang w:val="sq-AL"/>
        </w:rPr>
        <w:t>Neni 10, pika 3</w:t>
      </w:r>
      <w:r>
        <w:rPr>
          <w:rFonts w:ascii="Times New Roman" w:hAnsi="Times New Roman" w:cs="Times New Roman"/>
          <w:sz w:val="24"/>
          <w:lang w:val="sq-AL"/>
        </w:rPr>
        <w:t xml:space="preserve">. </w:t>
      </w:r>
    </w:p>
    <w:p w:rsidR="008C613E" w:rsidRPr="00CC6A02" w:rsidRDefault="005941E3" w:rsidP="00BA1AAB">
      <w:pPr>
        <w:jc w:val="both"/>
        <w:rPr>
          <w:rFonts w:ascii="Times New Roman" w:hAnsi="Times New Roman" w:cs="Times New Roman"/>
          <w:b/>
          <w:i/>
          <w:sz w:val="24"/>
          <w:lang w:val="sq-AL"/>
        </w:rPr>
      </w:pPr>
      <w:r w:rsidRPr="00CC6A02">
        <w:rPr>
          <w:rFonts w:ascii="Times New Roman" w:hAnsi="Times New Roman" w:cs="Times New Roman"/>
          <w:b/>
          <w:i/>
          <w:sz w:val="24"/>
          <w:lang w:val="sq-AL"/>
        </w:rPr>
        <w:t>N</w:t>
      </w:r>
      <w:r w:rsidR="00C436EC" w:rsidRPr="00CC6A02">
        <w:rPr>
          <w:rFonts w:ascii="Times New Roman" w:hAnsi="Times New Roman" w:cs="Times New Roman"/>
          <w:b/>
          <w:i/>
          <w:sz w:val="24"/>
          <w:lang w:val="sq-AL"/>
        </w:rPr>
        <w:t>ë</w:t>
      </w:r>
      <w:r w:rsidR="0041134D" w:rsidRPr="00CC6A02">
        <w:rPr>
          <w:rFonts w:ascii="Times New Roman" w:hAnsi="Times New Roman" w:cs="Times New Roman"/>
          <w:b/>
          <w:i/>
          <w:sz w:val="24"/>
          <w:lang w:val="sq-AL"/>
        </w:rPr>
        <w:t>nfusha</w:t>
      </w:r>
      <w:r w:rsidRPr="00CC6A02">
        <w:rPr>
          <w:rFonts w:ascii="Times New Roman" w:hAnsi="Times New Roman" w:cs="Times New Roman"/>
          <w:b/>
          <w:i/>
          <w:sz w:val="24"/>
          <w:lang w:val="sq-AL"/>
        </w:rPr>
        <w:t xml:space="preserve"> 4: </w:t>
      </w:r>
      <w:r w:rsidR="008C613E" w:rsidRPr="00CC6A02">
        <w:rPr>
          <w:rFonts w:ascii="Times New Roman" w:hAnsi="Times New Roman" w:cs="Times New Roman"/>
          <w:b/>
          <w:i/>
          <w:sz w:val="24"/>
          <w:lang w:val="sq-AL"/>
        </w:rPr>
        <w:t xml:space="preserve">Arritjet </w:t>
      </w:r>
    </w:p>
    <w:p w:rsidR="005941E3" w:rsidRDefault="005941E3" w:rsidP="00BA1AAB">
      <w:pPr>
        <w:pStyle w:val="ListParagraph"/>
        <w:numPr>
          <w:ilvl w:val="0"/>
          <w:numId w:val="36"/>
        </w:numPr>
        <w:spacing w:after="160"/>
        <w:jc w:val="both"/>
        <w:rPr>
          <w:rFonts w:ascii="Times New Roman" w:hAnsi="Times New Roman" w:cs="Times New Roman"/>
          <w:sz w:val="24"/>
          <w:lang w:val="sq-AL"/>
        </w:rPr>
      </w:pPr>
      <w:r>
        <w:rPr>
          <w:rFonts w:ascii="Times New Roman" w:hAnsi="Times New Roman" w:cs="Times New Roman"/>
          <w:sz w:val="24"/>
          <w:lang w:val="sq-AL"/>
        </w:rPr>
        <w:t>T</w:t>
      </w:r>
      <w:r w:rsidR="00C436EC">
        <w:rPr>
          <w:rFonts w:ascii="Times New Roman" w:hAnsi="Times New Roman" w:cs="Times New Roman"/>
          <w:sz w:val="24"/>
          <w:lang w:val="sq-AL"/>
        </w:rPr>
        <w:t>ë</w:t>
      </w:r>
      <w:r>
        <w:rPr>
          <w:rFonts w:ascii="Times New Roman" w:hAnsi="Times New Roman" w:cs="Times New Roman"/>
          <w:sz w:val="24"/>
          <w:lang w:val="sq-AL"/>
        </w:rPr>
        <w:t xml:space="preserve"> analizohen shkaqet e mosp</w:t>
      </w:r>
      <w:r w:rsidR="00C436EC">
        <w:rPr>
          <w:rFonts w:ascii="Times New Roman" w:hAnsi="Times New Roman" w:cs="Times New Roman"/>
          <w:sz w:val="24"/>
          <w:lang w:val="sq-AL"/>
        </w:rPr>
        <w:t>ë</w:t>
      </w:r>
      <w:r>
        <w:rPr>
          <w:rFonts w:ascii="Times New Roman" w:hAnsi="Times New Roman" w:cs="Times New Roman"/>
          <w:sz w:val="24"/>
          <w:lang w:val="sq-AL"/>
        </w:rPr>
        <w:t>rputhjes s</w:t>
      </w:r>
      <w:r w:rsidR="00C436EC">
        <w:rPr>
          <w:rFonts w:ascii="Times New Roman" w:hAnsi="Times New Roman" w:cs="Times New Roman"/>
          <w:sz w:val="24"/>
          <w:lang w:val="sq-AL"/>
        </w:rPr>
        <w:t>ë</w:t>
      </w:r>
      <w:r w:rsidR="00D42AC3">
        <w:rPr>
          <w:rFonts w:ascii="Times New Roman" w:hAnsi="Times New Roman" w:cs="Times New Roman"/>
          <w:sz w:val="24"/>
          <w:lang w:val="sq-AL"/>
        </w:rPr>
        <w:t xml:space="preserve"> </w:t>
      </w:r>
      <w:r>
        <w:rPr>
          <w:rFonts w:ascii="Times New Roman" w:hAnsi="Times New Roman" w:cs="Times New Roman"/>
          <w:sz w:val="24"/>
          <w:lang w:val="sq-AL"/>
        </w:rPr>
        <w:t>vler</w:t>
      </w:r>
      <w:r w:rsidR="00C436EC">
        <w:rPr>
          <w:rFonts w:ascii="Times New Roman" w:hAnsi="Times New Roman" w:cs="Times New Roman"/>
          <w:sz w:val="24"/>
          <w:lang w:val="sq-AL"/>
        </w:rPr>
        <w:t>ë</w:t>
      </w:r>
      <w:r>
        <w:rPr>
          <w:rFonts w:ascii="Times New Roman" w:hAnsi="Times New Roman" w:cs="Times New Roman"/>
          <w:sz w:val="24"/>
          <w:lang w:val="sq-AL"/>
        </w:rPr>
        <w:t>simeve t</w:t>
      </w:r>
      <w:r w:rsidR="00C436EC">
        <w:rPr>
          <w:rFonts w:ascii="Times New Roman" w:hAnsi="Times New Roman" w:cs="Times New Roman"/>
          <w:sz w:val="24"/>
          <w:lang w:val="sq-AL"/>
        </w:rPr>
        <w:t>ë</w:t>
      </w:r>
      <w:r>
        <w:rPr>
          <w:rFonts w:ascii="Times New Roman" w:hAnsi="Times New Roman" w:cs="Times New Roman"/>
          <w:sz w:val="24"/>
          <w:lang w:val="sq-AL"/>
        </w:rPr>
        <w:t xml:space="preserve"> vazhduara dhe p</w:t>
      </w:r>
      <w:r w:rsidR="00C436EC">
        <w:rPr>
          <w:rFonts w:ascii="Times New Roman" w:hAnsi="Times New Roman" w:cs="Times New Roman"/>
          <w:sz w:val="24"/>
          <w:lang w:val="sq-AL"/>
        </w:rPr>
        <w:t>ë</w:t>
      </w:r>
      <w:r w:rsidR="00D42AC3">
        <w:rPr>
          <w:rFonts w:ascii="Times New Roman" w:hAnsi="Times New Roman" w:cs="Times New Roman"/>
          <w:sz w:val="24"/>
          <w:lang w:val="sq-AL"/>
        </w:rPr>
        <w:t>rfundimtare</w:t>
      </w:r>
      <w:r>
        <w:rPr>
          <w:rFonts w:ascii="Times New Roman" w:hAnsi="Times New Roman" w:cs="Times New Roman"/>
          <w:sz w:val="24"/>
          <w:lang w:val="sq-AL"/>
        </w:rPr>
        <w:t xml:space="preserve"> t</w:t>
      </w:r>
      <w:r w:rsidR="00C436EC">
        <w:rPr>
          <w:rFonts w:ascii="Times New Roman" w:hAnsi="Times New Roman" w:cs="Times New Roman"/>
          <w:sz w:val="24"/>
          <w:lang w:val="sq-AL"/>
        </w:rPr>
        <w:t>ë</w:t>
      </w:r>
      <w:r>
        <w:rPr>
          <w:rFonts w:ascii="Times New Roman" w:hAnsi="Times New Roman" w:cs="Times New Roman"/>
          <w:sz w:val="24"/>
          <w:lang w:val="sq-AL"/>
        </w:rPr>
        <w:t xml:space="preserve"> nx</w:t>
      </w:r>
      <w:r w:rsidR="004C2C34">
        <w:rPr>
          <w:rFonts w:ascii="Times New Roman" w:hAnsi="Times New Roman" w:cs="Times New Roman"/>
          <w:sz w:val="24"/>
          <w:lang w:val="sq-AL"/>
        </w:rPr>
        <w:t>ë</w:t>
      </w:r>
      <w:r>
        <w:rPr>
          <w:rFonts w:ascii="Times New Roman" w:hAnsi="Times New Roman" w:cs="Times New Roman"/>
          <w:sz w:val="24"/>
          <w:lang w:val="sq-AL"/>
        </w:rPr>
        <w:t>n</w:t>
      </w:r>
      <w:r w:rsidR="00C436EC">
        <w:rPr>
          <w:rFonts w:ascii="Times New Roman" w:hAnsi="Times New Roman" w:cs="Times New Roman"/>
          <w:sz w:val="24"/>
          <w:lang w:val="sq-AL"/>
        </w:rPr>
        <w:t>ë</w:t>
      </w:r>
      <w:r>
        <w:rPr>
          <w:rFonts w:ascii="Times New Roman" w:hAnsi="Times New Roman" w:cs="Times New Roman"/>
          <w:sz w:val="24"/>
          <w:lang w:val="sq-AL"/>
        </w:rPr>
        <w:t>sve dhe t</w:t>
      </w:r>
      <w:r w:rsidR="00C436EC">
        <w:rPr>
          <w:rFonts w:ascii="Times New Roman" w:hAnsi="Times New Roman" w:cs="Times New Roman"/>
          <w:sz w:val="24"/>
          <w:lang w:val="sq-AL"/>
        </w:rPr>
        <w:t>ë</w:t>
      </w:r>
      <w:r>
        <w:rPr>
          <w:rFonts w:ascii="Times New Roman" w:hAnsi="Times New Roman" w:cs="Times New Roman"/>
          <w:sz w:val="24"/>
          <w:lang w:val="sq-AL"/>
        </w:rPr>
        <w:t xml:space="preserve"> merren masa p</w:t>
      </w:r>
      <w:r w:rsidR="00C436EC">
        <w:rPr>
          <w:rFonts w:ascii="Times New Roman" w:hAnsi="Times New Roman" w:cs="Times New Roman"/>
          <w:sz w:val="24"/>
          <w:lang w:val="sq-AL"/>
        </w:rPr>
        <w:t>ë</w:t>
      </w:r>
      <w:r>
        <w:rPr>
          <w:rFonts w:ascii="Times New Roman" w:hAnsi="Times New Roman" w:cs="Times New Roman"/>
          <w:sz w:val="24"/>
          <w:lang w:val="sq-AL"/>
        </w:rPr>
        <w:t>r zvog</w:t>
      </w:r>
      <w:r w:rsidR="00C436EC">
        <w:rPr>
          <w:rFonts w:ascii="Times New Roman" w:hAnsi="Times New Roman" w:cs="Times New Roman"/>
          <w:sz w:val="24"/>
          <w:lang w:val="sq-AL"/>
        </w:rPr>
        <w:t>ë</w:t>
      </w:r>
      <w:r>
        <w:rPr>
          <w:rFonts w:ascii="Times New Roman" w:hAnsi="Times New Roman" w:cs="Times New Roman"/>
          <w:sz w:val="24"/>
          <w:lang w:val="sq-AL"/>
        </w:rPr>
        <w:t>limin e k</w:t>
      </w:r>
      <w:r w:rsidR="00C436EC">
        <w:rPr>
          <w:rFonts w:ascii="Times New Roman" w:hAnsi="Times New Roman" w:cs="Times New Roman"/>
          <w:sz w:val="24"/>
          <w:lang w:val="sq-AL"/>
        </w:rPr>
        <w:t>ë</w:t>
      </w:r>
      <w:r w:rsidR="004C2C34">
        <w:rPr>
          <w:rFonts w:ascii="Times New Roman" w:hAnsi="Times New Roman" w:cs="Times New Roman"/>
          <w:sz w:val="24"/>
          <w:lang w:val="sq-AL"/>
        </w:rPr>
        <w:t>saj mos</w:t>
      </w:r>
      <w:r>
        <w:rPr>
          <w:rFonts w:ascii="Times New Roman" w:hAnsi="Times New Roman" w:cs="Times New Roman"/>
          <w:sz w:val="24"/>
          <w:lang w:val="sq-AL"/>
        </w:rPr>
        <w:t>p</w:t>
      </w:r>
      <w:r w:rsidR="00C436EC">
        <w:rPr>
          <w:rFonts w:ascii="Times New Roman" w:hAnsi="Times New Roman" w:cs="Times New Roman"/>
          <w:sz w:val="24"/>
          <w:lang w:val="sq-AL"/>
        </w:rPr>
        <w:t>ë</w:t>
      </w:r>
      <w:r>
        <w:rPr>
          <w:rFonts w:ascii="Times New Roman" w:hAnsi="Times New Roman" w:cs="Times New Roman"/>
          <w:sz w:val="24"/>
          <w:lang w:val="sq-AL"/>
        </w:rPr>
        <w:t xml:space="preserve">rputhjeje. </w:t>
      </w:r>
    </w:p>
    <w:p w:rsidR="008C613E" w:rsidRPr="00CC6A02" w:rsidRDefault="007B5E06" w:rsidP="00BA1AAB">
      <w:pPr>
        <w:spacing w:after="160"/>
        <w:jc w:val="both"/>
        <w:rPr>
          <w:rFonts w:ascii="Times New Roman" w:hAnsi="Times New Roman" w:cs="Times New Roman"/>
          <w:b/>
          <w:i/>
          <w:sz w:val="24"/>
          <w:lang w:val="sq-AL"/>
        </w:rPr>
      </w:pPr>
      <w:r w:rsidRPr="00CC6A02">
        <w:rPr>
          <w:rFonts w:ascii="Times New Roman" w:hAnsi="Times New Roman" w:cs="Times New Roman"/>
          <w:b/>
          <w:i/>
          <w:sz w:val="24"/>
          <w:lang w:val="sq-AL"/>
        </w:rPr>
        <w:t>N</w:t>
      </w:r>
      <w:r w:rsidR="00C436EC" w:rsidRPr="00CC6A02">
        <w:rPr>
          <w:rFonts w:ascii="Times New Roman" w:hAnsi="Times New Roman" w:cs="Times New Roman"/>
          <w:b/>
          <w:i/>
          <w:sz w:val="24"/>
          <w:lang w:val="sq-AL"/>
        </w:rPr>
        <w:t>ë</w:t>
      </w:r>
      <w:r w:rsidRPr="00CC6A02">
        <w:rPr>
          <w:rFonts w:ascii="Times New Roman" w:hAnsi="Times New Roman" w:cs="Times New Roman"/>
          <w:b/>
          <w:i/>
          <w:sz w:val="24"/>
          <w:lang w:val="sq-AL"/>
        </w:rPr>
        <w:t xml:space="preserve">nfusha 6: </w:t>
      </w:r>
      <w:r w:rsidR="008C613E" w:rsidRPr="00CC6A02">
        <w:rPr>
          <w:rFonts w:ascii="Times New Roman" w:hAnsi="Times New Roman" w:cs="Times New Roman"/>
          <w:b/>
          <w:i/>
          <w:sz w:val="24"/>
          <w:lang w:val="sq-AL"/>
        </w:rPr>
        <w:t>Ankimimet</w:t>
      </w:r>
    </w:p>
    <w:p w:rsidR="00D07A64" w:rsidRPr="00E8339A" w:rsidRDefault="007B5E06" w:rsidP="00BA1AAB">
      <w:pPr>
        <w:pStyle w:val="ListParagraph"/>
        <w:numPr>
          <w:ilvl w:val="0"/>
          <w:numId w:val="36"/>
        </w:numPr>
        <w:spacing w:after="160"/>
        <w:jc w:val="both"/>
        <w:rPr>
          <w:rFonts w:ascii="Times New Roman" w:hAnsi="Times New Roman" w:cs="Times New Roman"/>
          <w:sz w:val="24"/>
          <w:lang w:val="sq-AL"/>
        </w:rPr>
      </w:pPr>
      <w:r>
        <w:rPr>
          <w:rFonts w:ascii="Times New Roman" w:hAnsi="Times New Roman" w:cs="Times New Roman"/>
          <w:sz w:val="24"/>
          <w:lang w:val="sq-AL"/>
        </w:rPr>
        <w:t>T</w:t>
      </w:r>
      <w:r w:rsidR="00C436EC">
        <w:rPr>
          <w:rFonts w:ascii="Times New Roman" w:hAnsi="Times New Roman" w:cs="Times New Roman"/>
          <w:sz w:val="24"/>
          <w:lang w:val="sq-AL"/>
        </w:rPr>
        <w:t>ë</w:t>
      </w:r>
      <w:r>
        <w:rPr>
          <w:rFonts w:ascii="Times New Roman" w:hAnsi="Times New Roman" w:cs="Times New Roman"/>
          <w:sz w:val="24"/>
          <w:lang w:val="sq-AL"/>
        </w:rPr>
        <w:t xml:space="preserve"> hartohen procedura zyrtare t</w:t>
      </w:r>
      <w:r w:rsidR="00C436EC">
        <w:rPr>
          <w:rFonts w:ascii="Times New Roman" w:hAnsi="Times New Roman" w:cs="Times New Roman"/>
          <w:sz w:val="24"/>
          <w:lang w:val="sq-AL"/>
        </w:rPr>
        <w:t>ë</w:t>
      </w:r>
      <w:r>
        <w:rPr>
          <w:rFonts w:ascii="Times New Roman" w:hAnsi="Times New Roman" w:cs="Times New Roman"/>
          <w:sz w:val="24"/>
          <w:lang w:val="sq-AL"/>
        </w:rPr>
        <w:t xml:space="preserve"> </w:t>
      </w:r>
      <w:proofErr w:type="spellStart"/>
      <w:r>
        <w:rPr>
          <w:rFonts w:ascii="Times New Roman" w:hAnsi="Times New Roman" w:cs="Times New Roman"/>
          <w:sz w:val="24"/>
          <w:lang w:val="sq-AL"/>
        </w:rPr>
        <w:t>ankimimit</w:t>
      </w:r>
      <w:proofErr w:type="spellEnd"/>
      <w:r>
        <w:rPr>
          <w:rFonts w:ascii="Times New Roman" w:hAnsi="Times New Roman" w:cs="Times New Roman"/>
          <w:sz w:val="24"/>
          <w:lang w:val="sq-AL"/>
        </w:rPr>
        <w:t xml:space="preserve"> p</w:t>
      </w:r>
      <w:r w:rsidR="00C436EC">
        <w:rPr>
          <w:rFonts w:ascii="Times New Roman" w:hAnsi="Times New Roman" w:cs="Times New Roman"/>
          <w:sz w:val="24"/>
          <w:lang w:val="sq-AL"/>
        </w:rPr>
        <w:t>ë</w:t>
      </w:r>
      <w:r>
        <w:rPr>
          <w:rFonts w:ascii="Times New Roman" w:hAnsi="Times New Roman" w:cs="Times New Roman"/>
          <w:sz w:val="24"/>
          <w:lang w:val="sq-AL"/>
        </w:rPr>
        <w:t>r provimet p</w:t>
      </w:r>
      <w:r w:rsidR="00C436EC">
        <w:rPr>
          <w:rFonts w:ascii="Times New Roman" w:hAnsi="Times New Roman" w:cs="Times New Roman"/>
          <w:sz w:val="24"/>
          <w:lang w:val="sq-AL"/>
        </w:rPr>
        <w:t>ë</w:t>
      </w:r>
      <w:r>
        <w:rPr>
          <w:rFonts w:ascii="Times New Roman" w:hAnsi="Times New Roman" w:cs="Times New Roman"/>
          <w:sz w:val="24"/>
          <w:lang w:val="sq-AL"/>
        </w:rPr>
        <w:t>rfundimtare t</w:t>
      </w:r>
      <w:r w:rsidR="00C436EC">
        <w:rPr>
          <w:rFonts w:ascii="Times New Roman" w:hAnsi="Times New Roman" w:cs="Times New Roman"/>
          <w:sz w:val="24"/>
          <w:lang w:val="sq-AL"/>
        </w:rPr>
        <w:t>ë</w:t>
      </w:r>
      <w:r>
        <w:rPr>
          <w:rFonts w:ascii="Times New Roman" w:hAnsi="Times New Roman" w:cs="Times New Roman"/>
          <w:sz w:val="24"/>
          <w:lang w:val="sq-AL"/>
        </w:rPr>
        <w:t xml:space="preserve"> nx</w:t>
      </w:r>
      <w:r w:rsidR="00B72298">
        <w:rPr>
          <w:rFonts w:ascii="Times New Roman" w:hAnsi="Times New Roman" w:cs="Times New Roman"/>
          <w:sz w:val="24"/>
          <w:lang w:val="sq-AL"/>
        </w:rPr>
        <w:t>ë</w:t>
      </w:r>
      <w:r>
        <w:rPr>
          <w:rFonts w:ascii="Times New Roman" w:hAnsi="Times New Roman" w:cs="Times New Roman"/>
          <w:sz w:val="24"/>
          <w:lang w:val="sq-AL"/>
        </w:rPr>
        <w:t>n</w:t>
      </w:r>
      <w:r w:rsidR="00C436EC">
        <w:rPr>
          <w:rFonts w:ascii="Times New Roman" w:hAnsi="Times New Roman" w:cs="Times New Roman"/>
          <w:sz w:val="24"/>
          <w:lang w:val="sq-AL"/>
        </w:rPr>
        <w:t>ë</w:t>
      </w:r>
      <w:r>
        <w:rPr>
          <w:rFonts w:ascii="Times New Roman" w:hAnsi="Times New Roman" w:cs="Times New Roman"/>
          <w:sz w:val="24"/>
          <w:lang w:val="sq-AL"/>
        </w:rPr>
        <w:t>sve</w:t>
      </w:r>
      <w:r w:rsidR="00B72298">
        <w:rPr>
          <w:rFonts w:ascii="Times New Roman" w:hAnsi="Times New Roman" w:cs="Times New Roman"/>
          <w:sz w:val="24"/>
          <w:lang w:val="sq-AL"/>
        </w:rPr>
        <w:t>.</w:t>
      </w:r>
      <w:r>
        <w:rPr>
          <w:rFonts w:ascii="Times New Roman" w:hAnsi="Times New Roman" w:cs="Times New Roman"/>
          <w:sz w:val="24"/>
          <w:lang w:val="sq-AL"/>
        </w:rPr>
        <w:t xml:space="preserve"> </w:t>
      </w:r>
    </w:p>
    <w:p w:rsidR="0036151C" w:rsidRPr="0036151C" w:rsidRDefault="0036151C" w:rsidP="00BA1AAB">
      <w:pPr>
        <w:jc w:val="both"/>
        <w:rPr>
          <w:rFonts w:ascii="Times New Roman" w:hAnsi="Times New Roman" w:cs="Times New Roman"/>
          <w:b/>
          <w:sz w:val="24"/>
          <w:szCs w:val="24"/>
          <w:lang w:val="sq-AL" w:eastAsia="ja-JP"/>
        </w:rPr>
      </w:pPr>
    </w:p>
    <w:p w:rsidR="00950092" w:rsidRPr="00923A87" w:rsidRDefault="00950092" w:rsidP="00BA1AAB">
      <w:pPr>
        <w:jc w:val="both"/>
        <w:rPr>
          <w:rFonts w:ascii="Times New Roman" w:hAnsi="Times New Roman" w:cs="Times New Roman"/>
          <w:b/>
          <w:color w:val="FF0000"/>
          <w:sz w:val="24"/>
          <w:szCs w:val="24"/>
          <w:lang w:val="sq-AL" w:eastAsia="ja-JP"/>
        </w:rPr>
      </w:pPr>
    </w:p>
    <w:sectPr w:rsidR="00950092" w:rsidRPr="00923A87" w:rsidSect="008746CA">
      <w:footerReference w:type="default" r:id="rId26"/>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76E" w:rsidRDefault="00AF076E" w:rsidP="008F5868">
      <w:pPr>
        <w:spacing w:after="0" w:line="240" w:lineRule="auto"/>
      </w:pPr>
      <w:r>
        <w:separator/>
      </w:r>
    </w:p>
  </w:endnote>
  <w:endnote w:type="continuationSeparator" w:id="0">
    <w:p w:rsidR="00AF076E" w:rsidRDefault="00AF076E" w:rsidP="008F5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docs-Calibri">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Eras Bold ITC">
    <w:panose1 w:val="020B0907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4051061"/>
      <w:docPartObj>
        <w:docPartGallery w:val="Page Numbers (Bottom of Page)"/>
        <w:docPartUnique/>
      </w:docPartObj>
    </w:sdtPr>
    <w:sdtEndPr>
      <w:rPr>
        <w:noProof/>
      </w:rPr>
    </w:sdtEndPr>
    <w:sdtContent>
      <w:p w:rsidR="007A4E2C" w:rsidRDefault="007A4E2C" w:rsidP="008746CA">
        <w:pPr>
          <w:pStyle w:val="Footer"/>
          <w:ind w:right="39"/>
          <w:jc w:val="center"/>
          <w:rPr>
            <w:rFonts w:ascii="Arial Narrow" w:hAnsi="Arial Narrow"/>
            <w:sz w:val="20"/>
            <w:szCs w:val="20"/>
          </w:rPr>
        </w:pPr>
      </w:p>
      <w:p w:rsidR="007A4E2C" w:rsidRPr="008746CA" w:rsidRDefault="007A4E2C" w:rsidP="00DC7AD9">
        <w:pPr>
          <w:pBdr>
            <w:top w:val="single" w:sz="4" w:space="1" w:color="auto"/>
          </w:pBdr>
          <w:spacing w:after="0"/>
          <w:rPr>
            <w:rFonts w:ascii="Times New Roman" w:hAnsi="Times New Roman" w:cs="Times New Roman"/>
            <w:bCs/>
            <w:sz w:val="20"/>
            <w:szCs w:val="20"/>
          </w:rPr>
        </w:pPr>
        <w:proofErr w:type="spellStart"/>
        <w:r w:rsidRPr="008746CA">
          <w:rPr>
            <w:rFonts w:ascii="Times New Roman" w:hAnsi="Times New Roman" w:cs="Times New Roman"/>
            <w:bCs/>
            <w:sz w:val="20"/>
            <w:szCs w:val="20"/>
          </w:rPr>
          <w:t>Rr</w:t>
        </w:r>
        <w:proofErr w:type="spellEnd"/>
        <w:r w:rsidRPr="008746CA">
          <w:rPr>
            <w:rFonts w:ascii="Times New Roman" w:hAnsi="Times New Roman" w:cs="Times New Roman"/>
            <w:bCs/>
            <w:sz w:val="20"/>
            <w:szCs w:val="20"/>
          </w:rPr>
          <w:t xml:space="preserve">. Mustafa </w:t>
        </w:r>
        <w:proofErr w:type="spellStart"/>
        <w:r w:rsidRPr="008746CA">
          <w:rPr>
            <w:rFonts w:ascii="Times New Roman" w:hAnsi="Times New Roman" w:cs="Times New Roman"/>
            <w:bCs/>
            <w:sz w:val="20"/>
            <w:szCs w:val="20"/>
          </w:rPr>
          <w:t>Lleshi</w:t>
        </w:r>
        <w:proofErr w:type="spellEnd"/>
        <w:r w:rsidRPr="008746CA">
          <w:rPr>
            <w:rFonts w:ascii="Times New Roman" w:hAnsi="Times New Roman" w:cs="Times New Roman"/>
            <w:bCs/>
            <w:sz w:val="20"/>
            <w:szCs w:val="20"/>
          </w:rPr>
          <w:t xml:space="preserve">, </w:t>
        </w:r>
        <w:proofErr w:type="spellStart"/>
        <w:r w:rsidRPr="008746CA">
          <w:rPr>
            <w:rFonts w:ascii="Times New Roman" w:hAnsi="Times New Roman" w:cs="Times New Roman"/>
            <w:bCs/>
            <w:sz w:val="20"/>
            <w:szCs w:val="20"/>
          </w:rPr>
          <w:t>Godina</w:t>
        </w:r>
        <w:proofErr w:type="spellEnd"/>
        <w:r w:rsidRPr="008746CA">
          <w:rPr>
            <w:rFonts w:ascii="Times New Roman" w:hAnsi="Times New Roman" w:cs="Times New Roman"/>
            <w:bCs/>
            <w:sz w:val="20"/>
            <w:szCs w:val="20"/>
          </w:rPr>
          <w:t xml:space="preserve"> e </w:t>
        </w:r>
        <w:proofErr w:type="spellStart"/>
        <w:r w:rsidRPr="008746CA">
          <w:rPr>
            <w:rFonts w:ascii="Times New Roman" w:hAnsi="Times New Roman" w:cs="Times New Roman"/>
            <w:bCs/>
            <w:sz w:val="20"/>
            <w:szCs w:val="20"/>
          </w:rPr>
          <w:t>Thesarit</w:t>
        </w:r>
        <w:proofErr w:type="spellEnd"/>
        <w:r w:rsidRPr="008746CA">
          <w:rPr>
            <w:rFonts w:ascii="Times New Roman" w:hAnsi="Times New Roman" w:cs="Times New Roman"/>
            <w:bCs/>
            <w:sz w:val="20"/>
            <w:szCs w:val="20"/>
          </w:rPr>
          <w:t xml:space="preserve">, Kati i </w:t>
        </w:r>
        <w:proofErr w:type="spellStart"/>
        <w:r w:rsidRPr="008746CA">
          <w:rPr>
            <w:rFonts w:ascii="Times New Roman" w:hAnsi="Times New Roman" w:cs="Times New Roman"/>
            <w:bCs/>
            <w:sz w:val="20"/>
            <w:szCs w:val="20"/>
          </w:rPr>
          <w:t>tretë</w:t>
        </w:r>
        <w:proofErr w:type="spellEnd"/>
        <w:r w:rsidRPr="008746CA">
          <w:rPr>
            <w:rFonts w:ascii="Times New Roman" w:hAnsi="Times New Roman" w:cs="Times New Roman"/>
            <w:bCs/>
            <w:sz w:val="20"/>
            <w:szCs w:val="20"/>
          </w:rPr>
          <w:t xml:space="preserve">, </w:t>
        </w:r>
        <w:proofErr w:type="spellStart"/>
        <w:r w:rsidRPr="008746CA">
          <w:rPr>
            <w:rFonts w:ascii="Times New Roman" w:hAnsi="Times New Roman" w:cs="Times New Roman"/>
            <w:bCs/>
            <w:sz w:val="20"/>
            <w:szCs w:val="20"/>
          </w:rPr>
          <w:t>Tiranë</w:t>
        </w:r>
        <w:proofErr w:type="spellEnd"/>
        <w:r w:rsidRPr="008746CA">
          <w:rPr>
            <w:rFonts w:ascii="Times New Roman" w:hAnsi="Times New Roman" w:cs="Times New Roman"/>
            <w:bCs/>
            <w:sz w:val="20"/>
            <w:szCs w:val="20"/>
          </w:rPr>
          <w:t xml:space="preserve">                                          Web site: www.akafp.gov.al</w:t>
        </w:r>
      </w:p>
      <w:p w:rsidR="007A4E2C" w:rsidRPr="008746CA" w:rsidRDefault="007A4E2C" w:rsidP="00DC7AD9">
        <w:pPr>
          <w:pStyle w:val="Footer"/>
          <w:ind w:right="39"/>
          <w:rPr>
            <w:rFonts w:ascii="Times New Roman" w:hAnsi="Times New Roman" w:cs="Times New Roman"/>
            <w:bCs/>
            <w:sz w:val="20"/>
            <w:szCs w:val="20"/>
          </w:rPr>
        </w:pPr>
        <w:r w:rsidRPr="008746CA">
          <w:rPr>
            <w:rFonts w:ascii="Times New Roman" w:hAnsi="Times New Roman" w:cs="Times New Roman"/>
            <w:bCs/>
            <w:sz w:val="20"/>
            <w:szCs w:val="20"/>
          </w:rPr>
          <w:t xml:space="preserve">Tel. +355 42237087                                                                                                                              </w:t>
        </w:r>
      </w:p>
      <w:p w:rsidR="007A4E2C" w:rsidRPr="008746CA" w:rsidRDefault="007A4E2C" w:rsidP="008746CA">
        <w:pPr>
          <w:pStyle w:val="Footer"/>
          <w:ind w:right="39"/>
          <w:jc w:val="center"/>
          <w:rPr>
            <w:rFonts w:ascii="Times New Roman" w:hAnsi="Times New Roman" w:cs="Times New Roman"/>
            <w:sz w:val="20"/>
            <w:szCs w:val="20"/>
          </w:rPr>
        </w:pPr>
        <w:proofErr w:type="spellStart"/>
        <w:r w:rsidRPr="008746CA">
          <w:rPr>
            <w:rFonts w:ascii="Times New Roman" w:hAnsi="Times New Roman" w:cs="Times New Roman"/>
            <w:sz w:val="20"/>
            <w:szCs w:val="20"/>
          </w:rPr>
          <w:t>Faqe</w:t>
        </w:r>
        <w:proofErr w:type="spellEnd"/>
        <w:r w:rsidRPr="008746CA">
          <w:rPr>
            <w:rFonts w:ascii="Times New Roman" w:hAnsi="Times New Roman" w:cs="Times New Roman"/>
            <w:sz w:val="20"/>
            <w:szCs w:val="20"/>
          </w:rPr>
          <w:t xml:space="preserve"> </w:t>
        </w:r>
        <w:r w:rsidRPr="008746CA">
          <w:rPr>
            <w:rFonts w:ascii="Times New Roman" w:hAnsi="Times New Roman" w:cs="Times New Roman"/>
            <w:sz w:val="20"/>
            <w:szCs w:val="20"/>
          </w:rPr>
          <w:fldChar w:fldCharType="begin"/>
        </w:r>
        <w:r w:rsidRPr="008746CA">
          <w:rPr>
            <w:rFonts w:ascii="Times New Roman" w:hAnsi="Times New Roman" w:cs="Times New Roman"/>
            <w:sz w:val="20"/>
            <w:szCs w:val="20"/>
          </w:rPr>
          <w:instrText xml:space="preserve"> PAGE </w:instrText>
        </w:r>
        <w:r w:rsidRPr="008746CA">
          <w:rPr>
            <w:rFonts w:ascii="Times New Roman" w:hAnsi="Times New Roman" w:cs="Times New Roman"/>
            <w:sz w:val="20"/>
            <w:szCs w:val="20"/>
          </w:rPr>
          <w:fldChar w:fldCharType="separate"/>
        </w:r>
        <w:r w:rsidR="00F56BB8">
          <w:rPr>
            <w:rFonts w:ascii="Times New Roman" w:hAnsi="Times New Roman" w:cs="Times New Roman"/>
            <w:noProof/>
            <w:sz w:val="20"/>
            <w:szCs w:val="20"/>
          </w:rPr>
          <w:t>1</w:t>
        </w:r>
        <w:r w:rsidRPr="008746CA">
          <w:rPr>
            <w:rFonts w:ascii="Times New Roman" w:hAnsi="Times New Roman" w:cs="Times New Roman"/>
            <w:sz w:val="20"/>
            <w:szCs w:val="20"/>
          </w:rPr>
          <w:fldChar w:fldCharType="end"/>
        </w:r>
        <w:r w:rsidRPr="008746CA">
          <w:rPr>
            <w:rFonts w:ascii="Times New Roman" w:hAnsi="Times New Roman" w:cs="Times New Roman"/>
            <w:sz w:val="20"/>
            <w:szCs w:val="20"/>
          </w:rPr>
          <w:t xml:space="preserve"> </w:t>
        </w:r>
        <w:proofErr w:type="spellStart"/>
        <w:r w:rsidRPr="008746CA">
          <w:rPr>
            <w:rFonts w:ascii="Times New Roman" w:hAnsi="Times New Roman" w:cs="Times New Roman"/>
            <w:sz w:val="20"/>
            <w:szCs w:val="20"/>
          </w:rPr>
          <w:t>nga</w:t>
        </w:r>
        <w:proofErr w:type="spellEnd"/>
        <w:r w:rsidRPr="008746CA">
          <w:rPr>
            <w:rFonts w:ascii="Times New Roman" w:hAnsi="Times New Roman" w:cs="Times New Roman"/>
            <w:sz w:val="20"/>
            <w:szCs w:val="20"/>
          </w:rPr>
          <w:t xml:space="preserve"> </w:t>
        </w:r>
        <w:r w:rsidRPr="008746CA">
          <w:rPr>
            <w:rFonts w:ascii="Times New Roman" w:hAnsi="Times New Roman" w:cs="Times New Roman"/>
            <w:sz w:val="20"/>
            <w:szCs w:val="20"/>
          </w:rPr>
          <w:fldChar w:fldCharType="begin"/>
        </w:r>
        <w:r w:rsidRPr="008746CA">
          <w:rPr>
            <w:rFonts w:ascii="Times New Roman" w:hAnsi="Times New Roman" w:cs="Times New Roman"/>
            <w:sz w:val="20"/>
            <w:szCs w:val="20"/>
          </w:rPr>
          <w:instrText xml:space="preserve"> NUMPAGES </w:instrText>
        </w:r>
        <w:r w:rsidRPr="008746CA">
          <w:rPr>
            <w:rFonts w:ascii="Times New Roman" w:hAnsi="Times New Roman" w:cs="Times New Roman"/>
            <w:sz w:val="20"/>
            <w:szCs w:val="20"/>
          </w:rPr>
          <w:fldChar w:fldCharType="separate"/>
        </w:r>
        <w:r w:rsidR="00F56BB8">
          <w:rPr>
            <w:rFonts w:ascii="Times New Roman" w:hAnsi="Times New Roman" w:cs="Times New Roman"/>
            <w:noProof/>
            <w:sz w:val="20"/>
            <w:szCs w:val="20"/>
          </w:rPr>
          <w:t>40</w:t>
        </w:r>
        <w:r w:rsidRPr="008746CA">
          <w:rPr>
            <w:rFonts w:ascii="Times New Roman" w:hAnsi="Times New Roman" w:cs="Times New Roman"/>
            <w:sz w:val="20"/>
            <w:szCs w:val="20"/>
          </w:rPr>
          <w:fldChar w:fldCharType="end"/>
        </w:r>
      </w:p>
      <w:p w:rsidR="007A4E2C" w:rsidRDefault="007A4E2C" w:rsidP="008746CA">
        <w:pPr>
          <w:rPr>
            <w:rFonts w:ascii="Arial Narrow" w:hAnsi="Arial Narrow"/>
            <w:bCs/>
            <w:sz w:val="18"/>
            <w:szCs w:val="18"/>
          </w:rPr>
        </w:pPr>
        <w:r>
          <w:rPr>
            <w:noProof/>
          </w:rPr>
          <mc:AlternateContent>
            <mc:Choice Requires="wpg">
              <w:drawing>
                <wp:anchor distT="0" distB="0" distL="114300" distR="114300" simplePos="0" relativeHeight="251659264" behindDoc="0" locked="0" layoutInCell="1" allowOverlap="1" wp14:anchorId="2339A7B1" wp14:editId="75E2EFDD">
                  <wp:simplePos x="0" y="0"/>
                  <wp:positionH relativeFrom="column">
                    <wp:posOffset>152400</wp:posOffset>
                  </wp:positionH>
                  <wp:positionV relativeFrom="paragraph">
                    <wp:posOffset>115570</wp:posOffset>
                  </wp:positionV>
                  <wp:extent cx="3276600" cy="70802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6600" cy="708025"/>
                            <a:chOff x="909" y="15204"/>
                            <a:chExt cx="5160" cy="1095"/>
                          </a:xfrm>
                        </wpg:grpSpPr>
                        <wps:wsp>
                          <wps:cNvPr id="9" name="Text Box 2"/>
                          <wps:cNvSpPr txBox="1">
                            <a:spLocks noChangeArrowheads="1"/>
                          </wps:cNvSpPr>
                          <wps:spPr bwMode="auto">
                            <a:xfrm>
                              <a:off x="2469" y="15444"/>
                              <a:ext cx="3600" cy="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E2C" w:rsidRPr="009F2193" w:rsidRDefault="007A4E2C" w:rsidP="008746CA">
                                <w:pPr>
                                  <w:rPr>
                                    <w:rFonts w:ascii="Eras Bold ITC" w:hAnsi="Eras Bold ITC" w:cs="Arial"/>
                                    <w:color w:val="0000FF"/>
                                    <w:sz w:val="16"/>
                                    <w:szCs w:val="16"/>
                                  </w:rPr>
                                </w:pPr>
                              </w:p>
                            </w:txbxContent>
                          </wps:txbx>
                          <wps:bodyPr rot="0" vert="horz" wrap="square" lIns="91440" tIns="45720" rIns="91440" bIns="45720" anchor="t" anchorCtr="0" upright="1">
                            <a:noAutofit/>
                          </wps:bodyPr>
                        </wps:wsp>
                        <wps:wsp>
                          <wps:cNvPr id="10" name="Text Box 3"/>
                          <wps:cNvSpPr txBox="1">
                            <a:spLocks noChangeArrowheads="1"/>
                          </wps:cNvSpPr>
                          <wps:spPr bwMode="auto">
                            <a:xfrm>
                              <a:off x="909" y="15204"/>
                              <a:ext cx="338" cy="6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E2C" w:rsidRDefault="007A4E2C" w:rsidP="008746CA">
                                <w:pPr>
                                  <w:jc w:val="center"/>
                                </w:pPr>
                                <w:r>
                                  <w:t xml:space="preserve">   </w: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12pt;margin-top:9.1pt;width:258pt;height:55.75pt;z-index:251659264" coordorigin="909,15204" coordsize="5160,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">
                  <v:shapetype id="_x0000_t202" coordsize="21600,21600" o:spt="202" path="m,l,21600r21600,l21600,xe">
                    <v:stroke joinstyle="miter"/>
                    <v:path gradientshapeok="t" o:connecttype="rect"/>
                  </v:shapetype>
                  <v:shape id="Text Box 2" o:spid="_x0000_s1027" type="#_x0000_t202" style="position:absolute;left:2469;top:15444;width:3600;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DC7AD9" w:rsidRPr="009F2193" w:rsidRDefault="00DC7AD9" w:rsidP="008746CA">
                          <w:pPr>
                            <w:rPr>
                              <w:rFonts w:ascii="Eras Bold ITC" w:hAnsi="Eras Bold ITC" w:cs="Arial"/>
                              <w:color w:val="0000FF"/>
                              <w:sz w:val="16"/>
                              <w:szCs w:val="16"/>
                            </w:rPr>
                          </w:pPr>
                        </w:p>
                      </w:txbxContent>
                    </v:textbox>
                  </v:shape>
                  <v:shape id="Text Box 3" o:spid="_x0000_s1028" type="#_x0000_t202" style="position:absolute;left:909;top:15204;width:338;height:64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D628QA&#10;AADbAAAADwAAAGRycy9kb3ducmV2LnhtbESPzW7CQAyE75V4h5WReisbUFtBYEGItlJvLT8PYGVN&#10;NiTrjbJbCDx9fUDiZmvGM58Xq9436kxdrAIbGI8yUMRFsBWXBg77r5cpqJiQLTaBycCVIqyWg6cF&#10;5jZceEvnXSqVhHDM0YBLqc21joUjj3EUWmLRjqHzmGTtSm07vEi4b/Qky961x4qlwWFLG0dFvfvz&#10;BqaZ/6nr2eQ3+tfb+M1tPsJnezLmediv56AS9elhvl9/W8EXevlFBt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A+tvEAAAA2wAAAA8AAAAAAAAAAAAAAAAAmAIAAGRycy9k&#10;b3ducmV2LnhtbFBLBQYAAAAABAAEAPUAAACJAwAAAAA=&#10;" filled="f" stroked="f">
                    <v:textbox style="mso-fit-shape-to-text:t">
                      <w:txbxContent>
                        <w:p w:rsidR="00DC7AD9" w:rsidRDefault="00DC7AD9" w:rsidP="008746CA">
                          <w:pPr>
                            <w:jc w:val="center"/>
                          </w:pPr>
                          <w:r>
                            <w:t xml:space="preserve">   </w:t>
                          </w:r>
                        </w:p>
                      </w:txbxContent>
                    </v:textbox>
                  </v:shape>
                </v:group>
              </w:pict>
            </mc:Fallback>
          </mc:AlternateContent>
        </w:r>
      </w:p>
      <w:p w:rsidR="007A4E2C" w:rsidRDefault="007A4E2C">
        <w:pPr>
          <w:pStyle w:val="Footer"/>
          <w:jc w:val="right"/>
        </w:pPr>
      </w:p>
    </w:sdtContent>
  </w:sdt>
  <w:p w:rsidR="007A4E2C" w:rsidRDefault="007A4E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76E" w:rsidRDefault="00AF076E" w:rsidP="008F5868">
      <w:pPr>
        <w:spacing w:after="0" w:line="240" w:lineRule="auto"/>
      </w:pPr>
      <w:r>
        <w:separator/>
      </w:r>
    </w:p>
  </w:footnote>
  <w:footnote w:type="continuationSeparator" w:id="0">
    <w:p w:rsidR="00AF076E" w:rsidRDefault="00AF076E" w:rsidP="008F58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6617B"/>
    <w:multiLevelType w:val="hybridMultilevel"/>
    <w:tmpl w:val="A8A41C4A"/>
    <w:lvl w:ilvl="0" w:tplc="C4B25FD2">
      <w:start w:val="1"/>
      <w:numFmt w:val="lowerLetter"/>
      <w:lvlText w:val="%1."/>
      <w:lvlJc w:val="left"/>
      <w:pPr>
        <w:ind w:left="720" w:hanging="360"/>
      </w:pPr>
      <w:rPr>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C43F3A"/>
    <w:multiLevelType w:val="hybridMultilevel"/>
    <w:tmpl w:val="BCD608B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C0C4C4A"/>
    <w:multiLevelType w:val="hybridMultilevel"/>
    <w:tmpl w:val="A8A41C4A"/>
    <w:lvl w:ilvl="0" w:tplc="C4B25FD2">
      <w:start w:val="1"/>
      <w:numFmt w:val="lowerLetter"/>
      <w:lvlText w:val="%1."/>
      <w:lvlJc w:val="left"/>
      <w:pPr>
        <w:ind w:left="720" w:hanging="360"/>
      </w:pPr>
      <w:rPr>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BE003E"/>
    <w:multiLevelType w:val="hybridMultilevel"/>
    <w:tmpl w:val="A8A41C4A"/>
    <w:lvl w:ilvl="0" w:tplc="C4B25FD2">
      <w:start w:val="1"/>
      <w:numFmt w:val="lowerLetter"/>
      <w:lvlText w:val="%1."/>
      <w:lvlJc w:val="left"/>
      <w:pPr>
        <w:ind w:left="720" w:hanging="360"/>
      </w:pPr>
      <w:rPr>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7641FF"/>
    <w:multiLevelType w:val="hybridMultilevel"/>
    <w:tmpl w:val="A8A41C4A"/>
    <w:lvl w:ilvl="0" w:tplc="C4B25FD2">
      <w:start w:val="1"/>
      <w:numFmt w:val="lowerLetter"/>
      <w:lvlText w:val="%1."/>
      <w:lvlJc w:val="left"/>
      <w:pPr>
        <w:ind w:left="720" w:hanging="360"/>
      </w:pPr>
      <w:rPr>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3446EE"/>
    <w:multiLevelType w:val="hybridMultilevel"/>
    <w:tmpl w:val="A8A41C4A"/>
    <w:lvl w:ilvl="0" w:tplc="C4B25FD2">
      <w:start w:val="1"/>
      <w:numFmt w:val="lowerLetter"/>
      <w:lvlText w:val="%1."/>
      <w:lvlJc w:val="left"/>
      <w:pPr>
        <w:ind w:left="720" w:hanging="360"/>
      </w:pPr>
      <w:rPr>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956609"/>
    <w:multiLevelType w:val="hybridMultilevel"/>
    <w:tmpl w:val="44282120"/>
    <w:lvl w:ilvl="0" w:tplc="C4B25FD2">
      <w:start w:val="1"/>
      <w:numFmt w:val="lowerLetter"/>
      <w:lvlText w:val="%1."/>
      <w:lvlJc w:val="left"/>
      <w:pPr>
        <w:ind w:left="720" w:hanging="360"/>
      </w:pPr>
      <w:rPr>
        <w:b w:val="0"/>
        <w:i/>
      </w:rPr>
    </w:lvl>
    <w:lvl w:ilvl="1" w:tplc="C4B25FD2">
      <w:start w:val="1"/>
      <w:numFmt w:val="lowerLetter"/>
      <w:lvlText w:val="%2."/>
      <w:lvlJc w:val="left"/>
      <w:pPr>
        <w:ind w:left="1440" w:hanging="360"/>
      </w:pPr>
      <w:rPr>
        <w:b w:val="0"/>
        <w: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C5284F"/>
    <w:multiLevelType w:val="hybridMultilevel"/>
    <w:tmpl w:val="2FF884B0"/>
    <w:lvl w:ilvl="0" w:tplc="041C0019">
      <w:start w:val="1"/>
      <w:numFmt w:val="lowerLetter"/>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8">
    <w:nsid w:val="187873F1"/>
    <w:multiLevelType w:val="hybridMultilevel"/>
    <w:tmpl w:val="3372E63A"/>
    <w:lvl w:ilvl="0" w:tplc="0409000F">
      <w:start w:val="1"/>
      <w:numFmt w:val="decimal"/>
      <w:lvlText w:val="%1."/>
      <w:lvlJc w:val="left"/>
      <w:pPr>
        <w:ind w:left="720" w:hanging="360"/>
      </w:pPr>
    </w:lvl>
    <w:lvl w:ilvl="1" w:tplc="C4B25FD2">
      <w:start w:val="1"/>
      <w:numFmt w:val="lowerLetter"/>
      <w:lvlText w:val="%2."/>
      <w:lvlJc w:val="left"/>
      <w:pPr>
        <w:ind w:left="1440" w:hanging="360"/>
      </w:pPr>
      <w:rPr>
        <w:b w:val="0"/>
        <w: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942689"/>
    <w:multiLevelType w:val="hybridMultilevel"/>
    <w:tmpl w:val="A8A41C4A"/>
    <w:lvl w:ilvl="0" w:tplc="C4B25FD2">
      <w:start w:val="1"/>
      <w:numFmt w:val="lowerLetter"/>
      <w:lvlText w:val="%1."/>
      <w:lvlJc w:val="left"/>
      <w:pPr>
        <w:ind w:left="720" w:hanging="360"/>
      </w:pPr>
      <w:rPr>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4C2A7F"/>
    <w:multiLevelType w:val="hybridMultilevel"/>
    <w:tmpl w:val="A8A41C4A"/>
    <w:lvl w:ilvl="0" w:tplc="C4B25FD2">
      <w:start w:val="1"/>
      <w:numFmt w:val="lowerLetter"/>
      <w:lvlText w:val="%1."/>
      <w:lvlJc w:val="left"/>
      <w:pPr>
        <w:ind w:left="720" w:hanging="360"/>
      </w:pPr>
      <w:rPr>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BF695E"/>
    <w:multiLevelType w:val="hybridMultilevel"/>
    <w:tmpl w:val="A8A41C4A"/>
    <w:lvl w:ilvl="0" w:tplc="C4B25FD2">
      <w:start w:val="1"/>
      <w:numFmt w:val="lowerLetter"/>
      <w:lvlText w:val="%1."/>
      <w:lvlJc w:val="left"/>
      <w:pPr>
        <w:ind w:left="720" w:hanging="360"/>
      </w:pPr>
      <w:rPr>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B66668"/>
    <w:multiLevelType w:val="hybridMultilevel"/>
    <w:tmpl w:val="A8A41C4A"/>
    <w:lvl w:ilvl="0" w:tplc="C4B25FD2">
      <w:start w:val="1"/>
      <w:numFmt w:val="lowerLetter"/>
      <w:lvlText w:val="%1."/>
      <w:lvlJc w:val="left"/>
      <w:pPr>
        <w:ind w:left="720" w:hanging="360"/>
      </w:pPr>
      <w:rPr>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A65D73"/>
    <w:multiLevelType w:val="hybridMultilevel"/>
    <w:tmpl w:val="7736BD8C"/>
    <w:lvl w:ilvl="0" w:tplc="274C16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1B7CCC"/>
    <w:multiLevelType w:val="hybridMultilevel"/>
    <w:tmpl w:val="A8A41C4A"/>
    <w:lvl w:ilvl="0" w:tplc="C4B25FD2">
      <w:start w:val="1"/>
      <w:numFmt w:val="lowerLetter"/>
      <w:lvlText w:val="%1."/>
      <w:lvlJc w:val="left"/>
      <w:pPr>
        <w:ind w:left="720" w:hanging="360"/>
      </w:pPr>
      <w:rPr>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6F32DA"/>
    <w:multiLevelType w:val="hybridMultilevel"/>
    <w:tmpl w:val="1438FDFE"/>
    <w:lvl w:ilvl="0" w:tplc="041C0019">
      <w:start w:val="1"/>
      <w:numFmt w:val="lowerLetter"/>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6">
    <w:nsid w:val="35AB1544"/>
    <w:multiLevelType w:val="hybridMultilevel"/>
    <w:tmpl w:val="A8A41C4A"/>
    <w:lvl w:ilvl="0" w:tplc="C4B25FD2">
      <w:start w:val="1"/>
      <w:numFmt w:val="lowerLetter"/>
      <w:lvlText w:val="%1."/>
      <w:lvlJc w:val="left"/>
      <w:pPr>
        <w:ind w:left="720" w:hanging="360"/>
      </w:pPr>
      <w:rPr>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A84E3A"/>
    <w:multiLevelType w:val="hybridMultilevel"/>
    <w:tmpl w:val="96887B76"/>
    <w:lvl w:ilvl="0" w:tplc="C4B25FD2">
      <w:start w:val="1"/>
      <w:numFmt w:val="lowerLetter"/>
      <w:lvlText w:val="%1."/>
      <w:lvlJc w:val="left"/>
      <w:pPr>
        <w:ind w:left="720" w:hanging="360"/>
      </w:pPr>
      <w:rPr>
        <w:b w:val="0"/>
        <w:i/>
      </w:rPr>
    </w:lvl>
    <w:lvl w:ilvl="1" w:tplc="C4B25FD2">
      <w:start w:val="1"/>
      <w:numFmt w:val="lowerLetter"/>
      <w:lvlText w:val="%2."/>
      <w:lvlJc w:val="left"/>
      <w:pPr>
        <w:ind w:left="1440" w:hanging="360"/>
      </w:pPr>
      <w:rPr>
        <w:b w:val="0"/>
        <w: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BD6ECF"/>
    <w:multiLevelType w:val="hybridMultilevel"/>
    <w:tmpl w:val="AC4C8512"/>
    <w:lvl w:ilvl="0" w:tplc="C4B25FD2">
      <w:start w:val="1"/>
      <w:numFmt w:val="lowerLetter"/>
      <w:lvlText w:val="%1."/>
      <w:lvlJc w:val="left"/>
      <w:pPr>
        <w:ind w:left="720" w:hanging="360"/>
      </w:pPr>
      <w:rPr>
        <w:b w:val="0"/>
        <w:i/>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
    <w:nsid w:val="3F931CBA"/>
    <w:multiLevelType w:val="hybridMultilevel"/>
    <w:tmpl w:val="A8A41C4A"/>
    <w:lvl w:ilvl="0" w:tplc="C4B25FD2">
      <w:start w:val="1"/>
      <w:numFmt w:val="lowerLetter"/>
      <w:lvlText w:val="%1."/>
      <w:lvlJc w:val="left"/>
      <w:pPr>
        <w:ind w:left="720" w:hanging="360"/>
      </w:pPr>
      <w:rPr>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286C48"/>
    <w:multiLevelType w:val="hybridMultilevel"/>
    <w:tmpl w:val="9E84C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972026"/>
    <w:multiLevelType w:val="hybridMultilevel"/>
    <w:tmpl w:val="A8A41C4A"/>
    <w:lvl w:ilvl="0" w:tplc="C4B25FD2">
      <w:start w:val="1"/>
      <w:numFmt w:val="lowerLetter"/>
      <w:lvlText w:val="%1."/>
      <w:lvlJc w:val="left"/>
      <w:pPr>
        <w:ind w:left="720" w:hanging="360"/>
      </w:pPr>
      <w:rPr>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CF31FF"/>
    <w:multiLevelType w:val="hybridMultilevel"/>
    <w:tmpl w:val="84E4B376"/>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3">
    <w:nsid w:val="56BB0901"/>
    <w:multiLevelType w:val="hybridMultilevel"/>
    <w:tmpl w:val="A8A41C4A"/>
    <w:lvl w:ilvl="0" w:tplc="C4B25FD2">
      <w:start w:val="1"/>
      <w:numFmt w:val="lowerLetter"/>
      <w:lvlText w:val="%1."/>
      <w:lvlJc w:val="left"/>
      <w:pPr>
        <w:ind w:left="720" w:hanging="360"/>
      </w:pPr>
      <w:rPr>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7D00940"/>
    <w:multiLevelType w:val="hybridMultilevel"/>
    <w:tmpl w:val="A8A41C4A"/>
    <w:lvl w:ilvl="0" w:tplc="C4B25FD2">
      <w:start w:val="1"/>
      <w:numFmt w:val="lowerLetter"/>
      <w:lvlText w:val="%1."/>
      <w:lvlJc w:val="left"/>
      <w:pPr>
        <w:ind w:left="720" w:hanging="360"/>
      </w:pPr>
      <w:rPr>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C84BE6"/>
    <w:multiLevelType w:val="hybridMultilevel"/>
    <w:tmpl w:val="02A6141C"/>
    <w:lvl w:ilvl="0" w:tplc="2E6E765A">
      <w:start w:val="1"/>
      <w:numFmt w:val="lowerLetter"/>
      <w:lvlText w:val="%1."/>
      <w:lvlJc w:val="left"/>
      <w:pPr>
        <w:ind w:left="720" w:hanging="360"/>
      </w:pPr>
      <w:rPr>
        <w:b w:val="0"/>
        <w:i/>
        <w:sz w:val="24"/>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6">
    <w:nsid w:val="5D985A81"/>
    <w:multiLevelType w:val="hybridMultilevel"/>
    <w:tmpl w:val="B0A67DA8"/>
    <w:lvl w:ilvl="0" w:tplc="C4B25FD2">
      <w:start w:val="1"/>
      <w:numFmt w:val="lowerLetter"/>
      <w:lvlText w:val="%1."/>
      <w:lvlJc w:val="left"/>
      <w:pPr>
        <w:ind w:left="720" w:hanging="360"/>
      </w:pPr>
      <w:rPr>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BE4C49"/>
    <w:multiLevelType w:val="hybridMultilevel"/>
    <w:tmpl w:val="91A00B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45D18E9"/>
    <w:multiLevelType w:val="hybridMultilevel"/>
    <w:tmpl w:val="A8A41C4A"/>
    <w:lvl w:ilvl="0" w:tplc="C4B25FD2">
      <w:start w:val="1"/>
      <w:numFmt w:val="lowerLetter"/>
      <w:lvlText w:val="%1."/>
      <w:lvlJc w:val="left"/>
      <w:pPr>
        <w:ind w:left="720" w:hanging="360"/>
      </w:pPr>
      <w:rPr>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060D72"/>
    <w:multiLevelType w:val="hybridMultilevel"/>
    <w:tmpl w:val="C14C3950"/>
    <w:lvl w:ilvl="0" w:tplc="041C0019">
      <w:start w:val="1"/>
      <w:numFmt w:val="lowerLetter"/>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0">
    <w:nsid w:val="6E131E30"/>
    <w:multiLevelType w:val="hybridMultilevel"/>
    <w:tmpl w:val="A8A41C4A"/>
    <w:lvl w:ilvl="0" w:tplc="C4B25FD2">
      <w:start w:val="1"/>
      <w:numFmt w:val="lowerLetter"/>
      <w:lvlText w:val="%1."/>
      <w:lvlJc w:val="left"/>
      <w:pPr>
        <w:ind w:left="720" w:hanging="360"/>
      </w:pPr>
      <w:rPr>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EFC155D"/>
    <w:multiLevelType w:val="hybridMultilevel"/>
    <w:tmpl w:val="A8A41C4A"/>
    <w:lvl w:ilvl="0" w:tplc="C4B25FD2">
      <w:start w:val="1"/>
      <w:numFmt w:val="lowerLetter"/>
      <w:lvlText w:val="%1."/>
      <w:lvlJc w:val="left"/>
      <w:pPr>
        <w:ind w:left="720" w:hanging="360"/>
      </w:pPr>
      <w:rPr>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1342AF4"/>
    <w:multiLevelType w:val="hybridMultilevel"/>
    <w:tmpl w:val="A8A41C4A"/>
    <w:lvl w:ilvl="0" w:tplc="C4B25FD2">
      <w:start w:val="1"/>
      <w:numFmt w:val="lowerLetter"/>
      <w:lvlText w:val="%1."/>
      <w:lvlJc w:val="left"/>
      <w:pPr>
        <w:ind w:left="720" w:hanging="360"/>
      </w:pPr>
      <w:rPr>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2E04542"/>
    <w:multiLevelType w:val="hybridMultilevel"/>
    <w:tmpl w:val="A8A41C4A"/>
    <w:lvl w:ilvl="0" w:tplc="C4B25FD2">
      <w:start w:val="1"/>
      <w:numFmt w:val="lowerLetter"/>
      <w:lvlText w:val="%1."/>
      <w:lvlJc w:val="left"/>
      <w:pPr>
        <w:ind w:left="720" w:hanging="360"/>
      </w:pPr>
      <w:rPr>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A013DC3"/>
    <w:multiLevelType w:val="hybridMultilevel"/>
    <w:tmpl w:val="A8A41C4A"/>
    <w:lvl w:ilvl="0" w:tplc="C4B25FD2">
      <w:start w:val="1"/>
      <w:numFmt w:val="lowerLetter"/>
      <w:lvlText w:val="%1."/>
      <w:lvlJc w:val="left"/>
      <w:pPr>
        <w:ind w:left="720" w:hanging="360"/>
      </w:pPr>
      <w:rPr>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FCB6C75"/>
    <w:multiLevelType w:val="hybridMultilevel"/>
    <w:tmpl w:val="3EE0A41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8"/>
  </w:num>
  <w:num w:numId="3">
    <w:abstractNumId w:val="26"/>
  </w:num>
  <w:num w:numId="4">
    <w:abstractNumId w:val="17"/>
  </w:num>
  <w:num w:numId="5">
    <w:abstractNumId w:val="6"/>
  </w:num>
  <w:num w:numId="6">
    <w:abstractNumId w:val="28"/>
  </w:num>
  <w:num w:numId="7">
    <w:abstractNumId w:val="0"/>
  </w:num>
  <w:num w:numId="8">
    <w:abstractNumId w:val="32"/>
  </w:num>
  <w:num w:numId="9">
    <w:abstractNumId w:val="2"/>
  </w:num>
  <w:num w:numId="10">
    <w:abstractNumId w:val="31"/>
  </w:num>
  <w:num w:numId="11">
    <w:abstractNumId w:val="33"/>
  </w:num>
  <w:num w:numId="12">
    <w:abstractNumId w:val="11"/>
  </w:num>
  <w:num w:numId="13">
    <w:abstractNumId w:val="14"/>
  </w:num>
  <w:num w:numId="14">
    <w:abstractNumId w:val="30"/>
  </w:num>
  <w:num w:numId="15">
    <w:abstractNumId w:val="23"/>
  </w:num>
  <w:num w:numId="16">
    <w:abstractNumId w:val="3"/>
  </w:num>
  <w:num w:numId="17">
    <w:abstractNumId w:val="19"/>
  </w:num>
  <w:num w:numId="18">
    <w:abstractNumId w:val="12"/>
  </w:num>
  <w:num w:numId="19">
    <w:abstractNumId w:val="9"/>
  </w:num>
  <w:num w:numId="20">
    <w:abstractNumId w:val="10"/>
  </w:num>
  <w:num w:numId="21">
    <w:abstractNumId w:val="24"/>
  </w:num>
  <w:num w:numId="22">
    <w:abstractNumId w:val="5"/>
  </w:num>
  <w:num w:numId="23">
    <w:abstractNumId w:val="16"/>
  </w:num>
  <w:num w:numId="24">
    <w:abstractNumId w:val="4"/>
  </w:num>
  <w:num w:numId="25">
    <w:abstractNumId w:val="21"/>
  </w:num>
  <w:num w:numId="26">
    <w:abstractNumId w:val="34"/>
  </w:num>
  <w:num w:numId="27">
    <w:abstractNumId w:val="35"/>
  </w:num>
  <w:num w:numId="28">
    <w:abstractNumId w:val="20"/>
  </w:num>
  <w:num w:numId="29">
    <w:abstractNumId w:val="27"/>
  </w:num>
  <w:num w:numId="30">
    <w:abstractNumId w:val="22"/>
  </w:num>
  <w:num w:numId="31">
    <w:abstractNumId w:val="25"/>
  </w:num>
  <w:num w:numId="32">
    <w:abstractNumId w:val="29"/>
  </w:num>
  <w:num w:numId="33">
    <w:abstractNumId w:val="15"/>
  </w:num>
  <w:num w:numId="34">
    <w:abstractNumId w:val="7"/>
  </w:num>
  <w:num w:numId="35">
    <w:abstractNumId w:val="13"/>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CCA"/>
    <w:rsid w:val="000045CB"/>
    <w:rsid w:val="000122D9"/>
    <w:rsid w:val="00012304"/>
    <w:rsid w:val="00012CA9"/>
    <w:rsid w:val="00021309"/>
    <w:rsid w:val="000269C3"/>
    <w:rsid w:val="00034720"/>
    <w:rsid w:val="0004054D"/>
    <w:rsid w:val="00043896"/>
    <w:rsid w:val="000449D7"/>
    <w:rsid w:val="00044E15"/>
    <w:rsid w:val="00052B31"/>
    <w:rsid w:val="0006141E"/>
    <w:rsid w:val="00062A92"/>
    <w:rsid w:val="00067991"/>
    <w:rsid w:val="00067D64"/>
    <w:rsid w:val="00082B45"/>
    <w:rsid w:val="000858FD"/>
    <w:rsid w:val="000866F6"/>
    <w:rsid w:val="000A1C9E"/>
    <w:rsid w:val="000A30A3"/>
    <w:rsid w:val="000A43F5"/>
    <w:rsid w:val="000A4AFC"/>
    <w:rsid w:val="000B1F18"/>
    <w:rsid w:val="000B3E03"/>
    <w:rsid w:val="000B42CC"/>
    <w:rsid w:val="000B49A6"/>
    <w:rsid w:val="000C2047"/>
    <w:rsid w:val="000C3857"/>
    <w:rsid w:val="000C59DF"/>
    <w:rsid w:val="000C7770"/>
    <w:rsid w:val="000D1998"/>
    <w:rsid w:val="000D590E"/>
    <w:rsid w:val="000E18EF"/>
    <w:rsid w:val="000F14D1"/>
    <w:rsid w:val="000F1B68"/>
    <w:rsid w:val="000F33A9"/>
    <w:rsid w:val="000F3E0F"/>
    <w:rsid w:val="000F6664"/>
    <w:rsid w:val="001010A2"/>
    <w:rsid w:val="001038F0"/>
    <w:rsid w:val="00104005"/>
    <w:rsid w:val="001069B4"/>
    <w:rsid w:val="0010708A"/>
    <w:rsid w:val="00110097"/>
    <w:rsid w:val="00110122"/>
    <w:rsid w:val="00110BCC"/>
    <w:rsid w:val="00110EDB"/>
    <w:rsid w:val="00116EE0"/>
    <w:rsid w:val="001222AE"/>
    <w:rsid w:val="00124058"/>
    <w:rsid w:val="00124E63"/>
    <w:rsid w:val="00136A0B"/>
    <w:rsid w:val="001374FC"/>
    <w:rsid w:val="00137F60"/>
    <w:rsid w:val="001411D8"/>
    <w:rsid w:val="00145B5A"/>
    <w:rsid w:val="00150D2F"/>
    <w:rsid w:val="00156DE9"/>
    <w:rsid w:val="001607C7"/>
    <w:rsid w:val="001653DC"/>
    <w:rsid w:val="001663F7"/>
    <w:rsid w:val="00166529"/>
    <w:rsid w:val="00167A5D"/>
    <w:rsid w:val="00170A4E"/>
    <w:rsid w:val="00170CC0"/>
    <w:rsid w:val="00170E4F"/>
    <w:rsid w:val="00177455"/>
    <w:rsid w:val="00181AB2"/>
    <w:rsid w:val="00182730"/>
    <w:rsid w:val="00182903"/>
    <w:rsid w:val="00193263"/>
    <w:rsid w:val="001939EE"/>
    <w:rsid w:val="00193D63"/>
    <w:rsid w:val="001A0A81"/>
    <w:rsid w:val="001A1737"/>
    <w:rsid w:val="001A5434"/>
    <w:rsid w:val="001B0F49"/>
    <w:rsid w:val="001B3E5D"/>
    <w:rsid w:val="001B4041"/>
    <w:rsid w:val="001C0F15"/>
    <w:rsid w:val="001C407E"/>
    <w:rsid w:val="001C4686"/>
    <w:rsid w:val="001D0C06"/>
    <w:rsid w:val="001D5B4D"/>
    <w:rsid w:val="001E11BE"/>
    <w:rsid w:val="001E1E1B"/>
    <w:rsid w:val="001F0016"/>
    <w:rsid w:val="001F51B6"/>
    <w:rsid w:val="0020055C"/>
    <w:rsid w:val="00200D53"/>
    <w:rsid w:val="00217B1F"/>
    <w:rsid w:val="00220694"/>
    <w:rsid w:val="00225083"/>
    <w:rsid w:val="002300BE"/>
    <w:rsid w:val="00234508"/>
    <w:rsid w:val="00235989"/>
    <w:rsid w:val="00240C39"/>
    <w:rsid w:val="00242ED8"/>
    <w:rsid w:val="0024477E"/>
    <w:rsid w:val="0024712C"/>
    <w:rsid w:val="00247AE0"/>
    <w:rsid w:val="002519BB"/>
    <w:rsid w:val="002539C8"/>
    <w:rsid w:val="00260773"/>
    <w:rsid w:val="00265F36"/>
    <w:rsid w:val="00266EE5"/>
    <w:rsid w:val="00272481"/>
    <w:rsid w:val="00272C56"/>
    <w:rsid w:val="00273816"/>
    <w:rsid w:val="002864B9"/>
    <w:rsid w:val="002945A7"/>
    <w:rsid w:val="00296D13"/>
    <w:rsid w:val="002A00ED"/>
    <w:rsid w:val="002A1A9B"/>
    <w:rsid w:val="002A568A"/>
    <w:rsid w:val="002A661E"/>
    <w:rsid w:val="002B1C30"/>
    <w:rsid w:val="002B2C1D"/>
    <w:rsid w:val="002C0579"/>
    <w:rsid w:val="002C33BB"/>
    <w:rsid w:val="002C3EB8"/>
    <w:rsid w:val="002D45E5"/>
    <w:rsid w:val="002D76F6"/>
    <w:rsid w:val="002F0721"/>
    <w:rsid w:val="002F1B15"/>
    <w:rsid w:val="002F2B4A"/>
    <w:rsid w:val="002F43AF"/>
    <w:rsid w:val="002F4BE6"/>
    <w:rsid w:val="002F5CF7"/>
    <w:rsid w:val="0031290B"/>
    <w:rsid w:val="003129AD"/>
    <w:rsid w:val="00316F81"/>
    <w:rsid w:val="00321E73"/>
    <w:rsid w:val="0032424D"/>
    <w:rsid w:val="0033452B"/>
    <w:rsid w:val="003346F0"/>
    <w:rsid w:val="00334B91"/>
    <w:rsid w:val="00346455"/>
    <w:rsid w:val="00346E09"/>
    <w:rsid w:val="00352555"/>
    <w:rsid w:val="00353CC2"/>
    <w:rsid w:val="00357889"/>
    <w:rsid w:val="00357E8F"/>
    <w:rsid w:val="0036151C"/>
    <w:rsid w:val="0036342F"/>
    <w:rsid w:val="00364240"/>
    <w:rsid w:val="0037111E"/>
    <w:rsid w:val="00371F97"/>
    <w:rsid w:val="00381EF4"/>
    <w:rsid w:val="003865B2"/>
    <w:rsid w:val="003A7262"/>
    <w:rsid w:val="003B1141"/>
    <w:rsid w:val="003B33B4"/>
    <w:rsid w:val="003C027D"/>
    <w:rsid w:val="003C46F2"/>
    <w:rsid w:val="003C486C"/>
    <w:rsid w:val="003D21B8"/>
    <w:rsid w:val="003D503E"/>
    <w:rsid w:val="003D56B3"/>
    <w:rsid w:val="003D77C7"/>
    <w:rsid w:val="003F1FA6"/>
    <w:rsid w:val="003F5AB7"/>
    <w:rsid w:val="003F734A"/>
    <w:rsid w:val="00402E10"/>
    <w:rsid w:val="00402FED"/>
    <w:rsid w:val="00405B18"/>
    <w:rsid w:val="00405E25"/>
    <w:rsid w:val="00410379"/>
    <w:rsid w:val="00410793"/>
    <w:rsid w:val="0041134D"/>
    <w:rsid w:val="00412D5B"/>
    <w:rsid w:val="00416305"/>
    <w:rsid w:val="00416DC9"/>
    <w:rsid w:val="00417B66"/>
    <w:rsid w:val="004220D7"/>
    <w:rsid w:val="00424BFE"/>
    <w:rsid w:val="004257D8"/>
    <w:rsid w:val="004356D3"/>
    <w:rsid w:val="00435A4B"/>
    <w:rsid w:val="00436549"/>
    <w:rsid w:val="00451559"/>
    <w:rsid w:val="00455845"/>
    <w:rsid w:val="0045661A"/>
    <w:rsid w:val="0045676A"/>
    <w:rsid w:val="0045735A"/>
    <w:rsid w:val="00465365"/>
    <w:rsid w:val="00476DBC"/>
    <w:rsid w:val="004817F4"/>
    <w:rsid w:val="00483A6C"/>
    <w:rsid w:val="00485D34"/>
    <w:rsid w:val="00493FE1"/>
    <w:rsid w:val="0049445C"/>
    <w:rsid w:val="004A0FAB"/>
    <w:rsid w:val="004A7F28"/>
    <w:rsid w:val="004B1859"/>
    <w:rsid w:val="004B61A6"/>
    <w:rsid w:val="004B6D48"/>
    <w:rsid w:val="004C2C34"/>
    <w:rsid w:val="004C6CF8"/>
    <w:rsid w:val="004D588F"/>
    <w:rsid w:val="004D6994"/>
    <w:rsid w:val="004D6E6B"/>
    <w:rsid w:val="004E1EC3"/>
    <w:rsid w:val="004F0005"/>
    <w:rsid w:val="004F3A4D"/>
    <w:rsid w:val="004F544E"/>
    <w:rsid w:val="004F7179"/>
    <w:rsid w:val="005064CE"/>
    <w:rsid w:val="005142D2"/>
    <w:rsid w:val="005148D4"/>
    <w:rsid w:val="00520581"/>
    <w:rsid w:val="00523F71"/>
    <w:rsid w:val="00527982"/>
    <w:rsid w:val="00531F15"/>
    <w:rsid w:val="00535519"/>
    <w:rsid w:val="0053573B"/>
    <w:rsid w:val="005467FE"/>
    <w:rsid w:val="0055640F"/>
    <w:rsid w:val="005700F3"/>
    <w:rsid w:val="0057711C"/>
    <w:rsid w:val="00583012"/>
    <w:rsid w:val="00583786"/>
    <w:rsid w:val="005941E3"/>
    <w:rsid w:val="005A367C"/>
    <w:rsid w:val="005A59F9"/>
    <w:rsid w:val="005A61C1"/>
    <w:rsid w:val="005A6449"/>
    <w:rsid w:val="005A68B3"/>
    <w:rsid w:val="005B166E"/>
    <w:rsid w:val="005B22D8"/>
    <w:rsid w:val="005B5BC1"/>
    <w:rsid w:val="005B7837"/>
    <w:rsid w:val="005C4FFA"/>
    <w:rsid w:val="005D073D"/>
    <w:rsid w:val="005D5F8C"/>
    <w:rsid w:val="005D7E0B"/>
    <w:rsid w:val="005E4D3F"/>
    <w:rsid w:val="005E60D9"/>
    <w:rsid w:val="005F0E02"/>
    <w:rsid w:val="005F5C25"/>
    <w:rsid w:val="005F6407"/>
    <w:rsid w:val="00610E94"/>
    <w:rsid w:val="00611B40"/>
    <w:rsid w:val="006153CF"/>
    <w:rsid w:val="0061602A"/>
    <w:rsid w:val="006163D4"/>
    <w:rsid w:val="00623345"/>
    <w:rsid w:val="00626F67"/>
    <w:rsid w:val="0063452B"/>
    <w:rsid w:val="0063729A"/>
    <w:rsid w:val="00637EBF"/>
    <w:rsid w:val="0064029A"/>
    <w:rsid w:val="00641B90"/>
    <w:rsid w:val="00643C53"/>
    <w:rsid w:val="00644706"/>
    <w:rsid w:val="00644911"/>
    <w:rsid w:val="0066122B"/>
    <w:rsid w:val="00665BA7"/>
    <w:rsid w:val="00671FAD"/>
    <w:rsid w:val="00672AEC"/>
    <w:rsid w:val="00673BDC"/>
    <w:rsid w:val="00674E75"/>
    <w:rsid w:val="0068039C"/>
    <w:rsid w:val="00680BC5"/>
    <w:rsid w:val="00682446"/>
    <w:rsid w:val="00684FD3"/>
    <w:rsid w:val="0068634C"/>
    <w:rsid w:val="006A0736"/>
    <w:rsid w:val="006A43DD"/>
    <w:rsid w:val="006A5163"/>
    <w:rsid w:val="006A5519"/>
    <w:rsid w:val="006B1D79"/>
    <w:rsid w:val="006C05D9"/>
    <w:rsid w:val="006C0703"/>
    <w:rsid w:val="006C2B11"/>
    <w:rsid w:val="006C549E"/>
    <w:rsid w:val="006D20EF"/>
    <w:rsid w:val="006D374C"/>
    <w:rsid w:val="006D3D0C"/>
    <w:rsid w:val="006E0696"/>
    <w:rsid w:val="006E2D86"/>
    <w:rsid w:val="006E4262"/>
    <w:rsid w:val="006F3AFC"/>
    <w:rsid w:val="006F44C7"/>
    <w:rsid w:val="006F4B37"/>
    <w:rsid w:val="00703346"/>
    <w:rsid w:val="00703360"/>
    <w:rsid w:val="00703461"/>
    <w:rsid w:val="00704176"/>
    <w:rsid w:val="00706D47"/>
    <w:rsid w:val="00710C10"/>
    <w:rsid w:val="00711A86"/>
    <w:rsid w:val="00716AE3"/>
    <w:rsid w:val="00721E2C"/>
    <w:rsid w:val="00722013"/>
    <w:rsid w:val="007351DE"/>
    <w:rsid w:val="007448C1"/>
    <w:rsid w:val="00745D54"/>
    <w:rsid w:val="00746280"/>
    <w:rsid w:val="007601F6"/>
    <w:rsid w:val="00760321"/>
    <w:rsid w:val="00761CEB"/>
    <w:rsid w:val="007620F0"/>
    <w:rsid w:val="00762925"/>
    <w:rsid w:val="007637B7"/>
    <w:rsid w:val="007638B4"/>
    <w:rsid w:val="0076598A"/>
    <w:rsid w:val="00767BCF"/>
    <w:rsid w:val="00781A60"/>
    <w:rsid w:val="00791D67"/>
    <w:rsid w:val="0079684C"/>
    <w:rsid w:val="007A2066"/>
    <w:rsid w:val="007A4E2C"/>
    <w:rsid w:val="007A7945"/>
    <w:rsid w:val="007A79CD"/>
    <w:rsid w:val="007B5E06"/>
    <w:rsid w:val="007C6628"/>
    <w:rsid w:val="007D0C9F"/>
    <w:rsid w:val="007D2B82"/>
    <w:rsid w:val="007D7545"/>
    <w:rsid w:val="007E0726"/>
    <w:rsid w:val="007E1AEC"/>
    <w:rsid w:val="007E21BF"/>
    <w:rsid w:val="007E7D87"/>
    <w:rsid w:val="007F6BAD"/>
    <w:rsid w:val="007F7023"/>
    <w:rsid w:val="00801C50"/>
    <w:rsid w:val="008023AA"/>
    <w:rsid w:val="008076E7"/>
    <w:rsid w:val="00807D65"/>
    <w:rsid w:val="00815849"/>
    <w:rsid w:val="00816228"/>
    <w:rsid w:val="00817E78"/>
    <w:rsid w:val="00821490"/>
    <w:rsid w:val="00822746"/>
    <w:rsid w:val="0082510C"/>
    <w:rsid w:val="00843450"/>
    <w:rsid w:val="0084532D"/>
    <w:rsid w:val="00846C4A"/>
    <w:rsid w:val="00854497"/>
    <w:rsid w:val="00871817"/>
    <w:rsid w:val="008746CA"/>
    <w:rsid w:val="00875F81"/>
    <w:rsid w:val="008765B0"/>
    <w:rsid w:val="00880E84"/>
    <w:rsid w:val="00886745"/>
    <w:rsid w:val="00886BD9"/>
    <w:rsid w:val="00890C5E"/>
    <w:rsid w:val="0089209F"/>
    <w:rsid w:val="00893436"/>
    <w:rsid w:val="008A2845"/>
    <w:rsid w:val="008A7139"/>
    <w:rsid w:val="008B08F8"/>
    <w:rsid w:val="008B0E54"/>
    <w:rsid w:val="008B1D47"/>
    <w:rsid w:val="008B3601"/>
    <w:rsid w:val="008B5E96"/>
    <w:rsid w:val="008B605E"/>
    <w:rsid w:val="008C613E"/>
    <w:rsid w:val="008C63A0"/>
    <w:rsid w:val="008C7958"/>
    <w:rsid w:val="008C7CF2"/>
    <w:rsid w:val="008D15C4"/>
    <w:rsid w:val="008D427F"/>
    <w:rsid w:val="008D4B40"/>
    <w:rsid w:val="008E2AC0"/>
    <w:rsid w:val="008E2EAF"/>
    <w:rsid w:val="008F0233"/>
    <w:rsid w:val="008F06CF"/>
    <w:rsid w:val="008F311E"/>
    <w:rsid w:val="008F5868"/>
    <w:rsid w:val="00901F41"/>
    <w:rsid w:val="00904E34"/>
    <w:rsid w:val="009105E9"/>
    <w:rsid w:val="00923A87"/>
    <w:rsid w:val="009251BF"/>
    <w:rsid w:val="00927264"/>
    <w:rsid w:val="0092740E"/>
    <w:rsid w:val="0093103B"/>
    <w:rsid w:val="0093196A"/>
    <w:rsid w:val="009322DB"/>
    <w:rsid w:val="009332A6"/>
    <w:rsid w:val="009348E2"/>
    <w:rsid w:val="00935984"/>
    <w:rsid w:val="00950092"/>
    <w:rsid w:val="00953C2F"/>
    <w:rsid w:val="00962EE3"/>
    <w:rsid w:val="00966866"/>
    <w:rsid w:val="00970640"/>
    <w:rsid w:val="00971568"/>
    <w:rsid w:val="009725EB"/>
    <w:rsid w:val="009728E5"/>
    <w:rsid w:val="009751B4"/>
    <w:rsid w:val="00975AFB"/>
    <w:rsid w:val="0098093E"/>
    <w:rsid w:val="00983757"/>
    <w:rsid w:val="00987A5E"/>
    <w:rsid w:val="00990BF4"/>
    <w:rsid w:val="009918AC"/>
    <w:rsid w:val="00991E7C"/>
    <w:rsid w:val="00992286"/>
    <w:rsid w:val="00995619"/>
    <w:rsid w:val="00997E07"/>
    <w:rsid w:val="009A3D72"/>
    <w:rsid w:val="009C06DC"/>
    <w:rsid w:val="009C0B8D"/>
    <w:rsid w:val="009C1594"/>
    <w:rsid w:val="009C470E"/>
    <w:rsid w:val="009D4CE9"/>
    <w:rsid w:val="009E301D"/>
    <w:rsid w:val="009E3AB5"/>
    <w:rsid w:val="009E4BB7"/>
    <w:rsid w:val="009E5C0A"/>
    <w:rsid w:val="009E5C6B"/>
    <w:rsid w:val="009F7055"/>
    <w:rsid w:val="00A00DDC"/>
    <w:rsid w:val="00A0494C"/>
    <w:rsid w:val="00A11877"/>
    <w:rsid w:val="00A14358"/>
    <w:rsid w:val="00A1527E"/>
    <w:rsid w:val="00A165B9"/>
    <w:rsid w:val="00A168D1"/>
    <w:rsid w:val="00A20D27"/>
    <w:rsid w:val="00A277A4"/>
    <w:rsid w:val="00A30D00"/>
    <w:rsid w:val="00A30D04"/>
    <w:rsid w:val="00A31FE2"/>
    <w:rsid w:val="00A35BEB"/>
    <w:rsid w:val="00A35C1D"/>
    <w:rsid w:val="00A41A1F"/>
    <w:rsid w:val="00A45420"/>
    <w:rsid w:val="00A462AF"/>
    <w:rsid w:val="00A5253E"/>
    <w:rsid w:val="00A53722"/>
    <w:rsid w:val="00A556A4"/>
    <w:rsid w:val="00A56274"/>
    <w:rsid w:val="00A56B92"/>
    <w:rsid w:val="00A65952"/>
    <w:rsid w:val="00A67050"/>
    <w:rsid w:val="00A7283F"/>
    <w:rsid w:val="00A81F41"/>
    <w:rsid w:val="00A82417"/>
    <w:rsid w:val="00A830B9"/>
    <w:rsid w:val="00A8392E"/>
    <w:rsid w:val="00A84AEF"/>
    <w:rsid w:val="00A87E99"/>
    <w:rsid w:val="00A90FE3"/>
    <w:rsid w:val="00A91057"/>
    <w:rsid w:val="00A955D3"/>
    <w:rsid w:val="00A957D5"/>
    <w:rsid w:val="00AA0F3D"/>
    <w:rsid w:val="00AA63D2"/>
    <w:rsid w:val="00AB7185"/>
    <w:rsid w:val="00AC3F16"/>
    <w:rsid w:val="00AC4174"/>
    <w:rsid w:val="00AC6516"/>
    <w:rsid w:val="00AC684F"/>
    <w:rsid w:val="00AD1187"/>
    <w:rsid w:val="00AD2C64"/>
    <w:rsid w:val="00AE5362"/>
    <w:rsid w:val="00AF076E"/>
    <w:rsid w:val="00AF0D0E"/>
    <w:rsid w:val="00AF3BFA"/>
    <w:rsid w:val="00AF475A"/>
    <w:rsid w:val="00B00DFE"/>
    <w:rsid w:val="00B012A3"/>
    <w:rsid w:val="00B02C1A"/>
    <w:rsid w:val="00B058EF"/>
    <w:rsid w:val="00B07497"/>
    <w:rsid w:val="00B07E56"/>
    <w:rsid w:val="00B110B7"/>
    <w:rsid w:val="00B1793B"/>
    <w:rsid w:val="00B2328D"/>
    <w:rsid w:val="00B242CD"/>
    <w:rsid w:val="00B33927"/>
    <w:rsid w:val="00B340ED"/>
    <w:rsid w:val="00B34CAA"/>
    <w:rsid w:val="00B4117E"/>
    <w:rsid w:val="00B43763"/>
    <w:rsid w:val="00B4650C"/>
    <w:rsid w:val="00B478A5"/>
    <w:rsid w:val="00B47F63"/>
    <w:rsid w:val="00B616C0"/>
    <w:rsid w:val="00B63181"/>
    <w:rsid w:val="00B661F6"/>
    <w:rsid w:val="00B6782C"/>
    <w:rsid w:val="00B72298"/>
    <w:rsid w:val="00B72613"/>
    <w:rsid w:val="00B761B0"/>
    <w:rsid w:val="00B80E3E"/>
    <w:rsid w:val="00B8676A"/>
    <w:rsid w:val="00B92244"/>
    <w:rsid w:val="00B93D59"/>
    <w:rsid w:val="00B97374"/>
    <w:rsid w:val="00BA0A0D"/>
    <w:rsid w:val="00BA1AAB"/>
    <w:rsid w:val="00BA510C"/>
    <w:rsid w:val="00BA6E52"/>
    <w:rsid w:val="00BA7203"/>
    <w:rsid w:val="00BB413C"/>
    <w:rsid w:val="00BD116C"/>
    <w:rsid w:val="00BD29DB"/>
    <w:rsid w:val="00BD2D56"/>
    <w:rsid w:val="00BD3538"/>
    <w:rsid w:val="00BD38A0"/>
    <w:rsid w:val="00BD4B69"/>
    <w:rsid w:val="00BE082B"/>
    <w:rsid w:val="00BE5D9F"/>
    <w:rsid w:val="00BF0343"/>
    <w:rsid w:val="00BF4345"/>
    <w:rsid w:val="00BF5A71"/>
    <w:rsid w:val="00BF7CA4"/>
    <w:rsid w:val="00C0457C"/>
    <w:rsid w:val="00C047ED"/>
    <w:rsid w:val="00C1111F"/>
    <w:rsid w:val="00C133D3"/>
    <w:rsid w:val="00C17E59"/>
    <w:rsid w:val="00C22181"/>
    <w:rsid w:val="00C22E7F"/>
    <w:rsid w:val="00C2396B"/>
    <w:rsid w:val="00C25A03"/>
    <w:rsid w:val="00C261B2"/>
    <w:rsid w:val="00C30E90"/>
    <w:rsid w:val="00C3315D"/>
    <w:rsid w:val="00C33462"/>
    <w:rsid w:val="00C35C84"/>
    <w:rsid w:val="00C4039A"/>
    <w:rsid w:val="00C41F34"/>
    <w:rsid w:val="00C436EC"/>
    <w:rsid w:val="00C451E9"/>
    <w:rsid w:val="00C51CC6"/>
    <w:rsid w:val="00C54FB2"/>
    <w:rsid w:val="00C6413E"/>
    <w:rsid w:val="00C65CB6"/>
    <w:rsid w:val="00C72D14"/>
    <w:rsid w:val="00C7397A"/>
    <w:rsid w:val="00C7530A"/>
    <w:rsid w:val="00C76C86"/>
    <w:rsid w:val="00C76FAF"/>
    <w:rsid w:val="00C8320F"/>
    <w:rsid w:val="00C87014"/>
    <w:rsid w:val="00C878A2"/>
    <w:rsid w:val="00C94D43"/>
    <w:rsid w:val="00C95522"/>
    <w:rsid w:val="00C96302"/>
    <w:rsid w:val="00CA45A0"/>
    <w:rsid w:val="00CA5186"/>
    <w:rsid w:val="00CA5A83"/>
    <w:rsid w:val="00CB6F08"/>
    <w:rsid w:val="00CB72EB"/>
    <w:rsid w:val="00CC0D5B"/>
    <w:rsid w:val="00CC2738"/>
    <w:rsid w:val="00CC3D69"/>
    <w:rsid w:val="00CC4A2E"/>
    <w:rsid w:val="00CC6A02"/>
    <w:rsid w:val="00CC6FE3"/>
    <w:rsid w:val="00CD53C7"/>
    <w:rsid w:val="00CD54AC"/>
    <w:rsid w:val="00CE1749"/>
    <w:rsid w:val="00CE3614"/>
    <w:rsid w:val="00CF4E79"/>
    <w:rsid w:val="00CF4FCA"/>
    <w:rsid w:val="00D01D92"/>
    <w:rsid w:val="00D037CC"/>
    <w:rsid w:val="00D07A64"/>
    <w:rsid w:val="00D12B30"/>
    <w:rsid w:val="00D13284"/>
    <w:rsid w:val="00D20279"/>
    <w:rsid w:val="00D22A27"/>
    <w:rsid w:val="00D23A57"/>
    <w:rsid w:val="00D363DC"/>
    <w:rsid w:val="00D373A6"/>
    <w:rsid w:val="00D411F8"/>
    <w:rsid w:val="00D42AC3"/>
    <w:rsid w:val="00D449B6"/>
    <w:rsid w:val="00D44A49"/>
    <w:rsid w:val="00D57802"/>
    <w:rsid w:val="00D6443B"/>
    <w:rsid w:val="00D7139B"/>
    <w:rsid w:val="00D80A06"/>
    <w:rsid w:val="00D80A1B"/>
    <w:rsid w:val="00D82C06"/>
    <w:rsid w:val="00D86494"/>
    <w:rsid w:val="00D86CCA"/>
    <w:rsid w:val="00D87D95"/>
    <w:rsid w:val="00D90DFD"/>
    <w:rsid w:val="00D91852"/>
    <w:rsid w:val="00D97967"/>
    <w:rsid w:val="00DA2714"/>
    <w:rsid w:val="00DA39D6"/>
    <w:rsid w:val="00DA7192"/>
    <w:rsid w:val="00DA7B88"/>
    <w:rsid w:val="00DB0A32"/>
    <w:rsid w:val="00DB4E54"/>
    <w:rsid w:val="00DC0989"/>
    <w:rsid w:val="00DC17D5"/>
    <w:rsid w:val="00DC53BD"/>
    <w:rsid w:val="00DC7AD9"/>
    <w:rsid w:val="00DD183D"/>
    <w:rsid w:val="00DE1CF9"/>
    <w:rsid w:val="00DE4A9D"/>
    <w:rsid w:val="00DF04FB"/>
    <w:rsid w:val="00DF1ADC"/>
    <w:rsid w:val="00DF245D"/>
    <w:rsid w:val="00DF31BC"/>
    <w:rsid w:val="00E05AC2"/>
    <w:rsid w:val="00E1287B"/>
    <w:rsid w:val="00E20AAB"/>
    <w:rsid w:val="00E2273A"/>
    <w:rsid w:val="00E23A12"/>
    <w:rsid w:val="00E23BA0"/>
    <w:rsid w:val="00E30882"/>
    <w:rsid w:val="00E31BFF"/>
    <w:rsid w:val="00E37885"/>
    <w:rsid w:val="00E41878"/>
    <w:rsid w:val="00E41F06"/>
    <w:rsid w:val="00E4327D"/>
    <w:rsid w:val="00E5103B"/>
    <w:rsid w:val="00E51985"/>
    <w:rsid w:val="00E54F82"/>
    <w:rsid w:val="00E56813"/>
    <w:rsid w:val="00E601BF"/>
    <w:rsid w:val="00E60474"/>
    <w:rsid w:val="00E63D89"/>
    <w:rsid w:val="00E67B7A"/>
    <w:rsid w:val="00E76312"/>
    <w:rsid w:val="00E8339A"/>
    <w:rsid w:val="00E86B2A"/>
    <w:rsid w:val="00E86E2A"/>
    <w:rsid w:val="00E903E5"/>
    <w:rsid w:val="00E90718"/>
    <w:rsid w:val="00E9158E"/>
    <w:rsid w:val="00E918E8"/>
    <w:rsid w:val="00E94F87"/>
    <w:rsid w:val="00EA5997"/>
    <w:rsid w:val="00EA71A8"/>
    <w:rsid w:val="00EB45BD"/>
    <w:rsid w:val="00EB6230"/>
    <w:rsid w:val="00EB7142"/>
    <w:rsid w:val="00EC6B97"/>
    <w:rsid w:val="00ED7011"/>
    <w:rsid w:val="00EE00BF"/>
    <w:rsid w:val="00EE45A0"/>
    <w:rsid w:val="00EE5313"/>
    <w:rsid w:val="00EE6E16"/>
    <w:rsid w:val="00EF21A9"/>
    <w:rsid w:val="00EF268B"/>
    <w:rsid w:val="00EF2DAE"/>
    <w:rsid w:val="00EF711D"/>
    <w:rsid w:val="00F135CE"/>
    <w:rsid w:val="00F145BE"/>
    <w:rsid w:val="00F14FDE"/>
    <w:rsid w:val="00F1738F"/>
    <w:rsid w:val="00F2584A"/>
    <w:rsid w:val="00F34737"/>
    <w:rsid w:val="00F35831"/>
    <w:rsid w:val="00F358A4"/>
    <w:rsid w:val="00F40164"/>
    <w:rsid w:val="00F42BE0"/>
    <w:rsid w:val="00F44511"/>
    <w:rsid w:val="00F44E94"/>
    <w:rsid w:val="00F45F9C"/>
    <w:rsid w:val="00F47926"/>
    <w:rsid w:val="00F52F9E"/>
    <w:rsid w:val="00F5509B"/>
    <w:rsid w:val="00F56903"/>
    <w:rsid w:val="00F56BB8"/>
    <w:rsid w:val="00F57F61"/>
    <w:rsid w:val="00F65648"/>
    <w:rsid w:val="00F65A88"/>
    <w:rsid w:val="00F67433"/>
    <w:rsid w:val="00F7373F"/>
    <w:rsid w:val="00F75113"/>
    <w:rsid w:val="00F75BBD"/>
    <w:rsid w:val="00F811CB"/>
    <w:rsid w:val="00F84103"/>
    <w:rsid w:val="00FA5708"/>
    <w:rsid w:val="00FA5A9C"/>
    <w:rsid w:val="00FA7634"/>
    <w:rsid w:val="00FB11AB"/>
    <w:rsid w:val="00FB40A9"/>
    <w:rsid w:val="00FB4229"/>
    <w:rsid w:val="00FB654B"/>
    <w:rsid w:val="00FC53E1"/>
    <w:rsid w:val="00FC5908"/>
    <w:rsid w:val="00FC5DDB"/>
    <w:rsid w:val="00FD1002"/>
    <w:rsid w:val="00FD1BF4"/>
    <w:rsid w:val="00FD1CF9"/>
    <w:rsid w:val="00FD3A56"/>
    <w:rsid w:val="00FD3ECD"/>
    <w:rsid w:val="00FD6660"/>
    <w:rsid w:val="00FE3886"/>
    <w:rsid w:val="00FE4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39B"/>
    <w:pPr>
      <w:spacing w:after="200" w:line="276" w:lineRule="auto"/>
    </w:pPr>
  </w:style>
  <w:style w:type="paragraph" w:styleId="Heading1">
    <w:name w:val="heading 1"/>
    <w:basedOn w:val="Normal"/>
    <w:next w:val="Normal"/>
    <w:link w:val="Heading1Char"/>
    <w:uiPriority w:val="9"/>
    <w:qFormat/>
    <w:rsid w:val="00136A0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055C"/>
    <w:pPr>
      <w:ind w:left="720"/>
      <w:contextualSpacing/>
    </w:pPr>
  </w:style>
  <w:style w:type="paragraph" w:styleId="BodyText">
    <w:name w:val="Body Text"/>
    <w:basedOn w:val="Normal"/>
    <w:link w:val="BodyTextChar"/>
    <w:uiPriority w:val="1"/>
    <w:qFormat/>
    <w:rsid w:val="00E76312"/>
    <w:pPr>
      <w:widowControl w:val="0"/>
      <w:autoSpaceDE w:val="0"/>
      <w:autoSpaceDN w:val="0"/>
      <w:spacing w:after="0" w:line="240" w:lineRule="auto"/>
    </w:pPr>
    <w:rPr>
      <w:rFonts w:ascii="Palatino Linotype" w:eastAsia="Palatino Linotype" w:hAnsi="Palatino Linotype" w:cs="Palatino Linotype"/>
      <w:b/>
      <w:bCs/>
      <w:sz w:val="28"/>
      <w:szCs w:val="28"/>
      <w:lang w:val="sq-AL"/>
    </w:rPr>
  </w:style>
  <w:style w:type="character" w:customStyle="1" w:styleId="BodyTextChar">
    <w:name w:val="Body Text Char"/>
    <w:basedOn w:val="DefaultParagraphFont"/>
    <w:link w:val="BodyText"/>
    <w:uiPriority w:val="1"/>
    <w:rsid w:val="00E76312"/>
    <w:rPr>
      <w:rFonts w:ascii="Palatino Linotype" w:eastAsia="Palatino Linotype" w:hAnsi="Palatino Linotype" w:cs="Palatino Linotype"/>
      <w:b/>
      <w:bCs/>
      <w:sz w:val="28"/>
      <w:szCs w:val="28"/>
      <w:lang w:val="sq-AL"/>
    </w:rPr>
  </w:style>
  <w:style w:type="paragraph" w:customStyle="1" w:styleId="TableParagraph">
    <w:name w:val="Table Paragraph"/>
    <w:basedOn w:val="Normal"/>
    <w:uiPriority w:val="1"/>
    <w:qFormat/>
    <w:rsid w:val="002C3EB8"/>
    <w:pPr>
      <w:widowControl w:val="0"/>
      <w:autoSpaceDE w:val="0"/>
      <w:autoSpaceDN w:val="0"/>
      <w:spacing w:after="0" w:line="240" w:lineRule="auto"/>
      <w:ind w:left="107"/>
    </w:pPr>
    <w:rPr>
      <w:rFonts w:ascii="Times New Roman" w:eastAsia="Times New Roman" w:hAnsi="Times New Roman" w:cs="Times New Roman"/>
      <w:lang w:val="sq-AL"/>
    </w:rPr>
  </w:style>
  <w:style w:type="paragraph" w:styleId="FootnoteText">
    <w:name w:val="footnote text"/>
    <w:basedOn w:val="Normal"/>
    <w:link w:val="FootnoteTextChar"/>
    <w:uiPriority w:val="99"/>
    <w:semiHidden/>
    <w:unhideWhenUsed/>
    <w:rsid w:val="008F58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5868"/>
    <w:rPr>
      <w:sz w:val="20"/>
      <w:szCs w:val="20"/>
    </w:rPr>
  </w:style>
  <w:style w:type="character" w:styleId="FootnoteReference">
    <w:name w:val="footnote reference"/>
    <w:basedOn w:val="DefaultParagraphFont"/>
    <w:uiPriority w:val="99"/>
    <w:semiHidden/>
    <w:unhideWhenUsed/>
    <w:rsid w:val="008F5868"/>
    <w:rPr>
      <w:vertAlign w:val="superscript"/>
    </w:rPr>
  </w:style>
  <w:style w:type="paragraph" w:styleId="Header">
    <w:name w:val="header"/>
    <w:basedOn w:val="Normal"/>
    <w:link w:val="HeaderChar"/>
    <w:uiPriority w:val="99"/>
    <w:unhideWhenUsed/>
    <w:rsid w:val="00E432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327D"/>
  </w:style>
  <w:style w:type="paragraph" w:styleId="Footer">
    <w:name w:val="footer"/>
    <w:basedOn w:val="Normal"/>
    <w:link w:val="FooterChar"/>
    <w:unhideWhenUsed/>
    <w:rsid w:val="00E4327D"/>
    <w:pPr>
      <w:tabs>
        <w:tab w:val="center" w:pos="4680"/>
        <w:tab w:val="right" w:pos="9360"/>
      </w:tabs>
      <w:spacing w:after="0" w:line="240" w:lineRule="auto"/>
    </w:pPr>
  </w:style>
  <w:style w:type="character" w:customStyle="1" w:styleId="FooterChar">
    <w:name w:val="Footer Char"/>
    <w:basedOn w:val="DefaultParagraphFont"/>
    <w:link w:val="Footer"/>
    <w:rsid w:val="00E4327D"/>
  </w:style>
  <w:style w:type="character" w:customStyle="1" w:styleId="Heading1Char">
    <w:name w:val="Heading 1 Char"/>
    <w:basedOn w:val="DefaultParagraphFont"/>
    <w:link w:val="Heading1"/>
    <w:uiPriority w:val="9"/>
    <w:rsid w:val="00136A0B"/>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136A0B"/>
    <w:pPr>
      <w:spacing w:line="259" w:lineRule="auto"/>
      <w:outlineLvl w:val="9"/>
    </w:pPr>
  </w:style>
  <w:style w:type="paragraph" w:styleId="TOC2">
    <w:name w:val="toc 2"/>
    <w:basedOn w:val="Normal"/>
    <w:next w:val="Normal"/>
    <w:autoRedefine/>
    <w:uiPriority w:val="39"/>
    <w:unhideWhenUsed/>
    <w:rsid w:val="00531F15"/>
    <w:pPr>
      <w:spacing w:after="100" w:line="259" w:lineRule="auto"/>
    </w:pPr>
    <w:rPr>
      <w:rFonts w:ascii="Times New Roman" w:eastAsiaTheme="minorEastAsia" w:hAnsi="Times New Roman" w:cs="Times New Roman"/>
      <w:b/>
      <w:sz w:val="24"/>
      <w:szCs w:val="24"/>
    </w:rPr>
  </w:style>
  <w:style w:type="paragraph" w:styleId="TOC1">
    <w:name w:val="toc 1"/>
    <w:basedOn w:val="Normal"/>
    <w:next w:val="Normal"/>
    <w:autoRedefine/>
    <w:uiPriority w:val="39"/>
    <w:unhideWhenUsed/>
    <w:rsid w:val="00531F15"/>
    <w:pPr>
      <w:spacing w:after="100" w:line="259" w:lineRule="auto"/>
    </w:pPr>
    <w:rPr>
      <w:rFonts w:eastAsiaTheme="minorEastAsia" w:cs="Times New Roman"/>
    </w:rPr>
  </w:style>
  <w:style w:type="paragraph" w:styleId="TOC3">
    <w:name w:val="toc 3"/>
    <w:basedOn w:val="Normal"/>
    <w:next w:val="Normal"/>
    <w:autoRedefine/>
    <w:uiPriority w:val="39"/>
    <w:unhideWhenUsed/>
    <w:rsid w:val="00531F15"/>
    <w:pPr>
      <w:spacing w:after="100" w:line="259" w:lineRule="auto"/>
      <w:ind w:left="440"/>
    </w:pPr>
    <w:rPr>
      <w:rFonts w:eastAsiaTheme="minorEastAsia" w:cs="Times New Roman"/>
    </w:rPr>
  </w:style>
  <w:style w:type="paragraph" w:styleId="BalloonText">
    <w:name w:val="Balloon Text"/>
    <w:basedOn w:val="Normal"/>
    <w:link w:val="BalloonTextChar"/>
    <w:uiPriority w:val="99"/>
    <w:semiHidden/>
    <w:unhideWhenUsed/>
    <w:rsid w:val="005A61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1C1"/>
    <w:rPr>
      <w:rFonts w:ascii="Segoe UI" w:hAnsi="Segoe UI" w:cs="Segoe UI"/>
      <w:sz w:val="18"/>
      <w:szCs w:val="18"/>
    </w:rPr>
  </w:style>
  <w:style w:type="character" w:styleId="IntenseEmphasis">
    <w:name w:val="Intense Emphasis"/>
    <w:basedOn w:val="DefaultParagraphFont"/>
    <w:uiPriority w:val="21"/>
    <w:qFormat/>
    <w:rsid w:val="00012CA9"/>
    <w:rPr>
      <w:i/>
      <w:iCs/>
      <w:color w:val="5B9BD5" w:themeColor="accent1"/>
    </w:rPr>
  </w:style>
  <w:style w:type="character" w:styleId="Hyperlink">
    <w:name w:val="Hyperlink"/>
    <w:basedOn w:val="DefaultParagraphFont"/>
    <w:uiPriority w:val="99"/>
    <w:unhideWhenUsed/>
    <w:rsid w:val="00124E6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39B"/>
    <w:pPr>
      <w:spacing w:after="200" w:line="276" w:lineRule="auto"/>
    </w:pPr>
  </w:style>
  <w:style w:type="paragraph" w:styleId="Heading1">
    <w:name w:val="heading 1"/>
    <w:basedOn w:val="Normal"/>
    <w:next w:val="Normal"/>
    <w:link w:val="Heading1Char"/>
    <w:uiPriority w:val="9"/>
    <w:qFormat/>
    <w:rsid w:val="00136A0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055C"/>
    <w:pPr>
      <w:ind w:left="720"/>
      <w:contextualSpacing/>
    </w:pPr>
  </w:style>
  <w:style w:type="paragraph" w:styleId="BodyText">
    <w:name w:val="Body Text"/>
    <w:basedOn w:val="Normal"/>
    <w:link w:val="BodyTextChar"/>
    <w:uiPriority w:val="1"/>
    <w:qFormat/>
    <w:rsid w:val="00E76312"/>
    <w:pPr>
      <w:widowControl w:val="0"/>
      <w:autoSpaceDE w:val="0"/>
      <w:autoSpaceDN w:val="0"/>
      <w:spacing w:after="0" w:line="240" w:lineRule="auto"/>
    </w:pPr>
    <w:rPr>
      <w:rFonts w:ascii="Palatino Linotype" w:eastAsia="Palatino Linotype" w:hAnsi="Palatino Linotype" w:cs="Palatino Linotype"/>
      <w:b/>
      <w:bCs/>
      <w:sz w:val="28"/>
      <w:szCs w:val="28"/>
      <w:lang w:val="sq-AL"/>
    </w:rPr>
  </w:style>
  <w:style w:type="character" w:customStyle="1" w:styleId="BodyTextChar">
    <w:name w:val="Body Text Char"/>
    <w:basedOn w:val="DefaultParagraphFont"/>
    <w:link w:val="BodyText"/>
    <w:uiPriority w:val="1"/>
    <w:rsid w:val="00E76312"/>
    <w:rPr>
      <w:rFonts w:ascii="Palatino Linotype" w:eastAsia="Palatino Linotype" w:hAnsi="Palatino Linotype" w:cs="Palatino Linotype"/>
      <w:b/>
      <w:bCs/>
      <w:sz w:val="28"/>
      <w:szCs w:val="28"/>
      <w:lang w:val="sq-AL"/>
    </w:rPr>
  </w:style>
  <w:style w:type="paragraph" w:customStyle="1" w:styleId="TableParagraph">
    <w:name w:val="Table Paragraph"/>
    <w:basedOn w:val="Normal"/>
    <w:uiPriority w:val="1"/>
    <w:qFormat/>
    <w:rsid w:val="002C3EB8"/>
    <w:pPr>
      <w:widowControl w:val="0"/>
      <w:autoSpaceDE w:val="0"/>
      <w:autoSpaceDN w:val="0"/>
      <w:spacing w:after="0" w:line="240" w:lineRule="auto"/>
      <w:ind w:left="107"/>
    </w:pPr>
    <w:rPr>
      <w:rFonts w:ascii="Times New Roman" w:eastAsia="Times New Roman" w:hAnsi="Times New Roman" w:cs="Times New Roman"/>
      <w:lang w:val="sq-AL"/>
    </w:rPr>
  </w:style>
  <w:style w:type="paragraph" w:styleId="FootnoteText">
    <w:name w:val="footnote text"/>
    <w:basedOn w:val="Normal"/>
    <w:link w:val="FootnoteTextChar"/>
    <w:uiPriority w:val="99"/>
    <w:semiHidden/>
    <w:unhideWhenUsed/>
    <w:rsid w:val="008F58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5868"/>
    <w:rPr>
      <w:sz w:val="20"/>
      <w:szCs w:val="20"/>
    </w:rPr>
  </w:style>
  <w:style w:type="character" w:styleId="FootnoteReference">
    <w:name w:val="footnote reference"/>
    <w:basedOn w:val="DefaultParagraphFont"/>
    <w:uiPriority w:val="99"/>
    <w:semiHidden/>
    <w:unhideWhenUsed/>
    <w:rsid w:val="008F5868"/>
    <w:rPr>
      <w:vertAlign w:val="superscript"/>
    </w:rPr>
  </w:style>
  <w:style w:type="paragraph" w:styleId="Header">
    <w:name w:val="header"/>
    <w:basedOn w:val="Normal"/>
    <w:link w:val="HeaderChar"/>
    <w:uiPriority w:val="99"/>
    <w:unhideWhenUsed/>
    <w:rsid w:val="00E432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327D"/>
  </w:style>
  <w:style w:type="paragraph" w:styleId="Footer">
    <w:name w:val="footer"/>
    <w:basedOn w:val="Normal"/>
    <w:link w:val="FooterChar"/>
    <w:unhideWhenUsed/>
    <w:rsid w:val="00E4327D"/>
    <w:pPr>
      <w:tabs>
        <w:tab w:val="center" w:pos="4680"/>
        <w:tab w:val="right" w:pos="9360"/>
      </w:tabs>
      <w:spacing w:after="0" w:line="240" w:lineRule="auto"/>
    </w:pPr>
  </w:style>
  <w:style w:type="character" w:customStyle="1" w:styleId="FooterChar">
    <w:name w:val="Footer Char"/>
    <w:basedOn w:val="DefaultParagraphFont"/>
    <w:link w:val="Footer"/>
    <w:rsid w:val="00E4327D"/>
  </w:style>
  <w:style w:type="character" w:customStyle="1" w:styleId="Heading1Char">
    <w:name w:val="Heading 1 Char"/>
    <w:basedOn w:val="DefaultParagraphFont"/>
    <w:link w:val="Heading1"/>
    <w:uiPriority w:val="9"/>
    <w:rsid w:val="00136A0B"/>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136A0B"/>
    <w:pPr>
      <w:spacing w:line="259" w:lineRule="auto"/>
      <w:outlineLvl w:val="9"/>
    </w:pPr>
  </w:style>
  <w:style w:type="paragraph" w:styleId="TOC2">
    <w:name w:val="toc 2"/>
    <w:basedOn w:val="Normal"/>
    <w:next w:val="Normal"/>
    <w:autoRedefine/>
    <w:uiPriority w:val="39"/>
    <w:unhideWhenUsed/>
    <w:rsid w:val="00531F15"/>
    <w:pPr>
      <w:spacing w:after="100" w:line="259" w:lineRule="auto"/>
    </w:pPr>
    <w:rPr>
      <w:rFonts w:ascii="Times New Roman" w:eastAsiaTheme="minorEastAsia" w:hAnsi="Times New Roman" w:cs="Times New Roman"/>
      <w:b/>
      <w:sz w:val="24"/>
      <w:szCs w:val="24"/>
    </w:rPr>
  </w:style>
  <w:style w:type="paragraph" w:styleId="TOC1">
    <w:name w:val="toc 1"/>
    <w:basedOn w:val="Normal"/>
    <w:next w:val="Normal"/>
    <w:autoRedefine/>
    <w:uiPriority w:val="39"/>
    <w:unhideWhenUsed/>
    <w:rsid w:val="00531F15"/>
    <w:pPr>
      <w:spacing w:after="100" w:line="259" w:lineRule="auto"/>
    </w:pPr>
    <w:rPr>
      <w:rFonts w:eastAsiaTheme="minorEastAsia" w:cs="Times New Roman"/>
    </w:rPr>
  </w:style>
  <w:style w:type="paragraph" w:styleId="TOC3">
    <w:name w:val="toc 3"/>
    <w:basedOn w:val="Normal"/>
    <w:next w:val="Normal"/>
    <w:autoRedefine/>
    <w:uiPriority w:val="39"/>
    <w:unhideWhenUsed/>
    <w:rsid w:val="00531F15"/>
    <w:pPr>
      <w:spacing w:after="100" w:line="259" w:lineRule="auto"/>
      <w:ind w:left="440"/>
    </w:pPr>
    <w:rPr>
      <w:rFonts w:eastAsiaTheme="minorEastAsia" w:cs="Times New Roman"/>
    </w:rPr>
  </w:style>
  <w:style w:type="paragraph" w:styleId="BalloonText">
    <w:name w:val="Balloon Text"/>
    <w:basedOn w:val="Normal"/>
    <w:link w:val="BalloonTextChar"/>
    <w:uiPriority w:val="99"/>
    <w:semiHidden/>
    <w:unhideWhenUsed/>
    <w:rsid w:val="005A61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1C1"/>
    <w:rPr>
      <w:rFonts w:ascii="Segoe UI" w:hAnsi="Segoe UI" w:cs="Segoe UI"/>
      <w:sz w:val="18"/>
      <w:szCs w:val="18"/>
    </w:rPr>
  </w:style>
  <w:style w:type="character" w:styleId="IntenseEmphasis">
    <w:name w:val="Intense Emphasis"/>
    <w:basedOn w:val="DefaultParagraphFont"/>
    <w:uiPriority w:val="21"/>
    <w:qFormat/>
    <w:rsid w:val="00012CA9"/>
    <w:rPr>
      <w:i/>
      <w:iCs/>
      <w:color w:val="5B9BD5" w:themeColor="accent1"/>
    </w:rPr>
  </w:style>
  <w:style w:type="character" w:styleId="Hyperlink">
    <w:name w:val="Hyperlink"/>
    <w:basedOn w:val="DefaultParagraphFont"/>
    <w:uiPriority w:val="99"/>
    <w:unhideWhenUsed/>
    <w:rsid w:val="00124E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chart" Target="charts/chart12.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chart" Target="charts/chart15.xml"/><Relationship Id="rId5" Type="http://schemas.openxmlformats.org/officeDocument/2006/relationships/settings" Target="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chart" Target="charts/chart10.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User\Documents\Sara\permbledhese%20te%20dhena-fusha%201.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9.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10.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11.xml"/></Relationships>
</file>

<file path=word/charts/_rels/chart13.xml.rels><?xml version="1.0" encoding="UTF-8" standalone="yes"?>
<Relationships xmlns="http://schemas.openxmlformats.org/package/2006/relationships"><Relationship Id="rId2" Type="http://schemas.openxmlformats.org/officeDocument/2006/relationships/oleObject" Target="file:///C:\Users\User\Documents\Sara\Vetevleresimi-fusha%205\Permbledhese%20te%20dhena%20fusha%205.xlsx" TargetMode="External"/><Relationship Id="rId1" Type="http://schemas.openxmlformats.org/officeDocument/2006/relationships/themeOverride" Target="../theme/themeOverride12.xml"/></Relationships>
</file>

<file path=word/charts/_rels/chart14.xml.rels><?xml version="1.0" encoding="UTF-8" standalone="yes"?>
<Relationships xmlns="http://schemas.openxmlformats.org/package/2006/relationships"><Relationship Id="rId2" Type="http://schemas.openxmlformats.org/officeDocument/2006/relationships/oleObject" Target="file:///C:\Users\User\Documents\Sara\Vetevleresimi-fusha%205\Permbledhese%20te%20dhena%20fusha%205.xlsx" TargetMode="External"/><Relationship Id="rId1" Type="http://schemas.openxmlformats.org/officeDocument/2006/relationships/themeOverride" Target="../theme/themeOverride13.xml"/></Relationships>
</file>

<file path=word/charts/_rels/chart15.xml.rels><?xml version="1.0" encoding="UTF-8" standalone="yes"?>
<Relationships xmlns="http://schemas.openxmlformats.org/package/2006/relationships"><Relationship Id="rId2" Type="http://schemas.openxmlformats.org/officeDocument/2006/relationships/oleObject" Target="file:///C:\Users\User\Documents\Sara\Vetevleresimi-fusha%205\Permbledhese%20te%20dhena%20fusha%205.xlsx" TargetMode="External"/><Relationship Id="rId1" Type="http://schemas.openxmlformats.org/officeDocument/2006/relationships/themeOverride" Target="../theme/themeOverride14.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15.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User\Documents\Sara\permbledhese%20te%20dhena-fusha%201.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User\Documents\Sara\permbledhese%20te%20dhena-fusha%201.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User\Documents\fusha%202%20vetevleresimi%20permbledhese.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User\Documents\fusha%202%20vetevleresimi%20permbledhese.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User\Documents\fusha%202%20vetevleresimi%20permbledhese.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solidFill>
                  <a:schemeClr val="accent5"/>
                </a:solidFill>
                <a:latin typeface="Times New Roman" panose="02020603050405020304" pitchFamily="18" charset="0"/>
                <a:cs typeface="Times New Roman" panose="02020603050405020304" pitchFamily="18" charset="0"/>
              </a:rPr>
              <a:t>Menaxhimi</a:t>
            </a:r>
            <a:r>
              <a:rPr lang="en-US" sz="1200" b="1" baseline="0">
                <a:solidFill>
                  <a:schemeClr val="accent5"/>
                </a:solidFill>
                <a:latin typeface="Times New Roman" panose="02020603050405020304" pitchFamily="18" charset="0"/>
                <a:cs typeface="Times New Roman" panose="02020603050405020304" pitchFamily="18" charset="0"/>
              </a:rPr>
              <a:t> dhe Drejtimi</a:t>
            </a:r>
            <a:endParaRPr lang="sq-AL" sz="1200" b="1">
              <a:solidFill>
                <a:schemeClr val="accent5"/>
              </a:solidFill>
              <a:latin typeface="Times New Roman" panose="02020603050405020304" pitchFamily="18" charset="0"/>
              <a:cs typeface="Times New Roman" panose="02020603050405020304" pitchFamily="18" charset="0"/>
            </a:endParaRPr>
          </a:p>
        </c:rich>
      </c:tx>
      <c:overlay val="0"/>
      <c:spPr>
        <a:solidFill>
          <a:sysClr val="window" lastClr="FFFFFF"/>
        </a:solid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'Performanca ne nivel kombetar'!$A$1:$A$44</c:f>
              <c:strCache>
                <c:ptCount val="44"/>
                <c:pt idx="0">
                  <c:v>IoAFP 1</c:v>
                </c:pt>
                <c:pt idx="1">
                  <c:v>IoAFP 2</c:v>
                </c:pt>
                <c:pt idx="2">
                  <c:v>IoAFP 3</c:v>
                </c:pt>
                <c:pt idx="3">
                  <c:v>IoAFP 4</c:v>
                </c:pt>
                <c:pt idx="4">
                  <c:v>IoAFP 5</c:v>
                </c:pt>
                <c:pt idx="5">
                  <c:v>IoAFP 6</c:v>
                </c:pt>
                <c:pt idx="6">
                  <c:v>IoAFP 7</c:v>
                </c:pt>
                <c:pt idx="7">
                  <c:v>IoAFP 8</c:v>
                </c:pt>
                <c:pt idx="8">
                  <c:v>IoAFP 9</c:v>
                </c:pt>
                <c:pt idx="9">
                  <c:v>IoAFP 10</c:v>
                </c:pt>
                <c:pt idx="10">
                  <c:v>IoAFP 11</c:v>
                </c:pt>
                <c:pt idx="11">
                  <c:v>IoAFP 12</c:v>
                </c:pt>
                <c:pt idx="12">
                  <c:v>IoAFP 13</c:v>
                </c:pt>
                <c:pt idx="13">
                  <c:v>IoAFP 14</c:v>
                </c:pt>
                <c:pt idx="14">
                  <c:v>IoAFP 15</c:v>
                </c:pt>
                <c:pt idx="15">
                  <c:v>IoAFP 16</c:v>
                </c:pt>
                <c:pt idx="16">
                  <c:v>IoAFP 17</c:v>
                </c:pt>
                <c:pt idx="17">
                  <c:v>IoAFP 18</c:v>
                </c:pt>
                <c:pt idx="18">
                  <c:v>IoAFP 19</c:v>
                </c:pt>
                <c:pt idx="19">
                  <c:v>IoAFP 20</c:v>
                </c:pt>
                <c:pt idx="20">
                  <c:v>IoAFP 21</c:v>
                </c:pt>
                <c:pt idx="21">
                  <c:v>IoAFP 22</c:v>
                </c:pt>
                <c:pt idx="22">
                  <c:v>IoAFP 23</c:v>
                </c:pt>
                <c:pt idx="23">
                  <c:v>IoAFP 24</c:v>
                </c:pt>
                <c:pt idx="24">
                  <c:v>IoAFP 25</c:v>
                </c:pt>
                <c:pt idx="25">
                  <c:v>IoAFP 26</c:v>
                </c:pt>
                <c:pt idx="26">
                  <c:v>IoAFP 27</c:v>
                </c:pt>
                <c:pt idx="27">
                  <c:v>IoAFP 28</c:v>
                </c:pt>
                <c:pt idx="28">
                  <c:v>IoAFP 29</c:v>
                </c:pt>
                <c:pt idx="29">
                  <c:v>IoAFP 30</c:v>
                </c:pt>
                <c:pt idx="30">
                  <c:v>IoAFP 31</c:v>
                </c:pt>
                <c:pt idx="31">
                  <c:v>IoAFP 32</c:v>
                </c:pt>
                <c:pt idx="32">
                  <c:v>IoAFP 33</c:v>
                </c:pt>
                <c:pt idx="33">
                  <c:v>IoAFP 34</c:v>
                </c:pt>
                <c:pt idx="34">
                  <c:v>IoAFP 35</c:v>
                </c:pt>
                <c:pt idx="35">
                  <c:v>IoAFP 36</c:v>
                </c:pt>
                <c:pt idx="36">
                  <c:v>IoAFP 37</c:v>
                </c:pt>
                <c:pt idx="37">
                  <c:v>IoAFP 38</c:v>
                </c:pt>
                <c:pt idx="38">
                  <c:v>IoAFP 39</c:v>
                </c:pt>
                <c:pt idx="39">
                  <c:v>IoAFP 40</c:v>
                </c:pt>
                <c:pt idx="40">
                  <c:v>IoAFP 41</c:v>
                </c:pt>
                <c:pt idx="41">
                  <c:v>IoAFP 42</c:v>
                </c:pt>
                <c:pt idx="42">
                  <c:v>IoAFP 43</c:v>
                </c:pt>
                <c:pt idx="43">
                  <c:v>IoAFP 44</c:v>
                </c:pt>
              </c:strCache>
            </c:strRef>
          </c:cat>
          <c:val>
            <c:numRef>
              <c:f>'Performanca ne nivel kombetar'!$B$1:$B$44</c:f>
            </c:numRef>
          </c:val>
        </c:ser>
        <c:ser>
          <c:idx val="1"/>
          <c:order val="1"/>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'Performanca ne nivel kombetar'!$A$1:$A$44</c:f>
              <c:strCache>
                <c:ptCount val="44"/>
                <c:pt idx="0">
                  <c:v>IoAFP 1</c:v>
                </c:pt>
                <c:pt idx="1">
                  <c:v>IoAFP 2</c:v>
                </c:pt>
                <c:pt idx="2">
                  <c:v>IoAFP 3</c:v>
                </c:pt>
                <c:pt idx="3">
                  <c:v>IoAFP 4</c:v>
                </c:pt>
                <c:pt idx="4">
                  <c:v>IoAFP 5</c:v>
                </c:pt>
                <c:pt idx="5">
                  <c:v>IoAFP 6</c:v>
                </c:pt>
                <c:pt idx="6">
                  <c:v>IoAFP 7</c:v>
                </c:pt>
                <c:pt idx="7">
                  <c:v>IoAFP 8</c:v>
                </c:pt>
                <c:pt idx="8">
                  <c:v>IoAFP 9</c:v>
                </c:pt>
                <c:pt idx="9">
                  <c:v>IoAFP 10</c:v>
                </c:pt>
                <c:pt idx="10">
                  <c:v>IoAFP 11</c:v>
                </c:pt>
                <c:pt idx="11">
                  <c:v>IoAFP 12</c:v>
                </c:pt>
                <c:pt idx="12">
                  <c:v>IoAFP 13</c:v>
                </c:pt>
                <c:pt idx="13">
                  <c:v>IoAFP 14</c:v>
                </c:pt>
                <c:pt idx="14">
                  <c:v>IoAFP 15</c:v>
                </c:pt>
                <c:pt idx="15">
                  <c:v>IoAFP 16</c:v>
                </c:pt>
                <c:pt idx="16">
                  <c:v>IoAFP 17</c:v>
                </c:pt>
                <c:pt idx="17">
                  <c:v>IoAFP 18</c:v>
                </c:pt>
                <c:pt idx="18">
                  <c:v>IoAFP 19</c:v>
                </c:pt>
                <c:pt idx="19">
                  <c:v>IoAFP 20</c:v>
                </c:pt>
                <c:pt idx="20">
                  <c:v>IoAFP 21</c:v>
                </c:pt>
                <c:pt idx="21">
                  <c:v>IoAFP 22</c:v>
                </c:pt>
                <c:pt idx="22">
                  <c:v>IoAFP 23</c:v>
                </c:pt>
                <c:pt idx="23">
                  <c:v>IoAFP 24</c:v>
                </c:pt>
                <c:pt idx="24">
                  <c:v>IoAFP 25</c:v>
                </c:pt>
                <c:pt idx="25">
                  <c:v>IoAFP 26</c:v>
                </c:pt>
                <c:pt idx="26">
                  <c:v>IoAFP 27</c:v>
                </c:pt>
                <c:pt idx="27">
                  <c:v>IoAFP 28</c:v>
                </c:pt>
                <c:pt idx="28">
                  <c:v>IoAFP 29</c:v>
                </c:pt>
                <c:pt idx="29">
                  <c:v>IoAFP 30</c:v>
                </c:pt>
                <c:pt idx="30">
                  <c:v>IoAFP 31</c:v>
                </c:pt>
                <c:pt idx="31">
                  <c:v>IoAFP 32</c:v>
                </c:pt>
                <c:pt idx="32">
                  <c:v>IoAFP 33</c:v>
                </c:pt>
                <c:pt idx="33">
                  <c:v>IoAFP 34</c:v>
                </c:pt>
                <c:pt idx="34">
                  <c:v>IoAFP 35</c:v>
                </c:pt>
                <c:pt idx="35">
                  <c:v>IoAFP 36</c:v>
                </c:pt>
                <c:pt idx="36">
                  <c:v>IoAFP 37</c:v>
                </c:pt>
                <c:pt idx="37">
                  <c:v>IoAFP 38</c:v>
                </c:pt>
                <c:pt idx="38">
                  <c:v>IoAFP 39</c:v>
                </c:pt>
                <c:pt idx="39">
                  <c:v>IoAFP 40</c:v>
                </c:pt>
                <c:pt idx="40">
                  <c:v>IoAFP 41</c:v>
                </c:pt>
                <c:pt idx="41">
                  <c:v>IoAFP 42</c:v>
                </c:pt>
                <c:pt idx="42">
                  <c:v>IoAFP 43</c:v>
                </c:pt>
                <c:pt idx="43">
                  <c:v>IoAFP 44</c:v>
                </c:pt>
              </c:strCache>
            </c:strRef>
          </c:cat>
          <c:val>
            <c:numRef>
              <c:f>'Performanca ne nivel kombetar'!$C$1:$C$44</c:f>
            </c:numRef>
          </c:val>
        </c:ser>
        <c:ser>
          <c:idx val="2"/>
          <c:order val="2"/>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'Performanca ne nivel kombetar'!$A$1:$A$44</c:f>
              <c:strCache>
                <c:ptCount val="44"/>
                <c:pt idx="0">
                  <c:v>IoAFP 1</c:v>
                </c:pt>
                <c:pt idx="1">
                  <c:v>IoAFP 2</c:v>
                </c:pt>
                <c:pt idx="2">
                  <c:v>IoAFP 3</c:v>
                </c:pt>
                <c:pt idx="3">
                  <c:v>IoAFP 4</c:v>
                </c:pt>
                <c:pt idx="4">
                  <c:v>IoAFP 5</c:v>
                </c:pt>
                <c:pt idx="5">
                  <c:v>IoAFP 6</c:v>
                </c:pt>
                <c:pt idx="6">
                  <c:v>IoAFP 7</c:v>
                </c:pt>
                <c:pt idx="7">
                  <c:v>IoAFP 8</c:v>
                </c:pt>
                <c:pt idx="8">
                  <c:v>IoAFP 9</c:v>
                </c:pt>
                <c:pt idx="9">
                  <c:v>IoAFP 10</c:v>
                </c:pt>
                <c:pt idx="10">
                  <c:v>IoAFP 11</c:v>
                </c:pt>
                <c:pt idx="11">
                  <c:v>IoAFP 12</c:v>
                </c:pt>
                <c:pt idx="12">
                  <c:v>IoAFP 13</c:v>
                </c:pt>
                <c:pt idx="13">
                  <c:v>IoAFP 14</c:v>
                </c:pt>
                <c:pt idx="14">
                  <c:v>IoAFP 15</c:v>
                </c:pt>
                <c:pt idx="15">
                  <c:v>IoAFP 16</c:v>
                </c:pt>
                <c:pt idx="16">
                  <c:v>IoAFP 17</c:v>
                </c:pt>
                <c:pt idx="17">
                  <c:v>IoAFP 18</c:v>
                </c:pt>
                <c:pt idx="18">
                  <c:v>IoAFP 19</c:v>
                </c:pt>
                <c:pt idx="19">
                  <c:v>IoAFP 20</c:v>
                </c:pt>
                <c:pt idx="20">
                  <c:v>IoAFP 21</c:v>
                </c:pt>
                <c:pt idx="21">
                  <c:v>IoAFP 22</c:v>
                </c:pt>
                <c:pt idx="22">
                  <c:v>IoAFP 23</c:v>
                </c:pt>
                <c:pt idx="23">
                  <c:v>IoAFP 24</c:v>
                </c:pt>
                <c:pt idx="24">
                  <c:v>IoAFP 25</c:v>
                </c:pt>
                <c:pt idx="25">
                  <c:v>IoAFP 26</c:v>
                </c:pt>
                <c:pt idx="26">
                  <c:v>IoAFP 27</c:v>
                </c:pt>
                <c:pt idx="27">
                  <c:v>IoAFP 28</c:v>
                </c:pt>
                <c:pt idx="28">
                  <c:v>IoAFP 29</c:v>
                </c:pt>
                <c:pt idx="29">
                  <c:v>IoAFP 30</c:v>
                </c:pt>
                <c:pt idx="30">
                  <c:v>IoAFP 31</c:v>
                </c:pt>
                <c:pt idx="31">
                  <c:v>IoAFP 32</c:v>
                </c:pt>
                <c:pt idx="32">
                  <c:v>IoAFP 33</c:v>
                </c:pt>
                <c:pt idx="33">
                  <c:v>IoAFP 34</c:v>
                </c:pt>
                <c:pt idx="34">
                  <c:v>IoAFP 35</c:v>
                </c:pt>
                <c:pt idx="35">
                  <c:v>IoAFP 36</c:v>
                </c:pt>
                <c:pt idx="36">
                  <c:v>IoAFP 37</c:v>
                </c:pt>
                <c:pt idx="37">
                  <c:v>IoAFP 38</c:v>
                </c:pt>
                <c:pt idx="38">
                  <c:v>IoAFP 39</c:v>
                </c:pt>
                <c:pt idx="39">
                  <c:v>IoAFP 40</c:v>
                </c:pt>
                <c:pt idx="40">
                  <c:v>IoAFP 41</c:v>
                </c:pt>
                <c:pt idx="41">
                  <c:v>IoAFP 42</c:v>
                </c:pt>
                <c:pt idx="42">
                  <c:v>IoAFP 43</c:v>
                </c:pt>
                <c:pt idx="43">
                  <c:v>IoAFP 44</c:v>
                </c:pt>
              </c:strCache>
            </c:strRef>
          </c:cat>
          <c:val>
            <c:numRef>
              <c:f>'Performanca ne nivel kombetar'!$D$1:$D$44</c:f>
            </c:numRef>
          </c:val>
        </c:ser>
        <c:ser>
          <c:idx val="3"/>
          <c:order val="3"/>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'Performanca ne nivel kombetar'!$A$1:$A$44</c:f>
              <c:strCache>
                <c:ptCount val="44"/>
                <c:pt idx="0">
                  <c:v>IoAFP 1</c:v>
                </c:pt>
                <c:pt idx="1">
                  <c:v>IoAFP 2</c:v>
                </c:pt>
                <c:pt idx="2">
                  <c:v>IoAFP 3</c:v>
                </c:pt>
                <c:pt idx="3">
                  <c:v>IoAFP 4</c:v>
                </c:pt>
                <c:pt idx="4">
                  <c:v>IoAFP 5</c:v>
                </c:pt>
                <c:pt idx="5">
                  <c:v>IoAFP 6</c:v>
                </c:pt>
                <c:pt idx="6">
                  <c:v>IoAFP 7</c:v>
                </c:pt>
                <c:pt idx="7">
                  <c:v>IoAFP 8</c:v>
                </c:pt>
                <c:pt idx="8">
                  <c:v>IoAFP 9</c:v>
                </c:pt>
                <c:pt idx="9">
                  <c:v>IoAFP 10</c:v>
                </c:pt>
                <c:pt idx="10">
                  <c:v>IoAFP 11</c:v>
                </c:pt>
                <c:pt idx="11">
                  <c:v>IoAFP 12</c:v>
                </c:pt>
                <c:pt idx="12">
                  <c:v>IoAFP 13</c:v>
                </c:pt>
                <c:pt idx="13">
                  <c:v>IoAFP 14</c:v>
                </c:pt>
                <c:pt idx="14">
                  <c:v>IoAFP 15</c:v>
                </c:pt>
                <c:pt idx="15">
                  <c:v>IoAFP 16</c:v>
                </c:pt>
                <c:pt idx="16">
                  <c:v>IoAFP 17</c:v>
                </c:pt>
                <c:pt idx="17">
                  <c:v>IoAFP 18</c:v>
                </c:pt>
                <c:pt idx="18">
                  <c:v>IoAFP 19</c:v>
                </c:pt>
                <c:pt idx="19">
                  <c:v>IoAFP 20</c:v>
                </c:pt>
                <c:pt idx="20">
                  <c:v>IoAFP 21</c:v>
                </c:pt>
                <c:pt idx="21">
                  <c:v>IoAFP 22</c:v>
                </c:pt>
                <c:pt idx="22">
                  <c:v>IoAFP 23</c:v>
                </c:pt>
                <c:pt idx="23">
                  <c:v>IoAFP 24</c:v>
                </c:pt>
                <c:pt idx="24">
                  <c:v>IoAFP 25</c:v>
                </c:pt>
                <c:pt idx="25">
                  <c:v>IoAFP 26</c:v>
                </c:pt>
                <c:pt idx="26">
                  <c:v>IoAFP 27</c:v>
                </c:pt>
                <c:pt idx="27">
                  <c:v>IoAFP 28</c:v>
                </c:pt>
                <c:pt idx="28">
                  <c:v>IoAFP 29</c:v>
                </c:pt>
                <c:pt idx="29">
                  <c:v>IoAFP 30</c:v>
                </c:pt>
                <c:pt idx="30">
                  <c:v>IoAFP 31</c:v>
                </c:pt>
                <c:pt idx="31">
                  <c:v>IoAFP 32</c:v>
                </c:pt>
                <c:pt idx="32">
                  <c:v>IoAFP 33</c:v>
                </c:pt>
                <c:pt idx="33">
                  <c:v>IoAFP 34</c:v>
                </c:pt>
                <c:pt idx="34">
                  <c:v>IoAFP 35</c:v>
                </c:pt>
                <c:pt idx="35">
                  <c:v>IoAFP 36</c:v>
                </c:pt>
                <c:pt idx="36">
                  <c:v>IoAFP 37</c:v>
                </c:pt>
                <c:pt idx="37">
                  <c:v>IoAFP 38</c:v>
                </c:pt>
                <c:pt idx="38">
                  <c:v>IoAFP 39</c:v>
                </c:pt>
                <c:pt idx="39">
                  <c:v>IoAFP 40</c:v>
                </c:pt>
                <c:pt idx="40">
                  <c:v>IoAFP 41</c:v>
                </c:pt>
                <c:pt idx="41">
                  <c:v>IoAFP 42</c:v>
                </c:pt>
                <c:pt idx="42">
                  <c:v>IoAFP 43</c:v>
                </c:pt>
                <c:pt idx="43">
                  <c:v>IoAFP 44</c:v>
                </c:pt>
              </c:strCache>
            </c:strRef>
          </c:cat>
          <c:val>
            <c:numRef>
              <c:f>'Performanca ne nivel kombetar'!$E$1:$E$44</c:f>
            </c:numRef>
          </c:val>
        </c:ser>
        <c:ser>
          <c:idx val="4"/>
          <c:order val="4"/>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'Performanca ne nivel kombetar'!$A$1:$A$44</c:f>
              <c:strCache>
                <c:ptCount val="44"/>
                <c:pt idx="0">
                  <c:v>IoAFP 1</c:v>
                </c:pt>
                <c:pt idx="1">
                  <c:v>IoAFP 2</c:v>
                </c:pt>
                <c:pt idx="2">
                  <c:v>IoAFP 3</c:v>
                </c:pt>
                <c:pt idx="3">
                  <c:v>IoAFP 4</c:v>
                </c:pt>
                <c:pt idx="4">
                  <c:v>IoAFP 5</c:v>
                </c:pt>
                <c:pt idx="5">
                  <c:v>IoAFP 6</c:v>
                </c:pt>
                <c:pt idx="6">
                  <c:v>IoAFP 7</c:v>
                </c:pt>
                <c:pt idx="7">
                  <c:v>IoAFP 8</c:v>
                </c:pt>
                <c:pt idx="8">
                  <c:v>IoAFP 9</c:v>
                </c:pt>
                <c:pt idx="9">
                  <c:v>IoAFP 10</c:v>
                </c:pt>
                <c:pt idx="10">
                  <c:v>IoAFP 11</c:v>
                </c:pt>
                <c:pt idx="11">
                  <c:v>IoAFP 12</c:v>
                </c:pt>
                <c:pt idx="12">
                  <c:v>IoAFP 13</c:v>
                </c:pt>
                <c:pt idx="13">
                  <c:v>IoAFP 14</c:v>
                </c:pt>
                <c:pt idx="14">
                  <c:v>IoAFP 15</c:v>
                </c:pt>
                <c:pt idx="15">
                  <c:v>IoAFP 16</c:v>
                </c:pt>
                <c:pt idx="16">
                  <c:v>IoAFP 17</c:v>
                </c:pt>
                <c:pt idx="17">
                  <c:v>IoAFP 18</c:v>
                </c:pt>
                <c:pt idx="18">
                  <c:v>IoAFP 19</c:v>
                </c:pt>
                <c:pt idx="19">
                  <c:v>IoAFP 20</c:v>
                </c:pt>
                <c:pt idx="20">
                  <c:v>IoAFP 21</c:v>
                </c:pt>
                <c:pt idx="21">
                  <c:v>IoAFP 22</c:v>
                </c:pt>
                <c:pt idx="22">
                  <c:v>IoAFP 23</c:v>
                </c:pt>
                <c:pt idx="23">
                  <c:v>IoAFP 24</c:v>
                </c:pt>
                <c:pt idx="24">
                  <c:v>IoAFP 25</c:v>
                </c:pt>
                <c:pt idx="25">
                  <c:v>IoAFP 26</c:v>
                </c:pt>
                <c:pt idx="26">
                  <c:v>IoAFP 27</c:v>
                </c:pt>
                <c:pt idx="27">
                  <c:v>IoAFP 28</c:v>
                </c:pt>
                <c:pt idx="28">
                  <c:v>IoAFP 29</c:v>
                </c:pt>
                <c:pt idx="29">
                  <c:v>IoAFP 30</c:v>
                </c:pt>
                <c:pt idx="30">
                  <c:v>IoAFP 31</c:v>
                </c:pt>
                <c:pt idx="31">
                  <c:v>IoAFP 32</c:v>
                </c:pt>
                <c:pt idx="32">
                  <c:v>IoAFP 33</c:v>
                </c:pt>
                <c:pt idx="33">
                  <c:v>IoAFP 34</c:v>
                </c:pt>
                <c:pt idx="34">
                  <c:v>IoAFP 35</c:v>
                </c:pt>
                <c:pt idx="35">
                  <c:v>IoAFP 36</c:v>
                </c:pt>
                <c:pt idx="36">
                  <c:v>IoAFP 37</c:v>
                </c:pt>
                <c:pt idx="37">
                  <c:v>IoAFP 38</c:v>
                </c:pt>
                <c:pt idx="38">
                  <c:v>IoAFP 39</c:v>
                </c:pt>
                <c:pt idx="39">
                  <c:v>IoAFP 40</c:v>
                </c:pt>
                <c:pt idx="40">
                  <c:v>IoAFP 41</c:v>
                </c:pt>
                <c:pt idx="41">
                  <c:v>IoAFP 42</c:v>
                </c:pt>
                <c:pt idx="42">
                  <c:v>IoAFP 43</c:v>
                </c:pt>
                <c:pt idx="43">
                  <c:v>IoAFP 44</c:v>
                </c:pt>
              </c:strCache>
            </c:strRef>
          </c:cat>
          <c:val>
            <c:numRef>
              <c:f>'Performanca ne nivel kombetar'!$F$1:$F$44</c:f>
            </c:numRef>
          </c:val>
        </c:ser>
        <c:ser>
          <c:idx val="5"/>
          <c:order val="5"/>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'Performanca ne nivel kombetar'!$A$1:$A$44</c:f>
              <c:strCache>
                <c:ptCount val="44"/>
                <c:pt idx="0">
                  <c:v>IoAFP 1</c:v>
                </c:pt>
                <c:pt idx="1">
                  <c:v>IoAFP 2</c:v>
                </c:pt>
                <c:pt idx="2">
                  <c:v>IoAFP 3</c:v>
                </c:pt>
                <c:pt idx="3">
                  <c:v>IoAFP 4</c:v>
                </c:pt>
                <c:pt idx="4">
                  <c:v>IoAFP 5</c:v>
                </c:pt>
                <c:pt idx="5">
                  <c:v>IoAFP 6</c:v>
                </c:pt>
                <c:pt idx="6">
                  <c:v>IoAFP 7</c:v>
                </c:pt>
                <c:pt idx="7">
                  <c:v>IoAFP 8</c:v>
                </c:pt>
                <c:pt idx="8">
                  <c:v>IoAFP 9</c:v>
                </c:pt>
                <c:pt idx="9">
                  <c:v>IoAFP 10</c:v>
                </c:pt>
                <c:pt idx="10">
                  <c:v>IoAFP 11</c:v>
                </c:pt>
                <c:pt idx="11">
                  <c:v>IoAFP 12</c:v>
                </c:pt>
                <c:pt idx="12">
                  <c:v>IoAFP 13</c:v>
                </c:pt>
                <c:pt idx="13">
                  <c:v>IoAFP 14</c:v>
                </c:pt>
                <c:pt idx="14">
                  <c:v>IoAFP 15</c:v>
                </c:pt>
                <c:pt idx="15">
                  <c:v>IoAFP 16</c:v>
                </c:pt>
                <c:pt idx="16">
                  <c:v>IoAFP 17</c:v>
                </c:pt>
                <c:pt idx="17">
                  <c:v>IoAFP 18</c:v>
                </c:pt>
                <c:pt idx="18">
                  <c:v>IoAFP 19</c:v>
                </c:pt>
                <c:pt idx="19">
                  <c:v>IoAFP 20</c:v>
                </c:pt>
                <c:pt idx="20">
                  <c:v>IoAFP 21</c:v>
                </c:pt>
                <c:pt idx="21">
                  <c:v>IoAFP 22</c:v>
                </c:pt>
                <c:pt idx="22">
                  <c:v>IoAFP 23</c:v>
                </c:pt>
                <c:pt idx="23">
                  <c:v>IoAFP 24</c:v>
                </c:pt>
                <c:pt idx="24">
                  <c:v>IoAFP 25</c:v>
                </c:pt>
                <c:pt idx="25">
                  <c:v>IoAFP 26</c:v>
                </c:pt>
                <c:pt idx="26">
                  <c:v>IoAFP 27</c:v>
                </c:pt>
                <c:pt idx="27">
                  <c:v>IoAFP 28</c:v>
                </c:pt>
                <c:pt idx="28">
                  <c:v>IoAFP 29</c:v>
                </c:pt>
                <c:pt idx="29">
                  <c:v>IoAFP 30</c:v>
                </c:pt>
                <c:pt idx="30">
                  <c:v>IoAFP 31</c:v>
                </c:pt>
                <c:pt idx="31">
                  <c:v>IoAFP 32</c:v>
                </c:pt>
                <c:pt idx="32">
                  <c:v>IoAFP 33</c:v>
                </c:pt>
                <c:pt idx="33">
                  <c:v>IoAFP 34</c:v>
                </c:pt>
                <c:pt idx="34">
                  <c:v>IoAFP 35</c:v>
                </c:pt>
                <c:pt idx="35">
                  <c:v>IoAFP 36</c:v>
                </c:pt>
                <c:pt idx="36">
                  <c:v>IoAFP 37</c:v>
                </c:pt>
                <c:pt idx="37">
                  <c:v>IoAFP 38</c:v>
                </c:pt>
                <c:pt idx="38">
                  <c:v>IoAFP 39</c:v>
                </c:pt>
                <c:pt idx="39">
                  <c:v>IoAFP 40</c:v>
                </c:pt>
                <c:pt idx="40">
                  <c:v>IoAFP 41</c:v>
                </c:pt>
                <c:pt idx="41">
                  <c:v>IoAFP 42</c:v>
                </c:pt>
                <c:pt idx="42">
                  <c:v>IoAFP 43</c:v>
                </c:pt>
                <c:pt idx="43">
                  <c:v>IoAFP 44</c:v>
                </c:pt>
              </c:strCache>
            </c:strRef>
          </c:cat>
          <c:val>
            <c:numRef>
              <c:f>'Performanca ne nivel kombetar'!$G$1:$G$44</c:f>
            </c:numRef>
          </c:val>
        </c:ser>
        <c:ser>
          <c:idx val="6"/>
          <c:order val="6"/>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'Performanca ne nivel kombetar'!$A$1:$A$44</c:f>
              <c:strCache>
                <c:ptCount val="44"/>
                <c:pt idx="0">
                  <c:v>IoAFP 1</c:v>
                </c:pt>
                <c:pt idx="1">
                  <c:v>IoAFP 2</c:v>
                </c:pt>
                <c:pt idx="2">
                  <c:v>IoAFP 3</c:v>
                </c:pt>
                <c:pt idx="3">
                  <c:v>IoAFP 4</c:v>
                </c:pt>
                <c:pt idx="4">
                  <c:v>IoAFP 5</c:v>
                </c:pt>
                <c:pt idx="5">
                  <c:v>IoAFP 6</c:v>
                </c:pt>
                <c:pt idx="6">
                  <c:v>IoAFP 7</c:v>
                </c:pt>
                <c:pt idx="7">
                  <c:v>IoAFP 8</c:v>
                </c:pt>
                <c:pt idx="8">
                  <c:v>IoAFP 9</c:v>
                </c:pt>
                <c:pt idx="9">
                  <c:v>IoAFP 10</c:v>
                </c:pt>
                <c:pt idx="10">
                  <c:v>IoAFP 11</c:v>
                </c:pt>
                <c:pt idx="11">
                  <c:v>IoAFP 12</c:v>
                </c:pt>
                <c:pt idx="12">
                  <c:v>IoAFP 13</c:v>
                </c:pt>
                <c:pt idx="13">
                  <c:v>IoAFP 14</c:v>
                </c:pt>
                <c:pt idx="14">
                  <c:v>IoAFP 15</c:v>
                </c:pt>
                <c:pt idx="15">
                  <c:v>IoAFP 16</c:v>
                </c:pt>
                <c:pt idx="16">
                  <c:v>IoAFP 17</c:v>
                </c:pt>
                <c:pt idx="17">
                  <c:v>IoAFP 18</c:v>
                </c:pt>
                <c:pt idx="18">
                  <c:v>IoAFP 19</c:v>
                </c:pt>
                <c:pt idx="19">
                  <c:v>IoAFP 20</c:v>
                </c:pt>
                <c:pt idx="20">
                  <c:v>IoAFP 21</c:v>
                </c:pt>
                <c:pt idx="21">
                  <c:v>IoAFP 22</c:v>
                </c:pt>
                <c:pt idx="22">
                  <c:v>IoAFP 23</c:v>
                </c:pt>
                <c:pt idx="23">
                  <c:v>IoAFP 24</c:v>
                </c:pt>
                <c:pt idx="24">
                  <c:v>IoAFP 25</c:v>
                </c:pt>
                <c:pt idx="25">
                  <c:v>IoAFP 26</c:v>
                </c:pt>
                <c:pt idx="26">
                  <c:v>IoAFP 27</c:v>
                </c:pt>
                <c:pt idx="27">
                  <c:v>IoAFP 28</c:v>
                </c:pt>
                <c:pt idx="28">
                  <c:v>IoAFP 29</c:v>
                </c:pt>
                <c:pt idx="29">
                  <c:v>IoAFP 30</c:v>
                </c:pt>
                <c:pt idx="30">
                  <c:v>IoAFP 31</c:v>
                </c:pt>
                <c:pt idx="31">
                  <c:v>IoAFP 32</c:v>
                </c:pt>
                <c:pt idx="32">
                  <c:v>IoAFP 33</c:v>
                </c:pt>
                <c:pt idx="33">
                  <c:v>IoAFP 34</c:v>
                </c:pt>
                <c:pt idx="34">
                  <c:v>IoAFP 35</c:v>
                </c:pt>
                <c:pt idx="35">
                  <c:v>IoAFP 36</c:v>
                </c:pt>
                <c:pt idx="36">
                  <c:v>IoAFP 37</c:v>
                </c:pt>
                <c:pt idx="37">
                  <c:v>IoAFP 38</c:v>
                </c:pt>
                <c:pt idx="38">
                  <c:v>IoAFP 39</c:v>
                </c:pt>
                <c:pt idx="39">
                  <c:v>IoAFP 40</c:v>
                </c:pt>
                <c:pt idx="40">
                  <c:v>IoAFP 41</c:v>
                </c:pt>
                <c:pt idx="41">
                  <c:v>IoAFP 42</c:v>
                </c:pt>
                <c:pt idx="42">
                  <c:v>IoAFP 43</c:v>
                </c:pt>
                <c:pt idx="43">
                  <c:v>IoAFP 44</c:v>
                </c:pt>
              </c:strCache>
            </c:strRef>
          </c:cat>
          <c:val>
            <c:numRef>
              <c:f>'Performanca ne nivel kombetar'!$H$1:$H$44</c:f>
            </c:numRef>
          </c:val>
        </c:ser>
        <c:ser>
          <c:idx val="7"/>
          <c:order val="7"/>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'Performanca ne nivel kombetar'!$A$1:$A$44</c:f>
              <c:strCache>
                <c:ptCount val="44"/>
                <c:pt idx="0">
                  <c:v>IoAFP 1</c:v>
                </c:pt>
                <c:pt idx="1">
                  <c:v>IoAFP 2</c:v>
                </c:pt>
                <c:pt idx="2">
                  <c:v>IoAFP 3</c:v>
                </c:pt>
                <c:pt idx="3">
                  <c:v>IoAFP 4</c:v>
                </c:pt>
                <c:pt idx="4">
                  <c:v>IoAFP 5</c:v>
                </c:pt>
                <c:pt idx="5">
                  <c:v>IoAFP 6</c:v>
                </c:pt>
                <c:pt idx="6">
                  <c:v>IoAFP 7</c:v>
                </c:pt>
                <c:pt idx="7">
                  <c:v>IoAFP 8</c:v>
                </c:pt>
                <c:pt idx="8">
                  <c:v>IoAFP 9</c:v>
                </c:pt>
                <c:pt idx="9">
                  <c:v>IoAFP 10</c:v>
                </c:pt>
                <c:pt idx="10">
                  <c:v>IoAFP 11</c:v>
                </c:pt>
                <c:pt idx="11">
                  <c:v>IoAFP 12</c:v>
                </c:pt>
                <c:pt idx="12">
                  <c:v>IoAFP 13</c:v>
                </c:pt>
                <c:pt idx="13">
                  <c:v>IoAFP 14</c:v>
                </c:pt>
                <c:pt idx="14">
                  <c:v>IoAFP 15</c:v>
                </c:pt>
                <c:pt idx="15">
                  <c:v>IoAFP 16</c:v>
                </c:pt>
                <c:pt idx="16">
                  <c:v>IoAFP 17</c:v>
                </c:pt>
                <c:pt idx="17">
                  <c:v>IoAFP 18</c:v>
                </c:pt>
                <c:pt idx="18">
                  <c:v>IoAFP 19</c:v>
                </c:pt>
                <c:pt idx="19">
                  <c:v>IoAFP 20</c:v>
                </c:pt>
                <c:pt idx="20">
                  <c:v>IoAFP 21</c:v>
                </c:pt>
                <c:pt idx="21">
                  <c:v>IoAFP 22</c:v>
                </c:pt>
                <c:pt idx="22">
                  <c:v>IoAFP 23</c:v>
                </c:pt>
                <c:pt idx="23">
                  <c:v>IoAFP 24</c:v>
                </c:pt>
                <c:pt idx="24">
                  <c:v>IoAFP 25</c:v>
                </c:pt>
                <c:pt idx="25">
                  <c:v>IoAFP 26</c:v>
                </c:pt>
                <c:pt idx="26">
                  <c:v>IoAFP 27</c:v>
                </c:pt>
                <c:pt idx="27">
                  <c:v>IoAFP 28</c:v>
                </c:pt>
                <c:pt idx="28">
                  <c:v>IoAFP 29</c:v>
                </c:pt>
                <c:pt idx="29">
                  <c:v>IoAFP 30</c:v>
                </c:pt>
                <c:pt idx="30">
                  <c:v>IoAFP 31</c:v>
                </c:pt>
                <c:pt idx="31">
                  <c:v>IoAFP 32</c:v>
                </c:pt>
                <c:pt idx="32">
                  <c:v>IoAFP 33</c:v>
                </c:pt>
                <c:pt idx="33">
                  <c:v>IoAFP 34</c:v>
                </c:pt>
                <c:pt idx="34">
                  <c:v>IoAFP 35</c:v>
                </c:pt>
                <c:pt idx="35">
                  <c:v>IoAFP 36</c:v>
                </c:pt>
                <c:pt idx="36">
                  <c:v>IoAFP 37</c:v>
                </c:pt>
                <c:pt idx="37">
                  <c:v>IoAFP 38</c:v>
                </c:pt>
                <c:pt idx="38">
                  <c:v>IoAFP 39</c:v>
                </c:pt>
                <c:pt idx="39">
                  <c:v>IoAFP 40</c:v>
                </c:pt>
                <c:pt idx="40">
                  <c:v>IoAFP 41</c:v>
                </c:pt>
                <c:pt idx="41">
                  <c:v>IoAFP 42</c:v>
                </c:pt>
                <c:pt idx="42">
                  <c:v>IoAFP 43</c:v>
                </c:pt>
                <c:pt idx="43">
                  <c:v>IoAFP 44</c:v>
                </c:pt>
              </c:strCache>
            </c:strRef>
          </c:cat>
          <c:val>
            <c:numRef>
              <c:f>'Performanca ne nivel kombetar'!$I$1:$I$44</c:f>
            </c:numRef>
          </c:val>
        </c:ser>
        <c:ser>
          <c:idx val="8"/>
          <c:order val="8"/>
          <c:spPr>
            <a:solidFill>
              <a:schemeClr val="accent3">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'Performanca ne nivel kombetar'!$A$1:$A$44</c:f>
              <c:strCache>
                <c:ptCount val="44"/>
                <c:pt idx="0">
                  <c:v>IoAFP 1</c:v>
                </c:pt>
                <c:pt idx="1">
                  <c:v>IoAFP 2</c:v>
                </c:pt>
                <c:pt idx="2">
                  <c:v>IoAFP 3</c:v>
                </c:pt>
                <c:pt idx="3">
                  <c:v>IoAFP 4</c:v>
                </c:pt>
                <c:pt idx="4">
                  <c:v>IoAFP 5</c:v>
                </c:pt>
                <c:pt idx="5">
                  <c:v>IoAFP 6</c:v>
                </c:pt>
                <c:pt idx="6">
                  <c:v>IoAFP 7</c:v>
                </c:pt>
                <c:pt idx="7">
                  <c:v>IoAFP 8</c:v>
                </c:pt>
                <c:pt idx="8">
                  <c:v>IoAFP 9</c:v>
                </c:pt>
                <c:pt idx="9">
                  <c:v>IoAFP 10</c:v>
                </c:pt>
                <c:pt idx="10">
                  <c:v>IoAFP 11</c:v>
                </c:pt>
                <c:pt idx="11">
                  <c:v>IoAFP 12</c:v>
                </c:pt>
                <c:pt idx="12">
                  <c:v>IoAFP 13</c:v>
                </c:pt>
                <c:pt idx="13">
                  <c:v>IoAFP 14</c:v>
                </c:pt>
                <c:pt idx="14">
                  <c:v>IoAFP 15</c:v>
                </c:pt>
                <c:pt idx="15">
                  <c:v>IoAFP 16</c:v>
                </c:pt>
                <c:pt idx="16">
                  <c:v>IoAFP 17</c:v>
                </c:pt>
                <c:pt idx="17">
                  <c:v>IoAFP 18</c:v>
                </c:pt>
                <c:pt idx="18">
                  <c:v>IoAFP 19</c:v>
                </c:pt>
                <c:pt idx="19">
                  <c:v>IoAFP 20</c:v>
                </c:pt>
                <c:pt idx="20">
                  <c:v>IoAFP 21</c:v>
                </c:pt>
                <c:pt idx="21">
                  <c:v>IoAFP 22</c:v>
                </c:pt>
                <c:pt idx="22">
                  <c:v>IoAFP 23</c:v>
                </c:pt>
                <c:pt idx="23">
                  <c:v>IoAFP 24</c:v>
                </c:pt>
                <c:pt idx="24">
                  <c:v>IoAFP 25</c:v>
                </c:pt>
                <c:pt idx="25">
                  <c:v>IoAFP 26</c:v>
                </c:pt>
                <c:pt idx="26">
                  <c:v>IoAFP 27</c:v>
                </c:pt>
                <c:pt idx="27">
                  <c:v>IoAFP 28</c:v>
                </c:pt>
                <c:pt idx="28">
                  <c:v>IoAFP 29</c:v>
                </c:pt>
                <c:pt idx="29">
                  <c:v>IoAFP 30</c:v>
                </c:pt>
                <c:pt idx="30">
                  <c:v>IoAFP 31</c:v>
                </c:pt>
                <c:pt idx="31">
                  <c:v>IoAFP 32</c:v>
                </c:pt>
                <c:pt idx="32">
                  <c:v>IoAFP 33</c:v>
                </c:pt>
                <c:pt idx="33">
                  <c:v>IoAFP 34</c:v>
                </c:pt>
                <c:pt idx="34">
                  <c:v>IoAFP 35</c:v>
                </c:pt>
                <c:pt idx="35">
                  <c:v>IoAFP 36</c:v>
                </c:pt>
                <c:pt idx="36">
                  <c:v>IoAFP 37</c:v>
                </c:pt>
                <c:pt idx="37">
                  <c:v>IoAFP 38</c:v>
                </c:pt>
                <c:pt idx="38">
                  <c:v>IoAFP 39</c:v>
                </c:pt>
                <c:pt idx="39">
                  <c:v>IoAFP 40</c:v>
                </c:pt>
                <c:pt idx="40">
                  <c:v>IoAFP 41</c:v>
                </c:pt>
                <c:pt idx="41">
                  <c:v>IoAFP 42</c:v>
                </c:pt>
                <c:pt idx="42">
                  <c:v>IoAFP 43</c:v>
                </c:pt>
                <c:pt idx="43">
                  <c:v>IoAFP 44</c:v>
                </c:pt>
              </c:strCache>
            </c:strRef>
          </c:cat>
          <c:val>
            <c:numRef>
              <c:f>'Performanca ne nivel kombetar'!$J$1:$J$44</c:f>
            </c:numRef>
          </c:val>
        </c:ser>
        <c:ser>
          <c:idx val="9"/>
          <c:order val="9"/>
          <c:spPr>
            <a:solidFill>
              <a:schemeClr val="accent1">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FF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'Performanca ne nivel kombetar'!$A$1:$A$44</c:f>
              <c:strCache>
                <c:ptCount val="44"/>
                <c:pt idx="0">
                  <c:v>IoAFP 1</c:v>
                </c:pt>
                <c:pt idx="1">
                  <c:v>IoAFP 2</c:v>
                </c:pt>
                <c:pt idx="2">
                  <c:v>IoAFP 3</c:v>
                </c:pt>
                <c:pt idx="3">
                  <c:v>IoAFP 4</c:v>
                </c:pt>
                <c:pt idx="4">
                  <c:v>IoAFP 5</c:v>
                </c:pt>
                <c:pt idx="5">
                  <c:v>IoAFP 6</c:v>
                </c:pt>
                <c:pt idx="6">
                  <c:v>IoAFP 7</c:v>
                </c:pt>
                <c:pt idx="7">
                  <c:v>IoAFP 8</c:v>
                </c:pt>
                <c:pt idx="8">
                  <c:v>IoAFP 9</c:v>
                </c:pt>
                <c:pt idx="9">
                  <c:v>IoAFP 10</c:v>
                </c:pt>
                <c:pt idx="10">
                  <c:v>IoAFP 11</c:v>
                </c:pt>
                <c:pt idx="11">
                  <c:v>IoAFP 12</c:v>
                </c:pt>
                <c:pt idx="12">
                  <c:v>IoAFP 13</c:v>
                </c:pt>
                <c:pt idx="13">
                  <c:v>IoAFP 14</c:v>
                </c:pt>
                <c:pt idx="14">
                  <c:v>IoAFP 15</c:v>
                </c:pt>
                <c:pt idx="15">
                  <c:v>IoAFP 16</c:v>
                </c:pt>
                <c:pt idx="16">
                  <c:v>IoAFP 17</c:v>
                </c:pt>
                <c:pt idx="17">
                  <c:v>IoAFP 18</c:v>
                </c:pt>
                <c:pt idx="18">
                  <c:v>IoAFP 19</c:v>
                </c:pt>
                <c:pt idx="19">
                  <c:v>IoAFP 20</c:v>
                </c:pt>
                <c:pt idx="20">
                  <c:v>IoAFP 21</c:v>
                </c:pt>
                <c:pt idx="21">
                  <c:v>IoAFP 22</c:v>
                </c:pt>
                <c:pt idx="22">
                  <c:v>IoAFP 23</c:v>
                </c:pt>
                <c:pt idx="23">
                  <c:v>IoAFP 24</c:v>
                </c:pt>
                <c:pt idx="24">
                  <c:v>IoAFP 25</c:v>
                </c:pt>
                <c:pt idx="25">
                  <c:v>IoAFP 26</c:v>
                </c:pt>
                <c:pt idx="26">
                  <c:v>IoAFP 27</c:v>
                </c:pt>
                <c:pt idx="27">
                  <c:v>IoAFP 28</c:v>
                </c:pt>
                <c:pt idx="28">
                  <c:v>IoAFP 29</c:v>
                </c:pt>
                <c:pt idx="29">
                  <c:v>IoAFP 30</c:v>
                </c:pt>
                <c:pt idx="30">
                  <c:v>IoAFP 31</c:v>
                </c:pt>
                <c:pt idx="31">
                  <c:v>IoAFP 32</c:v>
                </c:pt>
                <c:pt idx="32">
                  <c:v>IoAFP 33</c:v>
                </c:pt>
                <c:pt idx="33">
                  <c:v>IoAFP 34</c:v>
                </c:pt>
                <c:pt idx="34">
                  <c:v>IoAFP 35</c:v>
                </c:pt>
                <c:pt idx="35">
                  <c:v>IoAFP 36</c:v>
                </c:pt>
                <c:pt idx="36">
                  <c:v>IoAFP 37</c:v>
                </c:pt>
                <c:pt idx="37">
                  <c:v>IoAFP 38</c:v>
                </c:pt>
                <c:pt idx="38">
                  <c:v>IoAFP 39</c:v>
                </c:pt>
                <c:pt idx="39">
                  <c:v>IoAFP 40</c:v>
                </c:pt>
                <c:pt idx="40">
                  <c:v>IoAFP 41</c:v>
                </c:pt>
                <c:pt idx="41">
                  <c:v>IoAFP 42</c:v>
                </c:pt>
                <c:pt idx="42">
                  <c:v>IoAFP 43</c:v>
                </c:pt>
                <c:pt idx="43">
                  <c:v>IoAFP 44</c:v>
                </c:pt>
              </c:strCache>
            </c:strRef>
          </c:cat>
          <c:val>
            <c:numRef>
              <c:f>'Performanca ne nivel kombetar'!$K$1:$K$44</c:f>
              <c:numCache>
                <c:formatCode>General</c:formatCode>
                <c:ptCount val="44"/>
                <c:pt idx="0">
                  <c:v>1.6</c:v>
                </c:pt>
                <c:pt idx="1">
                  <c:v>1.4</c:v>
                </c:pt>
                <c:pt idx="2">
                  <c:v>2.2999999999999998</c:v>
                </c:pt>
                <c:pt idx="3">
                  <c:v>1.2</c:v>
                </c:pt>
                <c:pt idx="4">
                  <c:v>1.6</c:v>
                </c:pt>
                <c:pt idx="5">
                  <c:v>1.2</c:v>
                </c:pt>
                <c:pt idx="6">
                  <c:v>1.6</c:v>
                </c:pt>
                <c:pt idx="7">
                  <c:v>1.5</c:v>
                </c:pt>
                <c:pt idx="8">
                  <c:v>1.5</c:v>
                </c:pt>
                <c:pt idx="9">
                  <c:v>1.5</c:v>
                </c:pt>
                <c:pt idx="10">
                  <c:v>2.2000000000000002</c:v>
                </c:pt>
                <c:pt idx="11">
                  <c:v>1.7</c:v>
                </c:pt>
                <c:pt idx="12">
                  <c:v>1.5</c:v>
                </c:pt>
                <c:pt idx="13">
                  <c:v>1.4</c:v>
                </c:pt>
                <c:pt idx="14">
                  <c:v>1.7</c:v>
                </c:pt>
                <c:pt idx="15">
                  <c:v>1.5</c:v>
                </c:pt>
                <c:pt idx="16">
                  <c:v>1.9</c:v>
                </c:pt>
                <c:pt idx="17">
                  <c:v>2.1</c:v>
                </c:pt>
                <c:pt idx="18">
                  <c:v>1.8</c:v>
                </c:pt>
                <c:pt idx="19">
                  <c:v>1.7</c:v>
                </c:pt>
                <c:pt idx="20">
                  <c:v>1.7</c:v>
                </c:pt>
                <c:pt idx="21">
                  <c:v>1.9</c:v>
                </c:pt>
                <c:pt idx="22">
                  <c:v>1.2</c:v>
                </c:pt>
                <c:pt idx="23">
                  <c:v>2.2000000000000002</c:v>
                </c:pt>
                <c:pt idx="24">
                  <c:v>1.2</c:v>
                </c:pt>
                <c:pt idx="25">
                  <c:v>1.7</c:v>
                </c:pt>
                <c:pt idx="26">
                  <c:v>1.6</c:v>
                </c:pt>
                <c:pt idx="27">
                  <c:v>1.5</c:v>
                </c:pt>
                <c:pt idx="28">
                  <c:v>1.7</c:v>
                </c:pt>
                <c:pt idx="29">
                  <c:v>1.1000000000000001</c:v>
                </c:pt>
                <c:pt idx="30">
                  <c:v>1.1000000000000001</c:v>
                </c:pt>
                <c:pt idx="31">
                  <c:v>1.4</c:v>
                </c:pt>
                <c:pt idx="32">
                  <c:v>1.5</c:v>
                </c:pt>
                <c:pt idx="33">
                  <c:v>1.2</c:v>
                </c:pt>
                <c:pt idx="34">
                  <c:v>1.2</c:v>
                </c:pt>
                <c:pt idx="35">
                  <c:v>1.2</c:v>
                </c:pt>
                <c:pt idx="36">
                  <c:v>1.6</c:v>
                </c:pt>
                <c:pt idx="37">
                  <c:v>1.6</c:v>
                </c:pt>
                <c:pt idx="38">
                  <c:v>1.1000000000000001</c:v>
                </c:pt>
                <c:pt idx="39">
                  <c:v>2.1</c:v>
                </c:pt>
                <c:pt idx="40">
                  <c:v>1</c:v>
                </c:pt>
                <c:pt idx="41">
                  <c:v>1.8</c:v>
                </c:pt>
                <c:pt idx="42">
                  <c:v>1.4</c:v>
                </c:pt>
                <c:pt idx="43">
                  <c:v>1.4</c:v>
                </c:pt>
              </c:numCache>
            </c:numRef>
          </c:val>
        </c:ser>
        <c:dLbls>
          <c:dLblPos val="outEnd"/>
          <c:showLegendKey val="0"/>
          <c:showVal val="1"/>
          <c:showCatName val="0"/>
          <c:showSerName val="0"/>
          <c:showPercent val="0"/>
          <c:showBubbleSize val="0"/>
        </c:dLbls>
        <c:gapWidth val="219"/>
        <c:overlap val="-27"/>
        <c:axId val="199887872"/>
        <c:axId val="198586304"/>
      </c:barChart>
      <c:catAx>
        <c:axId val="199887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8586304"/>
        <c:crosses val="autoZero"/>
        <c:auto val="1"/>
        <c:lblAlgn val="ctr"/>
        <c:lblOffset val="100"/>
        <c:noMultiLvlLbl val="0"/>
      </c:catAx>
      <c:valAx>
        <c:axId val="1985863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98878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rgbClr val="0070C0"/>
                </a:solidFill>
                <a:latin typeface="+mn-lt"/>
                <a:ea typeface="+mn-ea"/>
                <a:cs typeface="+mn-cs"/>
              </a:defRPr>
            </a:pPr>
            <a:r>
              <a:rPr lang="en-US" sz="1200" b="1">
                <a:solidFill>
                  <a:srgbClr val="0070C0"/>
                </a:solidFill>
                <a:latin typeface="Times New Roman" panose="02020603050405020304" pitchFamily="18" charset="0"/>
                <a:cs typeface="Times New Roman" panose="02020603050405020304" pitchFamily="18" charset="0"/>
              </a:rPr>
              <a:t>Mësimdhënia</a:t>
            </a:r>
            <a:r>
              <a:rPr lang="en-US" sz="1200" b="1" baseline="0">
                <a:solidFill>
                  <a:srgbClr val="0070C0"/>
                </a:solidFill>
                <a:latin typeface="Times New Roman" panose="02020603050405020304" pitchFamily="18" charset="0"/>
                <a:cs typeface="Times New Roman" panose="02020603050405020304" pitchFamily="18" charset="0"/>
              </a:rPr>
              <a:t> dhe të nxënit</a:t>
            </a:r>
            <a:endParaRPr lang="en-US" sz="1200" b="1">
              <a:solidFill>
                <a:srgbClr val="0070C0"/>
              </a:solidFill>
              <a:latin typeface="Times New Roman" panose="02020603050405020304" pitchFamily="18" charset="0"/>
              <a:cs typeface="Times New Roman" panose="02020603050405020304" pitchFamily="18" charset="0"/>
            </a:endParaRPr>
          </a:p>
        </c:rich>
      </c:tx>
      <c:overlay val="0"/>
      <c:spPr>
        <a:solidFill>
          <a:schemeClr val="bg1"/>
        </a:solidFill>
        <a:ln>
          <a:noFill/>
        </a:ln>
        <a:effectLst/>
      </c:spPr>
    </c:title>
    <c:autoTitleDeleted val="0"/>
    <c:plotArea>
      <c:layout/>
      <c:barChart>
        <c:barDir val="col"/>
        <c:grouping val="clustered"/>
        <c:varyColors val="0"/>
        <c:ser>
          <c:idx val="0"/>
          <c:order val="0"/>
          <c:spPr>
            <a:solidFill>
              <a:schemeClr val="tx2">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FF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'Fusha 4'!$A$2:$A$45</c:f>
              <c:strCache>
                <c:ptCount val="44"/>
                <c:pt idx="0">
                  <c:v>IoAFP 1</c:v>
                </c:pt>
                <c:pt idx="1">
                  <c:v>IoAFP 2</c:v>
                </c:pt>
                <c:pt idx="2">
                  <c:v>IoAFP 3 </c:v>
                </c:pt>
                <c:pt idx="3">
                  <c:v>IoAFP 4</c:v>
                </c:pt>
                <c:pt idx="4">
                  <c:v>IoAFP 5</c:v>
                </c:pt>
                <c:pt idx="5">
                  <c:v>IoAFP 6</c:v>
                </c:pt>
                <c:pt idx="6">
                  <c:v>IoAFP 7</c:v>
                </c:pt>
                <c:pt idx="7">
                  <c:v>IoAFP 8</c:v>
                </c:pt>
                <c:pt idx="8">
                  <c:v>IoAFP 9</c:v>
                </c:pt>
                <c:pt idx="9">
                  <c:v>IoAFP 10</c:v>
                </c:pt>
                <c:pt idx="10">
                  <c:v>IoAFP 11</c:v>
                </c:pt>
                <c:pt idx="11">
                  <c:v>IoAFP 12</c:v>
                </c:pt>
                <c:pt idx="12">
                  <c:v>IoAFP 13</c:v>
                </c:pt>
                <c:pt idx="13">
                  <c:v>IoAFP 14</c:v>
                </c:pt>
                <c:pt idx="14">
                  <c:v>IoAFP 15</c:v>
                </c:pt>
                <c:pt idx="15">
                  <c:v>IoAFP 16</c:v>
                </c:pt>
                <c:pt idx="16">
                  <c:v>IoAFP 17</c:v>
                </c:pt>
                <c:pt idx="17">
                  <c:v>IoAFP 18</c:v>
                </c:pt>
                <c:pt idx="18">
                  <c:v>IoAFP 19</c:v>
                </c:pt>
                <c:pt idx="19">
                  <c:v>IoAFP 20 </c:v>
                </c:pt>
                <c:pt idx="20">
                  <c:v>IoAFP 21</c:v>
                </c:pt>
                <c:pt idx="21">
                  <c:v>IoAFP 22</c:v>
                </c:pt>
                <c:pt idx="22">
                  <c:v>IoAFP 23</c:v>
                </c:pt>
                <c:pt idx="23">
                  <c:v>IoAFP 24</c:v>
                </c:pt>
                <c:pt idx="24">
                  <c:v>IoAFP 25</c:v>
                </c:pt>
                <c:pt idx="25">
                  <c:v>IoAFP 26</c:v>
                </c:pt>
                <c:pt idx="26">
                  <c:v>IoAFP 27</c:v>
                </c:pt>
                <c:pt idx="27">
                  <c:v>IoAFP 28</c:v>
                </c:pt>
                <c:pt idx="28">
                  <c:v>IoAFP 29</c:v>
                </c:pt>
                <c:pt idx="29">
                  <c:v>IoAFP 30</c:v>
                </c:pt>
                <c:pt idx="30">
                  <c:v>IoAFP 31</c:v>
                </c:pt>
                <c:pt idx="31">
                  <c:v>IoAFP 32</c:v>
                </c:pt>
                <c:pt idx="32">
                  <c:v>IoAFP 33</c:v>
                </c:pt>
                <c:pt idx="33">
                  <c:v>IoAFP 34</c:v>
                </c:pt>
                <c:pt idx="34">
                  <c:v>IoAFP 35</c:v>
                </c:pt>
                <c:pt idx="35">
                  <c:v>IoAFP 36</c:v>
                </c:pt>
                <c:pt idx="36">
                  <c:v>IoAFP 37</c:v>
                </c:pt>
                <c:pt idx="37">
                  <c:v>IoAFP 38</c:v>
                </c:pt>
                <c:pt idx="38">
                  <c:v>IoAFP 39</c:v>
                </c:pt>
                <c:pt idx="39">
                  <c:v>IoAFP 40</c:v>
                </c:pt>
                <c:pt idx="40">
                  <c:v>IoAFP 41</c:v>
                </c:pt>
                <c:pt idx="41">
                  <c:v>IoAFP 42</c:v>
                </c:pt>
                <c:pt idx="42">
                  <c:v>IoAFP 43</c:v>
                </c:pt>
                <c:pt idx="43">
                  <c:v>IoAFP 44</c:v>
                </c:pt>
              </c:strCache>
            </c:strRef>
          </c:cat>
          <c:val>
            <c:numRef>
              <c:f>'Fusha 4'!$B$2:$B$45</c:f>
              <c:numCache>
                <c:formatCode>General</c:formatCode>
                <c:ptCount val="44"/>
                <c:pt idx="0">
                  <c:v>1.7</c:v>
                </c:pt>
                <c:pt idx="1">
                  <c:v>1.7</c:v>
                </c:pt>
                <c:pt idx="2">
                  <c:v>2.8</c:v>
                </c:pt>
                <c:pt idx="3">
                  <c:v>1.2</c:v>
                </c:pt>
                <c:pt idx="4">
                  <c:v>1.8</c:v>
                </c:pt>
                <c:pt idx="5">
                  <c:v>1.6</c:v>
                </c:pt>
                <c:pt idx="6">
                  <c:v>2.2000000000000002</c:v>
                </c:pt>
                <c:pt idx="7">
                  <c:v>1.9</c:v>
                </c:pt>
                <c:pt idx="8">
                  <c:v>2</c:v>
                </c:pt>
                <c:pt idx="9">
                  <c:v>1.5</c:v>
                </c:pt>
                <c:pt idx="10">
                  <c:v>2.2000000000000002</c:v>
                </c:pt>
                <c:pt idx="11">
                  <c:v>2</c:v>
                </c:pt>
                <c:pt idx="12">
                  <c:v>1.9</c:v>
                </c:pt>
                <c:pt idx="13">
                  <c:v>2</c:v>
                </c:pt>
                <c:pt idx="14">
                  <c:v>1.6</c:v>
                </c:pt>
                <c:pt idx="15">
                  <c:v>2</c:v>
                </c:pt>
                <c:pt idx="16">
                  <c:v>2.2999999999999998</c:v>
                </c:pt>
                <c:pt idx="17">
                  <c:v>1.9</c:v>
                </c:pt>
                <c:pt idx="18">
                  <c:v>2.4</c:v>
                </c:pt>
                <c:pt idx="19">
                  <c:v>2.1</c:v>
                </c:pt>
                <c:pt idx="20">
                  <c:v>2.2000000000000002</c:v>
                </c:pt>
                <c:pt idx="21">
                  <c:v>1.5</c:v>
                </c:pt>
                <c:pt idx="22">
                  <c:v>2.2000000000000002</c:v>
                </c:pt>
                <c:pt idx="23">
                  <c:v>1.3</c:v>
                </c:pt>
                <c:pt idx="24">
                  <c:v>2.2000000000000002</c:v>
                </c:pt>
                <c:pt idx="25">
                  <c:v>2.2000000000000002</c:v>
                </c:pt>
                <c:pt idx="26">
                  <c:v>2.4</c:v>
                </c:pt>
                <c:pt idx="27">
                  <c:v>1.6</c:v>
                </c:pt>
                <c:pt idx="28">
                  <c:v>1.6</c:v>
                </c:pt>
                <c:pt idx="29">
                  <c:v>1.6</c:v>
                </c:pt>
                <c:pt idx="30">
                  <c:v>1.7</c:v>
                </c:pt>
                <c:pt idx="31">
                  <c:v>1.9</c:v>
                </c:pt>
                <c:pt idx="32">
                  <c:v>1.1000000000000001</c:v>
                </c:pt>
                <c:pt idx="33">
                  <c:v>2</c:v>
                </c:pt>
                <c:pt idx="34">
                  <c:v>1.5</c:v>
                </c:pt>
                <c:pt idx="35">
                  <c:v>1.8</c:v>
                </c:pt>
                <c:pt idx="36">
                  <c:v>1.1000000000000001</c:v>
                </c:pt>
                <c:pt idx="37">
                  <c:v>1.2</c:v>
                </c:pt>
                <c:pt idx="38">
                  <c:v>1.6</c:v>
                </c:pt>
                <c:pt idx="39">
                  <c:v>2.6</c:v>
                </c:pt>
                <c:pt idx="40">
                  <c:v>2.1</c:v>
                </c:pt>
                <c:pt idx="41">
                  <c:v>1.1000000000000001</c:v>
                </c:pt>
                <c:pt idx="42">
                  <c:v>2.2999999999999998</c:v>
                </c:pt>
                <c:pt idx="43">
                  <c:v>1.5</c:v>
                </c:pt>
              </c:numCache>
            </c:numRef>
          </c:val>
        </c:ser>
        <c:dLbls>
          <c:showLegendKey val="0"/>
          <c:showVal val="0"/>
          <c:showCatName val="0"/>
          <c:showSerName val="0"/>
          <c:showPercent val="0"/>
          <c:showBubbleSize val="0"/>
        </c:dLbls>
        <c:gapWidth val="219"/>
        <c:overlap val="-27"/>
        <c:axId val="285929984"/>
        <c:axId val="295460160"/>
      </c:barChart>
      <c:catAx>
        <c:axId val="285929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27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5460160"/>
        <c:crosses val="autoZero"/>
        <c:auto val="1"/>
        <c:lblAlgn val="ctr"/>
        <c:lblOffset val="100"/>
        <c:noMultiLvlLbl val="0"/>
      </c:catAx>
      <c:valAx>
        <c:axId val="2954601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59299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b="1">
                <a:solidFill>
                  <a:schemeClr val="accent1"/>
                </a:solidFill>
                <a:latin typeface="Times New Roman" panose="02020603050405020304" pitchFamily="18" charset="0"/>
                <a:cs typeface="Times New Roman" panose="02020603050405020304" pitchFamily="18" charset="0"/>
              </a:rPr>
              <a:t>Nënfushat e "Mësimdhënia dhe të</a:t>
            </a:r>
            <a:r>
              <a:rPr lang="en-US" sz="1200" b="1" baseline="0">
                <a:solidFill>
                  <a:schemeClr val="accent1"/>
                </a:solidFill>
                <a:latin typeface="Times New Roman" panose="02020603050405020304" pitchFamily="18" charset="0"/>
                <a:cs typeface="Times New Roman" panose="02020603050405020304" pitchFamily="18" charset="0"/>
              </a:rPr>
              <a:t> nxënit"</a:t>
            </a:r>
            <a:endParaRPr lang="en-US" sz="1200" b="1">
              <a:solidFill>
                <a:schemeClr val="accent1"/>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spPr>
            <a:solidFill>
              <a:schemeClr val="tx2">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FF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'Fusha  4'!$B$57:$L$57</c:f>
              <c:strCache>
                <c:ptCount val="11"/>
                <c:pt idx="0">
                  <c:v>Plani ditor</c:v>
                </c:pt>
                <c:pt idx="1">
                  <c:v>Rezultatet mësimore</c:v>
                </c:pt>
                <c:pt idx="2">
                  <c:v>Parimet kryesore gjatë orës mësimore</c:v>
                </c:pt>
                <c:pt idx="3">
                  <c:v>Ana shkencore</c:v>
                </c:pt>
                <c:pt idx="4">
                  <c:v>Baza materiale dhe didaktike</c:v>
                </c:pt>
                <c:pt idx="5">
                  <c:v>Mjedisi fizik</c:v>
                </c:pt>
                <c:pt idx="6">
                  <c:v>Metodologjia</c:v>
                </c:pt>
                <c:pt idx="7">
                  <c:v>Detyrat e shtëpisë</c:v>
                </c:pt>
                <c:pt idx="8">
                  <c:v>Përsëritja</c:v>
                </c:pt>
                <c:pt idx="9">
                  <c:v>Mjedis i sigurt për të nxënit</c:v>
                </c:pt>
                <c:pt idx="10">
                  <c:v>Nxënësi dhe kursanti me nevoja të veçanta</c:v>
                </c:pt>
              </c:strCache>
            </c:strRef>
          </c:cat>
          <c:val>
            <c:numRef>
              <c:f>'Fusha  4'!$B$58:$L$58</c:f>
              <c:numCache>
                <c:formatCode>General</c:formatCode>
                <c:ptCount val="11"/>
                <c:pt idx="0">
                  <c:v>1.9</c:v>
                </c:pt>
                <c:pt idx="1">
                  <c:v>1.8</c:v>
                </c:pt>
                <c:pt idx="2">
                  <c:v>1.8</c:v>
                </c:pt>
                <c:pt idx="3">
                  <c:v>1.5</c:v>
                </c:pt>
                <c:pt idx="4">
                  <c:v>2</c:v>
                </c:pt>
                <c:pt idx="5">
                  <c:v>1.6</c:v>
                </c:pt>
                <c:pt idx="6">
                  <c:v>1.8</c:v>
                </c:pt>
                <c:pt idx="7">
                  <c:v>2.2999999999999998</c:v>
                </c:pt>
                <c:pt idx="8">
                  <c:v>1.9</c:v>
                </c:pt>
                <c:pt idx="9">
                  <c:v>1.5</c:v>
                </c:pt>
                <c:pt idx="10">
                  <c:v>2.2999999999999998</c:v>
                </c:pt>
              </c:numCache>
            </c:numRef>
          </c:val>
        </c:ser>
        <c:dLbls>
          <c:showLegendKey val="0"/>
          <c:showVal val="0"/>
          <c:showCatName val="0"/>
          <c:showSerName val="0"/>
          <c:showPercent val="0"/>
          <c:showBubbleSize val="0"/>
        </c:dLbls>
        <c:gapWidth val="219"/>
        <c:overlap val="-27"/>
        <c:axId val="285931520"/>
        <c:axId val="295569664"/>
      </c:barChart>
      <c:catAx>
        <c:axId val="285931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27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5569664"/>
        <c:crosses val="autoZero"/>
        <c:auto val="1"/>
        <c:lblAlgn val="ctr"/>
        <c:lblOffset val="100"/>
        <c:noMultiLvlLbl val="0"/>
      </c:catAx>
      <c:valAx>
        <c:axId val="2955696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59315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rgbClr val="0070C0"/>
                </a:solidFill>
                <a:latin typeface="+mn-lt"/>
                <a:ea typeface="+mn-ea"/>
                <a:cs typeface="+mn-cs"/>
              </a:defRPr>
            </a:pPr>
            <a:r>
              <a:rPr lang="en-US" sz="1200" b="1">
                <a:solidFill>
                  <a:srgbClr val="0070C0"/>
                </a:solidFill>
                <a:latin typeface="Times New Roman" panose="02020603050405020304" pitchFamily="18" charset="0"/>
                <a:cs typeface="Times New Roman" panose="02020603050405020304" pitchFamily="18" charset="0"/>
              </a:rPr>
              <a:t>Mësimdhënia</a:t>
            </a:r>
            <a:r>
              <a:rPr lang="en-US" sz="1200" b="1" baseline="0">
                <a:solidFill>
                  <a:srgbClr val="0070C0"/>
                </a:solidFill>
                <a:latin typeface="Times New Roman" panose="02020603050405020304" pitchFamily="18" charset="0"/>
                <a:cs typeface="Times New Roman" panose="02020603050405020304" pitchFamily="18" charset="0"/>
              </a:rPr>
              <a:t> dhe të nxënit</a:t>
            </a:r>
            <a:endParaRPr lang="en-US" sz="1200" b="1">
              <a:solidFill>
                <a:srgbClr val="0070C0"/>
              </a:solidFill>
              <a:latin typeface="Times New Roman" panose="02020603050405020304" pitchFamily="18" charset="0"/>
              <a:cs typeface="Times New Roman" panose="02020603050405020304" pitchFamily="18" charset="0"/>
            </a:endParaRPr>
          </a:p>
        </c:rich>
      </c:tx>
      <c:overlay val="0"/>
      <c:spPr>
        <a:solidFill>
          <a:schemeClr val="bg1"/>
        </a:solidFill>
        <a:ln>
          <a:noFill/>
        </a:ln>
        <a:effectLst/>
      </c:spPr>
    </c:title>
    <c:autoTitleDeleted val="0"/>
    <c:plotArea>
      <c:layout/>
      <c:barChart>
        <c:barDir val="col"/>
        <c:grouping val="clustered"/>
        <c:varyColors val="0"/>
        <c:ser>
          <c:idx val="0"/>
          <c:order val="0"/>
          <c:spPr>
            <a:solidFill>
              <a:schemeClr val="tx2">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FF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'Fusha 4'!$I$7:$I$10</c:f>
              <c:strCache>
                <c:ptCount val="4"/>
                <c:pt idx="0">
                  <c:v>Shumë mirë</c:v>
                </c:pt>
                <c:pt idx="1">
                  <c:v>Mirë</c:v>
                </c:pt>
                <c:pt idx="2">
                  <c:v>Mjaftueshëm</c:v>
                </c:pt>
                <c:pt idx="3">
                  <c:v>Dobët</c:v>
                </c:pt>
              </c:strCache>
            </c:strRef>
          </c:cat>
          <c:val>
            <c:numRef>
              <c:f>'Fusha 4'!$J$7:$J$10</c:f>
              <c:numCache>
                <c:formatCode>General</c:formatCode>
                <c:ptCount val="4"/>
                <c:pt idx="0">
                  <c:v>10</c:v>
                </c:pt>
                <c:pt idx="1">
                  <c:v>32</c:v>
                </c:pt>
                <c:pt idx="2">
                  <c:v>2</c:v>
                </c:pt>
                <c:pt idx="3">
                  <c:v>0</c:v>
                </c:pt>
              </c:numCache>
            </c:numRef>
          </c:val>
        </c:ser>
        <c:dLbls>
          <c:showLegendKey val="0"/>
          <c:showVal val="0"/>
          <c:showCatName val="0"/>
          <c:showSerName val="0"/>
          <c:showPercent val="0"/>
          <c:showBubbleSize val="0"/>
        </c:dLbls>
        <c:gapWidth val="219"/>
        <c:overlap val="-27"/>
        <c:axId val="292303360"/>
        <c:axId val="295568512"/>
      </c:barChart>
      <c:catAx>
        <c:axId val="292303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5568512"/>
        <c:crosses val="autoZero"/>
        <c:auto val="1"/>
        <c:lblAlgn val="ctr"/>
        <c:lblOffset val="100"/>
        <c:noMultiLvlLbl val="0"/>
      </c:catAx>
      <c:valAx>
        <c:axId val="2955685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23033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solidFill>
                  <a:schemeClr val="accent1">
                    <a:lumMod val="75000"/>
                  </a:schemeClr>
                </a:solidFill>
                <a:latin typeface="Times New Roman" panose="02020603050405020304" pitchFamily="18" charset="0"/>
                <a:cs typeface="Times New Roman" panose="02020603050405020304" pitchFamily="18" charset="0"/>
              </a:rPr>
              <a:t>Vlerësimi</a:t>
            </a:r>
            <a:endParaRPr lang="sq-AL" sz="1200" b="1">
              <a:solidFill>
                <a:schemeClr val="accent1">
                  <a:lumMod val="75000"/>
                </a:schemeClr>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manualLayout>
          <c:layoutTarget val="inner"/>
          <c:xMode val="edge"/>
          <c:yMode val="edge"/>
          <c:x val="5.9551226616904103E-2"/>
          <c:y val="0.16187667704049091"/>
          <c:w val="0.92442644091453885"/>
          <c:h val="0.65165325950689512"/>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'Vleresimi per ofrues'!$A$3:$A$46</c:f>
              <c:strCache>
                <c:ptCount val="44"/>
                <c:pt idx="0">
                  <c:v>IoAFP 1</c:v>
                </c:pt>
                <c:pt idx="1">
                  <c:v>IoAFP 2</c:v>
                </c:pt>
                <c:pt idx="2">
                  <c:v>IoAFP 3</c:v>
                </c:pt>
                <c:pt idx="3">
                  <c:v>IoAFP 4</c:v>
                </c:pt>
                <c:pt idx="4">
                  <c:v>IoAFP 5</c:v>
                </c:pt>
                <c:pt idx="5">
                  <c:v>IoAFP 6</c:v>
                </c:pt>
                <c:pt idx="6">
                  <c:v>IoAFP 7</c:v>
                </c:pt>
                <c:pt idx="7">
                  <c:v>IoAFP 8</c:v>
                </c:pt>
                <c:pt idx="8">
                  <c:v>IoAFP 9</c:v>
                </c:pt>
                <c:pt idx="9">
                  <c:v>IoAFP 10</c:v>
                </c:pt>
                <c:pt idx="10">
                  <c:v>IoAFP 11</c:v>
                </c:pt>
                <c:pt idx="11">
                  <c:v>IoAFP 12</c:v>
                </c:pt>
                <c:pt idx="12">
                  <c:v>IoAFP 13</c:v>
                </c:pt>
                <c:pt idx="13">
                  <c:v>IoAFP 14</c:v>
                </c:pt>
                <c:pt idx="14">
                  <c:v>IoAFP 15</c:v>
                </c:pt>
                <c:pt idx="15">
                  <c:v>IoAFP 16</c:v>
                </c:pt>
                <c:pt idx="16">
                  <c:v>IoAFP 17</c:v>
                </c:pt>
                <c:pt idx="17">
                  <c:v>IoAFP 18</c:v>
                </c:pt>
                <c:pt idx="18">
                  <c:v>IoAFP 19</c:v>
                </c:pt>
                <c:pt idx="19">
                  <c:v>IoAFP 20</c:v>
                </c:pt>
                <c:pt idx="20">
                  <c:v>IoAFP 21</c:v>
                </c:pt>
                <c:pt idx="21">
                  <c:v>IoAFP 22</c:v>
                </c:pt>
                <c:pt idx="22">
                  <c:v>IoAFP 23</c:v>
                </c:pt>
                <c:pt idx="23">
                  <c:v>IoAFP 24</c:v>
                </c:pt>
                <c:pt idx="24">
                  <c:v>IoAFP 25</c:v>
                </c:pt>
                <c:pt idx="25">
                  <c:v>IoAFP 26</c:v>
                </c:pt>
                <c:pt idx="26">
                  <c:v>IoAFP 27</c:v>
                </c:pt>
                <c:pt idx="27">
                  <c:v>IoAFP 28</c:v>
                </c:pt>
                <c:pt idx="28">
                  <c:v>IoAFP 29</c:v>
                </c:pt>
                <c:pt idx="29">
                  <c:v>IoAFP 30</c:v>
                </c:pt>
                <c:pt idx="30">
                  <c:v>IoAFP 31</c:v>
                </c:pt>
                <c:pt idx="31">
                  <c:v>IoAFP 32</c:v>
                </c:pt>
                <c:pt idx="32">
                  <c:v>IoAFP 33</c:v>
                </c:pt>
                <c:pt idx="33">
                  <c:v>IoAFP 34</c:v>
                </c:pt>
                <c:pt idx="34">
                  <c:v>IoAFP 35</c:v>
                </c:pt>
                <c:pt idx="35">
                  <c:v>IoAFP 36</c:v>
                </c:pt>
                <c:pt idx="36">
                  <c:v>IoAFP 37</c:v>
                </c:pt>
                <c:pt idx="37">
                  <c:v>IoAFP 38</c:v>
                </c:pt>
                <c:pt idx="38">
                  <c:v>IoAFP 39</c:v>
                </c:pt>
                <c:pt idx="39">
                  <c:v>IoAFP 40</c:v>
                </c:pt>
                <c:pt idx="40">
                  <c:v>IoAFP 41</c:v>
                </c:pt>
                <c:pt idx="41">
                  <c:v>IoAFP 42</c:v>
                </c:pt>
                <c:pt idx="42">
                  <c:v>IoAFP 43</c:v>
                </c:pt>
                <c:pt idx="43">
                  <c:v>IoAFP 44</c:v>
                </c:pt>
              </c:strCache>
            </c:strRef>
          </c:cat>
          <c:val>
            <c:numRef>
              <c:f>'Vleresimi per ofrues'!$B$3:$B$46</c:f>
            </c:numRef>
          </c:val>
        </c:ser>
        <c:ser>
          <c:idx val="1"/>
          <c:order val="1"/>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'Vleresimi per ofrues'!$A$3:$A$46</c:f>
              <c:strCache>
                <c:ptCount val="44"/>
                <c:pt idx="0">
                  <c:v>IoAFP 1</c:v>
                </c:pt>
                <c:pt idx="1">
                  <c:v>IoAFP 2</c:v>
                </c:pt>
                <c:pt idx="2">
                  <c:v>IoAFP 3</c:v>
                </c:pt>
                <c:pt idx="3">
                  <c:v>IoAFP 4</c:v>
                </c:pt>
                <c:pt idx="4">
                  <c:v>IoAFP 5</c:v>
                </c:pt>
                <c:pt idx="5">
                  <c:v>IoAFP 6</c:v>
                </c:pt>
                <c:pt idx="6">
                  <c:v>IoAFP 7</c:v>
                </c:pt>
                <c:pt idx="7">
                  <c:v>IoAFP 8</c:v>
                </c:pt>
                <c:pt idx="8">
                  <c:v>IoAFP 9</c:v>
                </c:pt>
                <c:pt idx="9">
                  <c:v>IoAFP 10</c:v>
                </c:pt>
                <c:pt idx="10">
                  <c:v>IoAFP 11</c:v>
                </c:pt>
                <c:pt idx="11">
                  <c:v>IoAFP 12</c:v>
                </c:pt>
                <c:pt idx="12">
                  <c:v>IoAFP 13</c:v>
                </c:pt>
                <c:pt idx="13">
                  <c:v>IoAFP 14</c:v>
                </c:pt>
                <c:pt idx="14">
                  <c:v>IoAFP 15</c:v>
                </c:pt>
                <c:pt idx="15">
                  <c:v>IoAFP 16</c:v>
                </c:pt>
                <c:pt idx="16">
                  <c:v>IoAFP 17</c:v>
                </c:pt>
                <c:pt idx="17">
                  <c:v>IoAFP 18</c:v>
                </c:pt>
                <c:pt idx="18">
                  <c:v>IoAFP 19</c:v>
                </c:pt>
                <c:pt idx="19">
                  <c:v>IoAFP 20</c:v>
                </c:pt>
                <c:pt idx="20">
                  <c:v>IoAFP 21</c:v>
                </c:pt>
                <c:pt idx="21">
                  <c:v>IoAFP 22</c:v>
                </c:pt>
                <c:pt idx="22">
                  <c:v>IoAFP 23</c:v>
                </c:pt>
                <c:pt idx="23">
                  <c:v>IoAFP 24</c:v>
                </c:pt>
                <c:pt idx="24">
                  <c:v>IoAFP 25</c:v>
                </c:pt>
                <c:pt idx="25">
                  <c:v>IoAFP 26</c:v>
                </c:pt>
                <c:pt idx="26">
                  <c:v>IoAFP 27</c:v>
                </c:pt>
                <c:pt idx="27">
                  <c:v>IoAFP 28</c:v>
                </c:pt>
                <c:pt idx="28">
                  <c:v>IoAFP 29</c:v>
                </c:pt>
                <c:pt idx="29">
                  <c:v>IoAFP 30</c:v>
                </c:pt>
                <c:pt idx="30">
                  <c:v>IoAFP 31</c:v>
                </c:pt>
                <c:pt idx="31">
                  <c:v>IoAFP 32</c:v>
                </c:pt>
                <c:pt idx="32">
                  <c:v>IoAFP 33</c:v>
                </c:pt>
                <c:pt idx="33">
                  <c:v>IoAFP 34</c:v>
                </c:pt>
                <c:pt idx="34">
                  <c:v>IoAFP 35</c:v>
                </c:pt>
                <c:pt idx="35">
                  <c:v>IoAFP 36</c:v>
                </c:pt>
                <c:pt idx="36">
                  <c:v>IoAFP 37</c:v>
                </c:pt>
                <c:pt idx="37">
                  <c:v>IoAFP 38</c:v>
                </c:pt>
                <c:pt idx="38">
                  <c:v>IoAFP 39</c:v>
                </c:pt>
                <c:pt idx="39">
                  <c:v>IoAFP 40</c:v>
                </c:pt>
                <c:pt idx="40">
                  <c:v>IoAFP 41</c:v>
                </c:pt>
                <c:pt idx="41">
                  <c:v>IoAFP 42</c:v>
                </c:pt>
                <c:pt idx="42">
                  <c:v>IoAFP 43</c:v>
                </c:pt>
                <c:pt idx="43">
                  <c:v>IoAFP 44</c:v>
                </c:pt>
              </c:strCache>
            </c:strRef>
          </c:cat>
          <c:val>
            <c:numRef>
              <c:f>'Vleresimi per ofrues'!$C$3:$C$46</c:f>
            </c:numRef>
          </c:val>
        </c:ser>
        <c:ser>
          <c:idx val="2"/>
          <c:order val="2"/>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'Vleresimi per ofrues'!$A$3:$A$46</c:f>
              <c:strCache>
                <c:ptCount val="44"/>
                <c:pt idx="0">
                  <c:v>IoAFP 1</c:v>
                </c:pt>
                <c:pt idx="1">
                  <c:v>IoAFP 2</c:v>
                </c:pt>
                <c:pt idx="2">
                  <c:v>IoAFP 3</c:v>
                </c:pt>
                <c:pt idx="3">
                  <c:v>IoAFP 4</c:v>
                </c:pt>
                <c:pt idx="4">
                  <c:v>IoAFP 5</c:v>
                </c:pt>
                <c:pt idx="5">
                  <c:v>IoAFP 6</c:v>
                </c:pt>
                <c:pt idx="6">
                  <c:v>IoAFP 7</c:v>
                </c:pt>
                <c:pt idx="7">
                  <c:v>IoAFP 8</c:v>
                </c:pt>
                <c:pt idx="8">
                  <c:v>IoAFP 9</c:v>
                </c:pt>
                <c:pt idx="9">
                  <c:v>IoAFP 10</c:v>
                </c:pt>
                <c:pt idx="10">
                  <c:v>IoAFP 11</c:v>
                </c:pt>
                <c:pt idx="11">
                  <c:v>IoAFP 12</c:v>
                </c:pt>
                <c:pt idx="12">
                  <c:v>IoAFP 13</c:v>
                </c:pt>
                <c:pt idx="13">
                  <c:v>IoAFP 14</c:v>
                </c:pt>
                <c:pt idx="14">
                  <c:v>IoAFP 15</c:v>
                </c:pt>
                <c:pt idx="15">
                  <c:v>IoAFP 16</c:v>
                </c:pt>
                <c:pt idx="16">
                  <c:v>IoAFP 17</c:v>
                </c:pt>
                <c:pt idx="17">
                  <c:v>IoAFP 18</c:v>
                </c:pt>
                <c:pt idx="18">
                  <c:v>IoAFP 19</c:v>
                </c:pt>
                <c:pt idx="19">
                  <c:v>IoAFP 20</c:v>
                </c:pt>
                <c:pt idx="20">
                  <c:v>IoAFP 21</c:v>
                </c:pt>
                <c:pt idx="21">
                  <c:v>IoAFP 22</c:v>
                </c:pt>
                <c:pt idx="22">
                  <c:v>IoAFP 23</c:v>
                </c:pt>
                <c:pt idx="23">
                  <c:v>IoAFP 24</c:v>
                </c:pt>
                <c:pt idx="24">
                  <c:v>IoAFP 25</c:v>
                </c:pt>
                <c:pt idx="25">
                  <c:v>IoAFP 26</c:v>
                </c:pt>
                <c:pt idx="26">
                  <c:v>IoAFP 27</c:v>
                </c:pt>
                <c:pt idx="27">
                  <c:v>IoAFP 28</c:v>
                </c:pt>
                <c:pt idx="28">
                  <c:v>IoAFP 29</c:v>
                </c:pt>
                <c:pt idx="29">
                  <c:v>IoAFP 30</c:v>
                </c:pt>
                <c:pt idx="30">
                  <c:v>IoAFP 31</c:v>
                </c:pt>
                <c:pt idx="31">
                  <c:v>IoAFP 32</c:v>
                </c:pt>
                <c:pt idx="32">
                  <c:v>IoAFP 33</c:v>
                </c:pt>
                <c:pt idx="33">
                  <c:v>IoAFP 34</c:v>
                </c:pt>
                <c:pt idx="34">
                  <c:v>IoAFP 35</c:v>
                </c:pt>
                <c:pt idx="35">
                  <c:v>IoAFP 36</c:v>
                </c:pt>
                <c:pt idx="36">
                  <c:v>IoAFP 37</c:v>
                </c:pt>
                <c:pt idx="37">
                  <c:v>IoAFP 38</c:v>
                </c:pt>
                <c:pt idx="38">
                  <c:v>IoAFP 39</c:v>
                </c:pt>
                <c:pt idx="39">
                  <c:v>IoAFP 40</c:v>
                </c:pt>
                <c:pt idx="40">
                  <c:v>IoAFP 41</c:v>
                </c:pt>
                <c:pt idx="41">
                  <c:v>IoAFP 42</c:v>
                </c:pt>
                <c:pt idx="42">
                  <c:v>IoAFP 43</c:v>
                </c:pt>
                <c:pt idx="43">
                  <c:v>IoAFP 44</c:v>
                </c:pt>
              </c:strCache>
            </c:strRef>
          </c:cat>
          <c:val>
            <c:numRef>
              <c:f>'Vleresimi per ofrues'!$D$3:$D$46</c:f>
            </c:numRef>
          </c:val>
        </c:ser>
        <c:ser>
          <c:idx val="3"/>
          <c:order val="3"/>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'Vleresimi per ofrues'!$A$3:$A$46</c:f>
              <c:strCache>
                <c:ptCount val="44"/>
                <c:pt idx="0">
                  <c:v>IoAFP 1</c:v>
                </c:pt>
                <c:pt idx="1">
                  <c:v>IoAFP 2</c:v>
                </c:pt>
                <c:pt idx="2">
                  <c:v>IoAFP 3</c:v>
                </c:pt>
                <c:pt idx="3">
                  <c:v>IoAFP 4</c:v>
                </c:pt>
                <c:pt idx="4">
                  <c:v>IoAFP 5</c:v>
                </c:pt>
                <c:pt idx="5">
                  <c:v>IoAFP 6</c:v>
                </c:pt>
                <c:pt idx="6">
                  <c:v>IoAFP 7</c:v>
                </c:pt>
                <c:pt idx="7">
                  <c:v>IoAFP 8</c:v>
                </c:pt>
                <c:pt idx="8">
                  <c:v>IoAFP 9</c:v>
                </c:pt>
                <c:pt idx="9">
                  <c:v>IoAFP 10</c:v>
                </c:pt>
                <c:pt idx="10">
                  <c:v>IoAFP 11</c:v>
                </c:pt>
                <c:pt idx="11">
                  <c:v>IoAFP 12</c:v>
                </c:pt>
                <c:pt idx="12">
                  <c:v>IoAFP 13</c:v>
                </c:pt>
                <c:pt idx="13">
                  <c:v>IoAFP 14</c:v>
                </c:pt>
                <c:pt idx="14">
                  <c:v>IoAFP 15</c:v>
                </c:pt>
                <c:pt idx="15">
                  <c:v>IoAFP 16</c:v>
                </c:pt>
                <c:pt idx="16">
                  <c:v>IoAFP 17</c:v>
                </c:pt>
                <c:pt idx="17">
                  <c:v>IoAFP 18</c:v>
                </c:pt>
                <c:pt idx="18">
                  <c:v>IoAFP 19</c:v>
                </c:pt>
                <c:pt idx="19">
                  <c:v>IoAFP 20</c:v>
                </c:pt>
                <c:pt idx="20">
                  <c:v>IoAFP 21</c:v>
                </c:pt>
                <c:pt idx="21">
                  <c:v>IoAFP 22</c:v>
                </c:pt>
                <c:pt idx="22">
                  <c:v>IoAFP 23</c:v>
                </c:pt>
                <c:pt idx="23">
                  <c:v>IoAFP 24</c:v>
                </c:pt>
                <c:pt idx="24">
                  <c:v>IoAFP 25</c:v>
                </c:pt>
                <c:pt idx="25">
                  <c:v>IoAFP 26</c:v>
                </c:pt>
                <c:pt idx="26">
                  <c:v>IoAFP 27</c:v>
                </c:pt>
                <c:pt idx="27">
                  <c:v>IoAFP 28</c:v>
                </c:pt>
                <c:pt idx="28">
                  <c:v>IoAFP 29</c:v>
                </c:pt>
                <c:pt idx="29">
                  <c:v>IoAFP 30</c:v>
                </c:pt>
                <c:pt idx="30">
                  <c:v>IoAFP 31</c:v>
                </c:pt>
                <c:pt idx="31">
                  <c:v>IoAFP 32</c:v>
                </c:pt>
                <c:pt idx="32">
                  <c:v>IoAFP 33</c:v>
                </c:pt>
                <c:pt idx="33">
                  <c:v>IoAFP 34</c:v>
                </c:pt>
                <c:pt idx="34">
                  <c:v>IoAFP 35</c:v>
                </c:pt>
                <c:pt idx="35">
                  <c:v>IoAFP 36</c:v>
                </c:pt>
                <c:pt idx="36">
                  <c:v>IoAFP 37</c:v>
                </c:pt>
                <c:pt idx="37">
                  <c:v>IoAFP 38</c:v>
                </c:pt>
                <c:pt idx="38">
                  <c:v>IoAFP 39</c:v>
                </c:pt>
                <c:pt idx="39">
                  <c:v>IoAFP 40</c:v>
                </c:pt>
                <c:pt idx="40">
                  <c:v>IoAFP 41</c:v>
                </c:pt>
                <c:pt idx="41">
                  <c:v>IoAFP 42</c:v>
                </c:pt>
                <c:pt idx="42">
                  <c:v>IoAFP 43</c:v>
                </c:pt>
                <c:pt idx="43">
                  <c:v>IoAFP 44</c:v>
                </c:pt>
              </c:strCache>
            </c:strRef>
          </c:cat>
          <c:val>
            <c:numRef>
              <c:f>'Vleresimi per ofrues'!$E$3:$E$46</c:f>
            </c:numRef>
          </c:val>
        </c:ser>
        <c:ser>
          <c:idx val="4"/>
          <c:order val="4"/>
          <c:spPr>
            <a:solidFill>
              <a:schemeClr val="accent3">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'Vleresimi per ofrues'!$A$3:$A$46</c:f>
              <c:strCache>
                <c:ptCount val="44"/>
                <c:pt idx="0">
                  <c:v>IoAFP 1</c:v>
                </c:pt>
                <c:pt idx="1">
                  <c:v>IoAFP 2</c:v>
                </c:pt>
                <c:pt idx="2">
                  <c:v>IoAFP 3</c:v>
                </c:pt>
                <c:pt idx="3">
                  <c:v>IoAFP 4</c:v>
                </c:pt>
                <c:pt idx="4">
                  <c:v>IoAFP 5</c:v>
                </c:pt>
                <c:pt idx="5">
                  <c:v>IoAFP 6</c:v>
                </c:pt>
                <c:pt idx="6">
                  <c:v>IoAFP 7</c:v>
                </c:pt>
                <c:pt idx="7">
                  <c:v>IoAFP 8</c:v>
                </c:pt>
                <c:pt idx="8">
                  <c:v>IoAFP 9</c:v>
                </c:pt>
                <c:pt idx="9">
                  <c:v>IoAFP 10</c:v>
                </c:pt>
                <c:pt idx="10">
                  <c:v>IoAFP 11</c:v>
                </c:pt>
                <c:pt idx="11">
                  <c:v>IoAFP 12</c:v>
                </c:pt>
                <c:pt idx="12">
                  <c:v>IoAFP 13</c:v>
                </c:pt>
                <c:pt idx="13">
                  <c:v>IoAFP 14</c:v>
                </c:pt>
                <c:pt idx="14">
                  <c:v>IoAFP 15</c:v>
                </c:pt>
                <c:pt idx="15">
                  <c:v>IoAFP 16</c:v>
                </c:pt>
                <c:pt idx="16">
                  <c:v>IoAFP 17</c:v>
                </c:pt>
                <c:pt idx="17">
                  <c:v>IoAFP 18</c:v>
                </c:pt>
                <c:pt idx="18">
                  <c:v>IoAFP 19</c:v>
                </c:pt>
                <c:pt idx="19">
                  <c:v>IoAFP 20</c:v>
                </c:pt>
                <c:pt idx="20">
                  <c:v>IoAFP 21</c:v>
                </c:pt>
                <c:pt idx="21">
                  <c:v>IoAFP 22</c:v>
                </c:pt>
                <c:pt idx="22">
                  <c:v>IoAFP 23</c:v>
                </c:pt>
                <c:pt idx="23">
                  <c:v>IoAFP 24</c:v>
                </c:pt>
                <c:pt idx="24">
                  <c:v>IoAFP 25</c:v>
                </c:pt>
                <c:pt idx="25">
                  <c:v>IoAFP 26</c:v>
                </c:pt>
                <c:pt idx="26">
                  <c:v>IoAFP 27</c:v>
                </c:pt>
                <c:pt idx="27">
                  <c:v>IoAFP 28</c:v>
                </c:pt>
                <c:pt idx="28">
                  <c:v>IoAFP 29</c:v>
                </c:pt>
                <c:pt idx="29">
                  <c:v>IoAFP 30</c:v>
                </c:pt>
                <c:pt idx="30">
                  <c:v>IoAFP 31</c:v>
                </c:pt>
                <c:pt idx="31">
                  <c:v>IoAFP 32</c:v>
                </c:pt>
                <c:pt idx="32">
                  <c:v>IoAFP 33</c:v>
                </c:pt>
                <c:pt idx="33">
                  <c:v>IoAFP 34</c:v>
                </c:pt>
                <c:pt idx="34">
                  <c:v>IoAFP 35</c:v>
                </c:pt>
                <c:pt idx="35">
                  <c:v>IoAFP 36</c:v>
                </c:pt>
                <c:pt idx="36">
                  <c:v>IoAFP 37</c:v>
                </c:pt>
                <c:pt idx="37">
                  <c:v>IoAFP 38</c:v>
                </c:pt>
                <c:pt idx="38">
                  <c:v>IoAFP 39</c:v>
                </c:pt>
                <c:pt idx="39">
                  <c:v>IoAFP 40</c:v>
                </c:pt>
                <c:pt idx="40">
                  <c:v>IoAFP 41</c:v>
                </c:pt>
                <c:pt idx="41">
                  <c:v>IoAFP 42</c:v>
                </c:pt>
                <c:pt idx="42">
                  <c:v>IoAFP 43</c:v>
                </c:pt>
                <c:pt idx="43">
                  <c:v>IoAFP 44</c:v>
                </c:pt>
              </c:strCache>
            </c:strRef>
          </c:cat>
          <c:val>
            <c:numRef>
              <c:f>'Vleresimi per ofrues'!$F$3:$F$46</c:f>
            </c:numRef>
          </c:val>
        </c:ser>
        <c:ser>
          <c:idx val="5"/>
          <c:order val="5"/>
          <c:spPr>
            <a:solidFill>
              <a:schemeClr val="accent5">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'Vleresimi per ofrues'!$A$3:$A$46</c:f>
              <c:strCache>
                <c:ptCount val="44"/>
                <c:pt idx="0">
                  <c:v>IoAFP 1</c:v>
                </c:pt>
                <c:pt idx="1">
                  <c:v>IoAFP 2</c:v>
                </c:pt>
                <c:pt idx="2">
                  <c:v>IoAFP 3</c:v>
                </c:pt>
                <c:pt idx="3">
                  <c:v>IoAFP 4</c:v>
                </c:pt>
                <c:pt idx="4">
                  <c:v>IoAFP 5</c:v>
                </c:pt>
                <c:pt idx="5">
                  <c:v>IoAFP 6</c:v>
                </c:pt>
                <c:pt idx="6">
                  <c:v>IoAFP 7</c:v>
                </c:pt>
                <c:pt idx="7">
                  <c:v>IoAFP 8</c:v>
                </c:pt>
                <c:pt idx="8">
                  <c:v>IoAFP 9</c:v>
                </c:pt>
                <c:pt idx="9">
                  <c:v>IoAFP 10</c:v>
                </c:pt>
                <c:pt idx="10">
                  <c:v>IoAFP 11</c:v>
                </c:pt>
                <c:pt idx="11">
                  <c:v>IoAFP 12</c:v>
                </c:pt>
                <c:pt idx="12">
                  <c:v>IoAFP 13</c:v>
                </c:pt>
                <c:pt idx="13">
                  <c:v>IoAFP 14</c:v>
                </c:pt>
                <c:pt idx="14">
                  <c:v>IoAFP 15</c:v>
                </c:pt>
                <c:pt idx="15">
                  <c:v>IoAFP 16</c:v>
                </c:pt>
                <c:pt idx="16">
                  <c:v>IoAFP 17</c:v>
                </c:pt>
                <c:pt idx="17">
                  <c:v>IoAFP 18</c:v>
                </c:pt>
                <c:pt idx="18">
                  <c:v>IoAFP 19</c:v>
                </c:pt>
                <c:pt idx="19">
                  <c:v>IoAFP 20</c:v>
                </c:pt>
                <c:pt idx="20">
                  <c:v>IoAFP 21</c:v>
                </c:pt>
                <c:pt idx="21">
                  <c:v>IoAFP 22</c:v>
                </c:pt>
                <c:pt idx="22">
                  <c:v>IoAFP 23</c:v>
                </c:pt>
                <c:pt idx="23">
                  <c:v>IoAFP 24</c:v>
                </c:pt>
                <c:pt idx="24">
                  <c:v>IoAFP 25</c:v>
                </c:pt>
                <c:pt idx="25">
                  <c:v>IoAFP 26</c:v>
                </c:pt>
                <c:pt idx="26">
                  <c:v>IoAFP 27</c:v>
                </c:pt>
                <c:pt idx="27">
                  <c:v>IoAFP 28</c:v>
                </c:pt>
                <c:pt idx="28">
                  <c:v>IoAFP 29</c:v>
                </c:pt>
                <c:pt idx="29">
                  <c:v>IoAFP 30</c:v>
                </c:pt>
                <c:pt idx="30">
                  <c:v>IoAFP 31</c:v>
                </c:pt>
                <c:pt idx="31">
                  <c:v>IoAFP 32</c:v>
                </c:pt>
                <c:pt idx="32">
                  <c:v>IoAFP 33</c:v>
                </c:pt>
                <c:pt idx="33">
                  <c:v>IoAFP 34</c:v>
                </c:pt>
                <c:pt idx="34">
                  <c:v>IoAFP 35</c:v>
                </c:pt>
                <c:pt idx="35">
                  <c:v>IoAFP 36</c:v>
                </c:pt>
                <c:pt idx="36">
                  <c:v>IoAFP 37</c:v>
                </c:pt>
                <c:pt idx="37">
                  <c:v>IoAFP 38</c:v>
                </c:pt>
                <c:pt idx="38">
                  <c:v>IoAFP 39</c:v>
                </c:pt>
                <c:pt idx="39">
                  <c:v>IoAFP 40</c:v>
                </c:pt>
                <c:pt idx="40">
                  <c:v>IoAFP 41</c:v>
                </c:pt>
                <c:pt idx="41">
                  <c:v>IoAFP 42</c:v>
                </c:pt>
                <c:pt idx="42">
                  <c:v>IoAFP 43</c:v>
                </c:pt>
                <c:pt idx="43">
                  <c:v>IoAFP 44</c:v>
                </c:pt>
              </c:strCache>
            </c:strRef>
          </c:cat>
          <c:val>
            <c:numRef>
              <c:f>'Vleresimi per ofrues'!$G$3:$G$46</c:f>
            </c:numRef>
          </c:val>
        </c:ser>
        <c:ser>
          <c:idx val="6"/>
          <c:order val="6"/>
          <c:spPr>
            <a:solidFill>
              <a:schemeClr val="accent1">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FF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'Vleresimi per ofrues'!$A$3:$A$46</c:f>
              <c:strCache>
                <c:ptCount val="44"/>
                <c:pt idx="0">
                  <c:v>IoAFP 1</c:v>
                </c:pt>
                <c:pt idx="1">
                  <c:v>IoAFP 2</c:v>
                </c:pt>
                <c:pt idx="2">
                  <c:v>IoAFP 3</c:v>
                </c:pt>
                <c:pt idx="3">
                  <c:v>IoAFP 4</c:v>
                </c:pt>
                <c:pt idx="4">
                  <c:v>IoAFP 5</c:v>
                </c:pt>
                <c:pt idx="5">
                  <c:v>IoAFP 6</c:v>
                </c:pt>
                <c:pt idx="6">
                  <c:v>IoAFP 7</c:v>
                </c:pt>
                <c:pt idx="7">
                  <c:v>IoAFP 8</c:v>
                </c:pt>
                <c:pt idx="8">
                  <c:v>IoAFP 9</c:v>
                </c:pt>
                <c:pt idx="9">
                  <c:v>IoAFP 10</c:v>
                </c:pt>
                <c:pt idx="10">
                  <c:v>IoAFP 11</c:v>
                </c:pt>
                <c:pt idx="11">
                  <c:v>IoAFP 12</c:v>
                </c:pt>
                <c:pt idx="12">
                  <c:v>IoAFP 13</c:v>
                </c:pt>
                <c:pt idx="13">
                  <c:v>IoAFP 14</c:v>
                </c:pt>
                <c:pt idx="14">
                  <c:v>IoAFP 15</c:v>
                </c:pt>
                <c:pt idx="15">
                  <c:v>IoAFP 16</c:v>
                </c:pt>
                <c:pt idx="16">
                  <c:v>IoAFP 17</c:v>
                </c:pt>
                <c:pt idx="17">
                  <c:v>IoAFP 18</c:v>
                </c:pt>
                <c:pt idx="18">
                  <c:v>IoAFP 19</c:v>
                </c:pt>
                <c:pt idx="19">
                  <c:v>IoAFP 20</c:v>
                </c:pt>
                <c:pt idx="20">
                  <c:v>IoAFP 21</c:v>
                </c:pt>
                <c:pt idx="21">
                  <c:v>IoAFP 22</c:v>
                </c:pt>
                <c:pt idx="22">
                  <c:v>IoAFP 23</c:v>
                </c:pt>
                <c:pt idx="23">
                  <c:v>IoAFP 24</c:v>
                </c:pt>
                <c:pt idx="24">
                  <c:v>IoAFP 25</c:v>
                </c:pt>
                <c:pt idx="25">
                  <c:v>IoAFP 26</c:v>
                </c:pt>
                <c:pt idx="26">
                  <c:v>IoAFP 27</c:v>
                </c:pt>
                <c:pt idx="27">
                  <c:v>IoAFP 28</c:v>
                </c:pt>
                <c:pt idx="28">
                  <c:v>IoAFP 29</c:v>
                </c:pt>
                <c:pt idx="29">
                  <c:v>IoAFP 30</c:v>
                </c:pt>
                <c:pt idx="30">
                  <c:v>IoAFP 31</c:v>
                </c:pt>
                <c:pt idx="31">
                  <c:v>IoAFP 32</c:v>
                </c:pt>
                <c:pt idx="32">
                  <c:v>IoAFP 33</c:v>
                </c:pt>
                <c:pt idx="33">
                  <c:v>IoAFP 34</c:v>
                </c:pt>
                <c:pt idx="34">
                  <c:v>IoAFP 35</c:v>
                </c:pt>
                <c:pt idx="35">
                  <c:v>IoAFP 36</c:v>
                </c:pt>
                <c:pt idx="36">
                  <c:v>IoAFP 37</c:v>
                </c:pt>
                <c:pt idx="37">
                  <c:v>IoAFP 38</c:v>
                </c:pt>
                <c:pt idx="38">
                  <c:v>IoAFP 39</c:v>
                </c:pt>
                <c:pt idx="39">
                  <c:v>IoAFP 40</c:v>
                </c:pt>
                <c:pt idx="40">
                  <c:v>IoAFP 41</c:v>
                </c:pt>
                <c:pt idx="41">
                  <c:v>IoAFP 42</c:v>
                </c:pt>
                <c:pt idx="42">
                  <c:v>IoAFP 43</c:v>
                </c:pt>
                <c:pt idx="43">
                  <c:v>IoAFP 44</c:v>
                </c:pt>
              </c:strCache>
            </c:strRef>
          </c:cat>
          <c:val>
            <c:numRef>
              <c:f>'Vleresimi per ofrues'!$H$3:$H$46</c:f>
              <c:numCache>
                <c:formatCode>General</c:formatCode>
                <c:ptCount val="44"/>
                <c:pt idx="0">
                  <c:v>1.4</c:v>
                </c:pt>
                <c:pt idx="1">
                  <c:v>1.3</c:v>
                </c:pt>
                <c:pt idx="2">
                  <c:v>2.2999999999999998</c:v>
                </c:pt>
                <c:pt idx="3">
                  <c:v>1.7</c:v>
                </c:pt>
                <c:pt idx="4">
                  <c:v>1.7</c:v>
                </c:pt>
                <c:pt idx="5">
                  <c:v>1.6</c:v>
                </c:pt>
                <c:pt idx="6">
                  <c:v>1.5</c:v>
                </c:pt>
                <c:pt idx="7">
                  <c:v>1.7</c:v>
                </c:pt>
                <c:pt idx="8">
                  <c:v>1.5</c:v>
                </c:pt>
                <c:pt idx="9">
                  <c:v>1.5</c:v>
                </c:pt>
                <c:pt idx="10">
                  <c:v>1.7</c:v>
                </c:pt>
                <c:pt idx="11">
                  <c:v>1.9</c:v>
                </c:pt>
                <c:pt idx="12">
                  <c:v>1.6</c:v>
                </c:pt>
                <c:pt idx="13">
                  <c:v>2.1</c:v>
                </c:pt>
                <c:pt idx="14">
                  <c:v>2.2999999999999998</c:v>
                </c:pt>
                <c:pt idx="15">
                  <c:v>1.8</c:v>
                </c:pt>
                <c:pt idx="16">
                  <c:v>1.2</c:v>
                </c:pt>
                <c:pt idx="17">
                  <c:v>1.3</c:v>
                </c:pt>
                <c:pt idx="18">
                  <c:v>1.4</c:v>
                </c:pt>
                <c:pt idx="19">
                  <c:v>1.5</c:v>
                </c:pt>
                <c:pt idx="20">
                  <c:v>1.9</c:v>
                </c:pt>
                <c:pt idx="21">
                  <c:v>2.2999999999999998</c:v>
                </c:pt>
                <c:pt idx="22">
                  <c:v>1.9</c:v>
                </c:pt>
                <c:pt idx="23">
                  <c:v>1.2</c:v>
                </c:pt>
                <c:pt idx="24">
                  <c:v>1.7</c:v>
                </c:pt>
                <c:pt idx="25">
                  <c:v>1.3</c:v>
                </c:pt>
                <c:pt idx="26">
                  <c:v>1.6</c:v>
                </c:pt>
                <c:pt idx="27">
                  <c:v>1.8</c:v>
                </c:pt>
                <c:pt idx="28">
                  <c:v>1.9</c:v>
                </c:pt>
                <c:pt idx="29">
                  <c:v>1.9</c:v>
                </c:pt>
                <c:pt idx="30">
                  <c:v>1.4</c:v>
                </c:pt>
                <c:pt idx="31">
                  <c:v>1.8</c:v>
                </c:pt>
                <c:pt idx="32">
                  <c:v>1.5</c:v>
                </c:pt>
                <c:pt idx="33">
                  <c:v>1.6</c:v>
                </c:pt>
                <c:pt idx="34">
                  <c:v>1.7</c:v>
                </c:pt>
                <c:pt idx="35">
                  <c:v>1.7</c:v>
                </c:pt>
                <c:pt idx="36">
                  <c:v>2.2000000000000002</c:v>
                </c:pt>
                <c:pt idx="37">
                  <c:v>1.2</c:v>
                </c:pt>
                <c:pt idx="38">
                  <c:v>1.4</c:v>
                </c:pt>
                <c:pt idx="39">
                  <c:v>1.2</c:v>
                </c:pt>
                <c:pt idx="40">
                  <c:v>1.4</c:v>
                </c:pt>
                <c:pt idx="41">
                  <c:v>1.6</c:v>
                </c:pt>
                <c:pt idx="42">
                  <c:v>1</c:v>
                </c:pt>
                <c:pt idx="43">
                  <c:v>2</c:v>
                </c:pt>
              </c:numCache>
            </c:numRef>
          </c:val>
        </c:ser>
        <c:dLbls>
          <c:dLblPos val="outEnd"/>
          <c:showLegendKey val="0"/>
          <c:showVal val="1"/>
          <c:showCatName val="0"/>
          <c:showSerName val="0"/>
          <c:showPercent val="0"/>
          <c:showBubbleSize val="0"/>
        </c:dLbls>
        <c:gapWidth val="219"/>
        <c:overlap val="-27"/>
        <c:axId val="292305920"/>
        <c:axId val="295570816"/>
      </c:barChart>
      <c:catAx>
        <c:axId val="292305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27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5570816"/>
        <c:crosses val="autoZero"/>
        <c:auto val="1"/>
        <c:lblAlgn val="ctr"/>
        <c:lblOffset val="100"/>
        <c:noMultiLvlLbl val="0"/>
      </c:catAx>
      <c:valAx>
        <c:axId val="2955708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23059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solidFill>
                  <a:schemeClr val="accent1">
                    <a:lumMod val="75000"/>
                  </a:schemeClr>
                </a:solidFill>
                <a:latin typeface="Times New Roman" panose="02020603050405020304" pitchFamily="18" charset="0"/>
                <a:cs typeface="Times New Roman" panose="02020603050405020304" pitchFamily="18" charset="0"/>
              </a:rPr>
              <a:t>Nënfushat</a:t>
            </a:r>
            <a:r>
              <a:rPr lang="en-US" sz="1200" b="1" baseline="0">
                <a:solidFill>
                  <a:schemeClr val="accent1">
                    <a:lumMod val="75000"/>
                  </a:schemeClr>
                </a:solidFill>
                <a:latin typeface="Times New Roman" panose="02020603050405020304" pitchFamily="18" charset="0"/>
                <a:cs typeface="Times New Roman" panose="02020603050405020304" pitchFamily="18" charset="0"/>
              </a:rPr>
              <a:t> e fushës "Vlerësimi"</a:t>
            </a:r>
            <a:endParaRPr lang="sq-AL" sz="1200" b="1">
              <a:solidFill>
                <a:schemeClr val="accent1">
                  <a:lumMod val="75000"/>
                </a:schemeClr>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Nenfushat!$B$2:$G$2</c:f>
              <c:strCache>
                <c:ptCount val="6"/>
                <c:pt idx="0">
                  <c:v>1. Vlerësimi periodik i nxënësit/kursantit </c:v>
                </c:pt>
                <c:pt idx="1">
                  <c:v>2. Vlerësimi përfundimtar i nxënësit/kursantit</c:v>
                </c:pt>
                <c:pt idx="2">
                  <c:v>3. Procesi i vlerësimit</c:v>
                </c:pt>
                <c:pt idx="3">
                  <c:v>4. Arritjet</c:v>
                </c:pt>
                <c:pt idx="4">
                  <c:v>5. Rivlerësimi</c:v>
                </c:pt>
                <c:pt idx="5">
                  <c:v>6. Ankimimet</c:v>
                </c:pt>
              </c:strCache>
            </c:strRef>
          </c:cat>
          <c:val>
            <c:numRef>
              <c:f>Nenfushat!$B$3:$G$3</c:f>
            </c:numRef>
          </c:val>
        </c:ser>
        <c:ser>
          <c:idx val="1"/>
          <c:order val="1"/>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Nenfushat!$B$2:$G$2</c:f>
              <c:strCache>
                <c:ptCount val="6"/>
                <c:pt idx="0">
                  <c:v>1. Vlerësimi periodik i nxënësit/kursantit </c:v>
                </c:pt>
                <c:pt idx="1">
                  <c:v>2. Vlerësimi përfundimtar i nxënësit/kursantit</c:v>
                </c:pt>
                <c:pt idx="2">
                  <c:v>3. Procesi i vlerësimit</c:v>
                </c:pt>
                <c:pt idx="3">
                  <c:v>4. Arritjet</c:v>
                </c:pt>
                <c:pt idx="4">
                  <c:v>5. Rivlerësimi</c:v>
                </c:pt>
                <c:pt idx="5">
                  <c:v>6. Ankimimet</c:v>
                </c:pt>
              </c:strCache>
            </c:strRef>
          </c:cat>
          <c:val>
            <c:numRef>
              <c:f>Nenfushat!$B$4:$G$4</c:f>
            </c:numRef>
          </c:val>
        </c:ser>
        <c:ser>
          <c:idx val="2"/>
          <c:order val="2"/>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Nenfushat!$B$2:$G$2</c:f>
              <c:strCache>
                <c:ptCount val="6"/>
                <c:pt idx="0">
                  <c:v>1. Vlerësimi periodik i nxënësit/kursantit </c:v>
                </c:pt>
                <c:pt idx="1">
                  <c:v>2. Vlerësimi përfundimtar i nxënësit/kursantit</c:v>
                </c:pt>
                <c:pt idx="2">
                  <c:v>3. Procesi i vlerësimit</c:v>
                </c:pt>
                <c:pt idx="3">
                  <c:v>4. Arritjet</c:v>
                </c:pt>
                <c:pt idx="4">
                  <c:v>5. Rivlerësimi</c:v>
                </c:pt>
                <c:pt idx="5">
                  <c:v>6. Ankimimet</c:v>
                </c:pt>
              </c:strCache>
            </c:strRef>
          </c:cat>
          <c:val>
            <c:numRef>
              <c:f>Nenfushat!$B$5:$G$5</c:f>
            </c:numRef>
          </c:val>
        </c:ser>
        <c:ser>
          <c:idx val="3"/>
          <c:order val="3"/>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Nenfushat!$B$2:$G$2</c:f>
              <c:strCache>
                <c:ptCount val="6"/>
                <c:pt idx="0">
                  <c:v>1. Vlerësimi periodik i nxënësit/kursantit </c:v>
                </c:pt>
                <c:pt idx="1">
                  <c:v>2. Vlerësimi përfundimtar i nxënësit/kursantit</c:v>
                </c:pt>
                <c:pt idx="2">
                  <c:v>3. Procesi i vlerësimit</c:v>
                </c:pt>
                <c:pt idx="3">
                  <c:v>4. Arritjet</c:v>
                </c:pt>
                <c:pt idx="4">
                  <c:v>5. Rivlerësimi</c:v>
                </c:pt>
                <c:pt idx="5">
                  <c:v>6. Ankimimet</c:v>
                </c:pt>
              </c:strCache>
            </c:strRef>
          </c:cat>
          <c:val>
            <c:numRef>
              <c:f>Nenfushat!$B$6:$G$6</c:f>
            </c:numRef>
          </c:val>
        </c:ser>
        <c:ser>
          <c:idx val="4"/>
          <c:order val="4"/>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Nenfushat!$B$2:$G$2</c:f>
              <c:strCache>
                <c:ptCount val="6"/>
                <c:pt idx="0">
                  <c:v>1. Vlerësimi periodik i nxënësit/kursantit </c:v>
                </c:pt>
                <c:pt idx="1">
                  <c:v>2. Vlerësimi përfundimtar i nxënësit/kursantit</c:v>
                </c:pt>
                <c:pt idx="2">
                  <c:v>3. Procesi i vlerësimit</c:v>
                </c:pt>
                <c:pt idx="3">
                  <c:v>4. Arritjet</c:v>
                </c:pt>
                <c:pt idx="4">
                  <c:v>5. Rivlerësimi</c:v>
                </c:pt>
                <c:pt idx="5">
                  <c:v>6. Ankimimet</c:v>
                </c:pt>
              </c:strCache>
            </c:strRef>
          </c:cat>
          <c:val>
            <c:numRef>
              <c:f>Nenfushat!$B$7:$G$7</c:f>
            </c:numRef>
          </c:val>
        </c:ser>
        <c:ser>
          <c:idx val="5"/>
          <c:order val="5"/>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Nenfushat!$B$2:$G$2</c:f>
              <c:strCache>
                <c:ptCount val="6"/>
                <c:pt idx="0">
                  <c:v>1. Vlerësimi periodik i nxënësit/kursantit </c:v>
                </c:pt>
                <c:pt idx="1">
                  <c:v>2. Vlerësimi përfundimtar i nxënësit/kursantit</c:v>
                </c:pt>
                <c:pt idx="2">
                  <c:v>3. Procesi i vlerësimit</c:v>
                </c:pt>
                <c:pt idx="3">
                  <c:v>4. Arritjet</c:v>
                </c:pt>
                <c:pt idx="4">
                  <c:v>5. Rivlerësimi</c:v>
                </c:pt>
                <c:pt idx="5">
                  <c:v>6. Ankimimet</c:v>
                </c:pt>
              </c:strCache>
            </c:strRef>
          </c:cat>
          <c:val>
            <c:numRef>
              <c:f>Nenfushat!$B$8:$G$8</c:f>
            </c:numRef>
          </c:val>
        </c:ser>
        <c:ser>
          <c:idx val="6"/>
          <c:order val="6"/>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Nenfushat!$B$2:$G$2</c:f>
              <c:strCache>
                <c:ptCount val="6"/>
                <c:pt idx="0">
                  <c:v>1. Vlerësimi periodik i nxënësit/kursantit </c:v>
                </c:pt>
                <c:pt idx="1">
                  <c:v>2. Vlerësimi përfundimtar i nxënësit/kursantit</c:v>
                </c:pt>
                <c:pt idx="2">
                  <c:v>3. Procesi i vlerësimit</c:v>
                </c:pt>
                <c:pt idx="3">
                  <c:v>4. Arritjet</c:v>
                </c:pt>
                <c:pt idx="4">
                  <c:v>5. Rivlerësimi</c:v>
                </c:pt>
                <c:pt idx="5">
                  <c:v>6. Ankimimet</c:v>
                </c:pt>
              </c:strCache>
            </c:strRef>
          </c:cat>
          <c:val>
            <c:numRef>
              <c:f>Nenfushat!$B$9:$G$9</c:f>
            </c:numRef>
          </c:val>
        </c:ser>
        <c:ser>
          <c:idx val="7"/>
          <c:order val="7"/>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Nenfushat!$B$2:$G$2</c:f>
              <c:strCache>
                <c:ptCount val="6"/>
                <c:pt idx="0">
                  <c:v>1. Vlerësimi periodik i nxënësit/kursantit </c:v>
                </c:pt>
                <c:pt idx="1">
                  <c:v>2. Vlerësimi përfundimtar i nxënësit/kursantit</c:v>
                </c:pt>
                <c:pt idx="2">
                  <c:v>3. Procesi i vlerësimit</c:v>
                </c:pt>
                <c:pt idx="3">
                  <c:v>4. Arritjet</c:v>
                </c:pt>
                <c:pt idx="4">
                  <c:v>5. Rivlerësimi</c:v>
                </c:pt>
                <c:pt idx="5">
                  <c:v>6. Ankimimet</c:v>
                </c:pt>
              </c:strCache>
            </c:strRef>
          </c:cat>
          <c:val>
            <c:numRef>
              <c:f>Nenfushat!$B$10:$G$10</c:f>
            </c:numRef>
          </c:val>
        </c:ser>
        <c:ser>
          <c:idx val="8"/>
          <c:order val="8"/>
          <c:spPr>
            <a:solidFill>
              <a:schemeClr val="accent3">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Nenfushat!$B$2:$G$2</c:f>
              <c:strCache>
                <c:ptCount val="6"/>
                <c:pt idx="0">
                  <c:v>1. Vlerësimi periodik i nxënësit/kursantit </c:v>
                </c:pt>
                <c:pt idx="1">
                  <c:v>2. Vlerësimi përfundimtar i nxënësit/kursantit</c:v>
                </c:pt>
                <c:pt idx="2">
                  <c:v>3. Procesi i vlerësimit</c:v>
                </c:pt>
                <c:pt idx="3">
                  <c:v>4. Arritjet</c:v>
                </c:pt>
                <c:pt idx="4">
                  <c:v>5. Rivlerësimi</c:v>
                </c:pt>
                <c:pt idx="5">
                  <c:v>6. Ankimimet</c:v>
                </c:pt>
              </c:strCache>
            </c:strRef>
          </c:cat>
          <c:val>
            <c:numRef>
              <c:f>Nenfushat!$B$11:$G$11</c:f>
            </c:numRef>
          </c:val>
        </c:ser>
        <c:ser>
          <c:idx val="9"/>
          <c:order val="9"/>
          <c:spPr>
            <a:solidFill>
              <a:schemeClr val="accent4">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Nenfushat!$B$2:$G$2</c:f>
              <c:strCache>
                <c:ptCount val="6"/>
                <c:pt idx="0">
                  <c:v>1. Vlerësimi periodik i nxënësit/kursantit </c:v>
                </c:pt>
                <c:pt idx="1">
                  <c:v>2. Vlerësimi përfundimtar i nxënësit/kursantit</c:v>
                </c:pt>
                <c:pt idx="2">
                  <c:v>3. Procesi i vlerësimit</c:v>
                </c:pt>
                <c:pt idx="3">
                  <c:v>4. Arritjet</c:v>
                </c:pt>
                <c:pt idx="4">
                  <c:v>5. Rivlerësimi</c:v>
                </c:pt>
                <c:pt idx="5">
                  <c:v>6. Ankimimet</c:v>
                </c:pt>
              </c:strCache>
            </c:strRef>
          </c:cat>
          <c:val>
            <c:numRef>
              <c:f>Nenfushat!$B$12:$G$12</c:f>
            </c:numRef>
          </c:val>
        </c:ser>
        <c:ser>
          <c:idx val="10"/>
          <c:order val="10"/>
          <c:spPr>
            <a:solidFill>
              <a:schemeClr val="accent5">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Nenfushat!$B$2:$G$2</c:f>
              <c:strCache>
                <c:ptCount val="6"/>
                <c:pt idx="0">
                  <c:v>1. Vlerësimi periodik i nxënësit/kursantit </c:v>
                </c:pt>
                <c:pt idx="1">
                  <c:v>2. Vlerësimi përfundimtar i nxënësit/kursantit</c:v>
                </c:pt>
                <c:pt idx="2">
                  <c:v>3. Procesi i vlerësimit</c:v>
                </c:pt>
                <c:pt idx="3">
                  <c:v>4. Arritjet</c:v>
                </c:pt>
                <c:pt idx="4">
                  <c:v>5. Rivlerësimi</c:v>
                </c:pt>
                <c:pt idx="5">
                  <c:v>6. Ankimimet</c:v>
                </c:pt>
              </c:strCache>
            </c:strRef>
          </c:cat>
          <c:val>
            <c:numRef>
              <c:f>Nenfushat!$B$13:$G$13</c:f>
            </c:numRef>
          </c:val>
        </c:ser>
        <c:ser>
          <c:idx val="11"/>
          <c:order val="11"/>
          <c:spPr>
            <a:solidFill>
              <a:schemeClr val="accent6">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Nenfushat!$B$2:$G$2</c:f>
              <c:strCache>
                <c:ptCount val="6"/>
                <c:pt idx="0">
                  <c:v>1. Vlerësimi periodik i nxënësit/kursantit </c:v>
                </c:pt>
                <c:pt idx="1">
                  <c:v>2. Vlerësimi përfundimtar i nxënësit/kursantit</c:v>
                </c:pt>
                <c:pt idx="2">
                  <c:v>3. Procesi i vlerësimit</c:v>
                </c:pt>
                <c:pt idx="3">
                  <c:v>4. Arritjet</c:v>
                </c:pt>
                <c:pt idx="4">
                  <c:v>5. Rivlerësimi</c:v>
                </c:pt>
                <c:pt idx="5">
                  <c:v>6. Ankimimet</c:v>
                </c:pt>
              </c:strCache>
            </c:strRef>
          </c:cat>
          <c:val>
            <c:numRef>
              <c:f>Nenfushat!$B$14:$G$14</c:f>
            </c:numRef>
          </c:val>
        </c:ser>
        <c:ser>
          <c:idx val="12"/>
          <c:order val="12"/>
          <c:spPr>
            <a:solidFill>
              <a:schemeClr val="accent1">
                <a:lumMod val="80000"/>
                <a:lumOff val="2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Nenfushat!$B$2:$G$2</c:f>
              <c:strCache>
                <c:ptCount val="6"/>
                <c:pt idx="0">
                  <c:v>1. Vlerësimi periodik i nxënësit/kursantit </c:v>
                </c:pt>
                <c:pt idx="1">
                  <c:v>2. Vlerësimi përfundimtar i nxënësit/kursantit</c:v>
                </c:pt>
                <c:pt idx="2">
                  <c:v>3. Procesi i vlerësimit</c:v>
                </c:pt>
                <c:pt idx="3">
                  <c:v>4. Arritjet</c:v>
                </c:pt>
                <c:pt idx="4">
                  <c:v>5. Rivlerësimi</c:v>
                </c:pt>
                <c:pt idx="5">
                  <c:v>6. Ankimimet</c:v>
                </c:pt>
              </c:strCache>
            </c:strRef>
          </c:cat>
          <c:val>
            <c:numRef>
              <c:f>Nenfushat!$B$15:$G$15</c:f>
            </c:numRef>
          </c:val>
        </c:ser>
        <c:ser>
          <c:idx val="13"/>
          <c:order val="13"/>
          <c:spPr>
            <a:solidFill>
              <a:schemeClr val="accent2">
                <a:lumMod val="80000"/>
                <a:lumOff val="2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Nenfushat!$B$2:$G$2</c:f>
              <c:strCache>
                <c:ptCount val="6"/>
                <c:pt idx="0">
                  <c:v>1. Vlerësimi periodik i nxënësit/kursantit </c:v>
                </c:pt>
                <c:pt idx="1">
                  <c:v>2. Vlerësimi përfundimtar i nxënësit/kursantit</c:v>
                </c:pt>
                <c:pt idx="2">
                  <c:v>3. Procesi i vlerësimit</c:v>
                </c:pt>
                <c:pt idx="3">
                  <c:v>4. Arritjet</c:v>
                </c:pt>
                <c:pt idx="4">
                  <c:v>5. Rivlerësimi</c:v>
                </c:pt>
                <c:pt idx="5">
                  <c:v>6. Ankimimet</c:v>
                </c:pt>
              </c:strCache>
            </c:strRef>
          </c:cat>
          <c:val>
            <c:numRef>
              <c:f>Nenfushat!$B$16:$G$16</c:f>
            </c:numRef>
          </c:val>
        </c:ser>
        <c:ser>
          <c:idx val="14"/>
          <c:order val="14"/>
          <c:spPr>
            <a:solidFill>
              <a:schemeClr val="accent3">
                <a:lumMod val="80000"/>
                <a:lumOff val="2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Nenfushat!$B$2:$G$2</c:f>
              <c:strCache>
                <c:ptCount val="6"/>
                <c:pt idx="0">
                  <c:v>1. Vlerësimi periodik i nxënësit/kursantit </c:v>
                </c:pt>
                <c:pt idx="1">
                  <c:v>2. Vlerësimi përfundimtar i nxënësit/kursantit</c:v>
                </c:pt>
                <c:pt idx="2">
                  <c:v>3. Procesi i vlerësimit</c:v>
                </c:pt>
                <c:pt idx="3">
                  <c:v>4. Arritjet</c:v>
                </c:pt>
                <c:pt idx="4">
                  <c:v>5. Rivlerësimi</c:v>
                </c:pt>
                <c:pt idx="5">
                  <c:v>6. Ankimimet</c:v>
                </c:pt>
              </c:strCache>
            </c:strRef>
          </c:cat>
          <c:val>
            <c:numRef>
              <c:f>Nenfushat!$B$17:$G$17</c:f>
            </c:numRef>
          </c:val>
        </c:ser>
        <c:ser>
          <c:idx val="15"/>
          <c:order val="15"/>
          <c:spPr>
            <a:solidFill>
              <a:schemeClr val="accent4">
                <a:lumMod val="80000"/>
                <a:lumOff val="2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Nenfushat!$B$2:$G$2</c:f>
              <c:strCache>
                <c:ptCount val="6"/>
                <c:pt idx="0">
                  <c:v>1. Vlerësimi periodik i nxënësit/kursantit </c:v>
                </c:pt>
                <c:pt idx="1">
                  <c:v>2. Vlerësimi përfundimtar i nxënësit/kursantit</c:v>
                </c:pt>
                <c:pt idx="2">
                  <c:v>3. Procesi i vlerësimit</c:v>
                </c:pt>
                <c:pt idx="3">
                  <c:v>4. Arritjet</c:v>
                </c:pt>
                <c:pt idx="4">
                  <c:v>5. Rivlerësimi</c:v>
                </c:pt>
                <c:pt idx="5">
                  <c:v>6. Ankimimet</c:v>
                </c:pt>
              </c:strCache>
            </c:strRef>
          </c:cat>
          <c:val>
            <c:numRef>
              <c:f>Nenfushat!$B$18:$G$18</c:f>
            </c:numRef>
          </c:val>
        </c:ser>
        <c:ser>
          <c:idx val="16"/>
          <c:order val="16"/>
          <c:spPr>
            <a:solidFill>
              <a:schemeClr val="accent5">
                <a:lumMod val="80000"/>
                <a:lumOff val="2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Nenfushat!$B$2:$G$2</c:f>
              <c:strCache>
                <c:ptCount val="6"/>
                <c:pt idx="0">
                  <c:v>1. Vlerësimi periodik i nxënësit/kursantit </c:v>
                </c:pt>
                <c:pt idx="1">
                  <c:v>2. Vlerësimi përfundimtar i nxënësit/kursantit</c:v>
                </c:pt>
                <c:pt idx="2">
                  <c:v>3. Procesi i vlerësimit</c:v>
                </c:pt>
                <c:pt idx="3">
                  <c:v>4. Arritjet</c:v>
                </c:pt>
                <c:pt idx="4">
                  <c:v>5. Rivlerësimi</c:v>
                </c:pt>
                <c:pt idx="5">
                  <c:v>6. Ankimimet</c:v>
                </c:pt>
              </c:strCache>
            </c:strRef>
          </c:cat>
          <c:val>
            <c:numRef>
              <c:f>Nenfushat!$B$19:$G$19</c:f>
            </c:numRef>
          </c:val>
        </c:ser>
        <c:ser>
          <c:idx val="17"/>
          <c:order val="17"/>
          <c:spPr>
            <a:solidFill>
              <a:schemeClr val="accent6">
                <a:lumMod val="80000"/>
                <a:lumOff val="2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Nenfushat!$B$2:$G$2</c:f>
              <c:strCache>
                <c:ptCount val="6"/>
                <c:pt idx="0">
                  <c:v>1. Vlerësimi periodik i nxënësit/kursantit </c:v>
                </c:pt>
                <c:pt idx="1">
                  <c:v>2. Vlerësimi përfundimtar i nxënësit/kursantit</c:v>
                </c:pt>
                <c:pt idx="2">
                  <c:v>3. Procesi i vlerësimit</c:v>
                </c:pt>
                <c:pt idx="3">
                  <c:v>4. Arritjet</c:v>
                </c:pt>
                <c:pt idx="4">
                  <c:v>5. Rivlerësimi</c:v>
                </c:pt>
                <c:pt idx="5">
                  <c:v>6. Ankimimet</c:v>
                </c:pt>
              </c:strCache>
            </c:strRef>
          </c:cat>
          <c:val>
            <c:numRef>
              <c:f>Nenfushat!$B$20:$G$20</c:f>
            </c:numRef>
          </c:val>
        </c:ser>
        <c:ser>
          <c:idx val="18"/>
          <c:order val="18"/>
          <c:spPr>
            <a:solidFill>
              <a:schemeClr val="accent1">
                <a:lumMod val="8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Nenfushat!$B$2:$G$2</c:f>
              <c:strCache>
                <c:ptCount val="6"/>
                <c:pt idx="0">
                  <c:v>1. Vlerësimi periodik i nxënësit/kursantit </c:v>
                </c:pt>
                <c:pt idx="1">
                  <c:v>2. Vlerësimi përfundimtar i nxënësit/kursantit</c:v>
                </c:pt>
                <c:pt idx="2">
                  <c:v>3. Procesi i vlerësimit</c:v>
                </c:pt>
                <c:pt idx="3">
                  <c:v>4. Arritjet</c:v>
                </c:pt>
                <c:pt idx="4">
                  <c:v>5. Rivlerësimi</c:v>
                </c:pt>
                <c:pt idx="5">
                  <c:v>6. Ankimimet</c:v>
                </c:pt>
              </c:strCache>
            </c:strRef>
          </c:cat>
          <c:val>
            <c:numRef>
              <c:f>Nenfushat!$B$21:$G$21</c:f>
            </c:numRef>
          </c:val>
        </c:ser>
        <c:ser>
          <c:idx val="19"/>
          <c:order val="19"/>
          <c:spPr>
            <a:solidFill>
              <a:schemeClr val="accent2">
                <a:lumMod val="8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Nenfushat!$B$2:$G$2</c:f>
              <c:strCache>
                <c:ptCount val="6"/>
                <c:pt idx="0">
                  <c:v>1. Vlerësimi periodik i nxënësit/kursantit </c:v>
                </c:pt>
                <c:pt idx="1">
                  <c:v>2. Vlerësimi përfundimtar i nxënësit/kursantit</c:v>
                </c:pt>
                <c:pt idx="2">
                  <c:v>3. Procesi i vlerësimit</c:v>
                </c:pt>
                <c:pt idx="3">
                  <c:v>4. Arritjet</c:v>
                </c:pt>
                <c:pt idx="4">
                  <c:v>5. Rivlerësimi</c:v>
                </c:pt>
                <c:pt idx="5">
                  <c:v>6. Ankimimet</c:v>
                </c:pt>
              </c:strCache>
            </c:strRef>
          </c:cat>
          <c:val>
            <c:numRef>
              <c:f>Nenfushat!$B$22:$G$22</c:f>
            </c:numRef>
          </c:val>
        </c:ser>
        <c:ser>
          <c:idx val="20"/>
          <c:order val="20"/>
          <c:spPr>
            <a:solidFill>
              <a:schemeClr val="accent3">
                <a:lumMod val="8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Nenfushat!$B$2:$G$2</c:f>
              <c:strCache>
                <c:ptCount val="6"/>
                <c:pt idx="0">
                  <c:v>1. Vlerësimi periodik i nxënësit/kursantit </c:v>
                </c:pt>
                <c:pt idx="1">
                  <c:v>2. Vlerësimi përfundimtar i nxënësit/kursantit</c:v>
                </c:pt>
                <c:pt idx="2">
                  <c:v>3. Procesi i vlerësimit</c:v>
                </c:pt>
                <c:pt idx="3">
                  <c:v>4. Arritjet</c:v>
                </c:pt>
                <c:pt idx="4">
                  <c:v>5. Rivlerësimi</c:v>
                </c:pt>
                <c:pt idx="5">
                  <c:v>6. Ankimimet</c:v>
                </c:pt>
              </c:strCache>
            </c:strRef>
          </c:cat>
          <c:val>
            <c:numRef>
              <c:f>Nenfushat!$B$23:$G$23</c:f>
            </c:numRef>
          </c:val>
        </c:ser>
        <c:ser>
          <c:idx val="21"/>
          <c:order val="21"/>
          <c:spPr>
            <a:solidFill>
              <a:schemeClr val="accent4">
                <a:lumMod val="8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Nenfushat!$B$2:$G$2</c:f>
              <c:strCache>
                <c:ptCount val="6"/>
                <c:pt idx="0">
                  <c:v>1. Vlerësimi periodik i nxënësit/kursantit </c:v>
                </c:pt>
                <c:pt idx="1">
                  <c:v>2. Vlerësimi përfundimtar i nxënësit/kursantit</c:v>
                </c:pt>
                <c:pt idx="2">
                  <c:v>3. Procesi i vlerësimit</c:v>
                </c:pt>
                <c:pt idx="3">
                  <c:v>4. Arritjet</c:v>
                </c:pt>
                <c:pt idx="4">
                  <c:v>5. Rivlerësimi</c:v>
                </c:pt>
                <c:pt idx="5">
                  <c:v>6. Ankimimet</c:v>
                </c:pt>
              </c:strCache>
            </c:strRef>
          </c:cat>
          <c:val>
            <c:numRef>
              <c:f>Nenfushat!$B$24:$G$24</c:f>
            </c:numRef>
          </c:val>
        </c:ser>
        <c:ser>
          <c:idx val="22"/>
          <c:order val="22"/>
          <c:spPr>
            <a:solidFill>
              <a:schemeClr val="accent5">
                <a:lumMod val="8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Nenfushat!$B$2:$G$2</c:f>
              <c:strCache>
                <c:ptCount val="6"/>
                <c:pt idx="0">
                  <c:v>1. Vlerësimi periodik i nxënësit/kursantit </c:v>
                </c:pt>
                <c:pt idx="1">
                  <c:v>2. Vlerësimi përfundimtar i nxënësit/kursantit</c:v>
                </c:pt>
                <c:pt idx="2">
                  <c:v>3. Procesi i vlerësimit</c:v>
                </c:pt>
                <c:pt idx="3">
                  <c:v>4. Arritjet</c:v>
                </c:pt>
                <c:pt idx="4">
                  <c:v>5. Rivlerësimi</c:v>
                </c:pt>
                <c:pt idx="5">
                  <c:v>6. Ankimimet</c:v>
                </c:pt>
              </c:strCache>
            </c:strRef>
          </c:cat>
          <c:val>
            <c:numRef>
              <c:f>Nenfushat!$B$25:$G$25</c:f>
            </c:numRef>
          </c:val>
        </c:ser>
        <c:ser>
          <c:idx val="23"/>
          <c:order val="23"/>
          <c:spPr>
            <a:solidFill>
              <a:schemeClr val="accent6">
                <a:lumMod val="8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Nenfushat!$B$2:$G$2</c:f>
              <c:strCache>
                <c:ptCount val="6"/>
                <c:pt idx="0">
                  <c:v>1. Vlerësimi periodik i nxënësit/kursantit </c:v>
                </c:pt>
                <c:pt idx="1">
                  <c:v>2. Vlerësimi përfundimtar i nxënësit/kursantit</c:v>
                </c:pt>
                <c:pt idx="2">
                  <c:v>3. Procesi i vlerësimit</c:v>
                </c:pt>
                <c:pt idx="3">
                  <c:v>4. Arritjet</c:v>
                </c:pt>
                <c:pt idx="4">
                  <c:v>5. Rivlerësimi</c:v>
                </c:pt>
                <c:pt idx="5">
                  <c:v>6. Ankimimet</c:v>
                </c:pt>
              </c:strCache>
            </c:strRef>
          </c:cat>
          <c:val>
            <c:numRef>
              <c:f>Nenfushat!$B$26:$G$26</c:f>
            </c:numRef>
          </c:val>
        </c:ser>
        <c:ser>
          <c:idx val="24"/>
          <c:order val="24"/>
          <c:spPr>
            <a:solidFill>
              <a:schemeClr val="accent1">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Nenfushat!$B$2:$G$2</c:f>
              <c:strCache>
                <c:ptCount val="6"/>
                <c:pt idx="0">
                  <c:v>1. Vlerësimi periodik i nxënësit/kursantit </c:v>
                </c:pt>
                <c:pt idx="1">
                  <c:v>2. Vlerësimi përfundimtar i nxënësit/kursantit</c:v>
                </c:pt>
                <c:pt idx="2">
                  <c:v>3. Procesi i vlerësimit</c:v>
                </c:pt>
                <c:pt idx="3">
                  <c:v>4. Arritjet</c:v>
                </c:pt>
                <c:pt idx="4">
                  <c:v>5. Rivlerësimi</c:v>
                </c:pt>
                <c:pt idx="5">
                  <c:v>6. Ankimimet</c:v>
                </c:pt>
              </c:strCache>
            </c:strRef>
          </c:cat>
          <c:val>
            <c:numRef>
              <c:f>Nenfushat!$B$27:$G$27</c:f>
            </c:numRef>
          </c:val>
        </c:ser>
        <c:ser>
          <c:idx val="25"/>
          <c:order val="25"/>
          <c:spPr>
            <a:solidFill>
              <a:schemeClr val="accent2">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Nenfushat!$B$2:$G$2</c:f>
              <c:strCache>
                <c:ptCount val="6"/>
                <c:pt idx="0">
                  <c:v>1. Vlerësimi periodik i nxënësit/kursantit </c:v>
                </c:pt>
                <c:pt idx="1">
                  <c:v>2. Vlerësimi përfundimtar i nxënësit/kursantit</c:v>
                </c:pt>
                <c:pt idx="2">
                  <c:v>3. Procesi i vlerësimit</c:v>
                </c:pt>
                <c:pt idx="3">
                  <c:v>4. Arritjet</c:v>
                </c:pt>
                <c:pt idx="4">
                  <c:v>5. Rivlerësimi</c:v>
                </c:pt>
                <c:pt idx="5">
                  <c:v>6. Ankimimet</c:v>
                </c:pt>
              </c:strCache>
            </c:strRef>
          </c:cat>
          <c:val>
            <c:numRef>
              <c:f>Nenfushat!$B$28:$G$28</c:f>
            </c:numRef>
          </c:val>
        </c:ser>
        <c:ser>
          <c:idx val="26"/>
          <c:order val="26"/>
          <c:spPr>
            <a:solidFill>
              <a:schemeClr val="accent3">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Nenfushat!$B$2:$G$2</c:f>
              <c:strCache>
                <c:ptCount val="6"/>
                <c:pt idx="0">
                  <c:v>1. Vlerësimi periodik i nxënësit/kursantit </c:v>
                </c:pt>
                <c:pt idx="1">
                  <c:v>2. Vlerësimi përfundimtar i nxënësit/kursantit</c:v>
                </c:pt>
                <c:pt idx="2">
                  <c:v>3. Procesi i vlerësimit</c:v>
                </c:pt>
                <c:pt idx="3">
                  <c:v>4. Arritjet</c:v>
                </c:pt>
                <c:pt idx="4">
                  <c:v>5. Rivlerësimi</c:v>
                </c:pt>
                <c:pt idx="5">
                  <c:v>6. Ankimimet</c:v>
                </c:pt>
              </c:strCache>
            </c:strRef>
          </c:cat>
          <c:val>
            <c:numRef>
              <c:f>Nenfushat!$B$29:$G$29</c:f>
            </c:numRef>
          </c:val>
        </c:ser>
        <c:ser>
          <c:idx val="27"/>
          <c:order val="27"/>
          <c:spPr>
            <a:solidFill>
              <a:schemeClr val="accent4">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Nenfushat!$B$2:$G$2</c:f>
              <c:strCache>
                <c:ptCount val="6"/>
                <c:pt idx="0">
                  <c:v>1. Vlerësimi periodik i nxënësit/kursantit </c:v>
                </c:pt>
                <c:pt idx="1">
                  <c:v>2. Vlerësimi përfundimtar i nxënësit/kursantit</c:v>
                </c:pt>
                <c:pt idx="2">
                  <c:v>3. Procesi i vlerësimit</c:v>
                </c:pt>
                <c:pt idx="3">
                  <c:v>4. Arritjet</c:v>
                </c:pt>
                <c:pt idx="4">
                  <c:v>5. Rivlerësimi</c:v>
                </c:pt>
                <c:pt idx="5">
                  <c:v>6. Ankimimet</c:v>
                </c:pt>
              </c:strCache>
            </c:strRef>
          </c:cat>
          <c:val>
            <c:numRef>
              <c:f>Nenfushat!$B$30:$G$30</c:f>
            </c:numRef>
          </c:val>
        </c:ser>
        <c:ser>
          <c:idx val="28"/>
          <c:order val="28"/>
          <c:spPr>
            <a:solidFill>
              <a:schemeClr val="accent5">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Nenfushat!$B$2:$G$2</c:f>
              <c:strCache>
                <c:ptCount val="6"/>
                <c:pt idx="0">
                  <c:v>1. Vlerësimi periodik i nxënësit/kursantit </c:v>
                </c:pt>
                <c:pt idx="1">
                  <c:v>2. Vlerësimi përfundimtar i nxënësit/kursantit</c:v>
                </c:pt>
                <c:pt idx="2">
                  <c:v>3. Procesi i vlerësimit</c:v>
                </c:pt>
                <c:pt idx="3">
                  <c:v>4. Arritjet</c:v>
                </c:pt>
                <c:pt idx="4">
                  <c:v>5. Rivlerësimi</c:v>
                </c:pt>
                <c:pt idx="5">
                  <c:v>6. Ankimimet</c:v>
                </c:pt>
              </c:strCache>
            </c:strRef>
          </c:cat>
          <c:val>
            <c:numRef>
              <c:f>Nenfushat!$B$31:$G$31</c:f>
            </c:numRef>
          </c:val>
        </c:ser>
        <c:ser>
          <c:idx val="29"/>
          <c:order val="29"/>
          <c:spPr>
            <a:solidFill>
              <a:schemeClr val="accent6">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Nenfushat!$B$2:$G$2</c:f>
              <c:strCache>
                <c:ptCount val="6"/>
                <c:pt idx="0">
                  <c:v>1. Vlerësimi periodik i nxënësit/kursantit </c:v>
                </c:pt>
                <c:pt idx="1">
                  <c:v>2. Vlerësimi përfundimtar i nxënësit/kursantit</c:v>
                </c:pt>
                <c:pt idx="2">
                  <c:v>3. Procesi i vlerësimit</c:v>
                </c:pt>
                <c:pt idx="3">
                  <c:v>4. Arritjet</c:v>
                </c:pt>
                <c:pt idx="4">
                  <c:v>5. Rivlerësimi</c:v>
                </c:pt>
                <c:pt idx="5">
                  <c:v>6. Ankimimet</c:v>
                </c:pt>
              </c:strCache>
            </c:strRef>
          </c:cat>
          <c:val>
            <c:numRef>
              <c:f>Nenfushat!$B$32:$G$32</c:f>
            </c:numRef>
          </c:val>
        </c:ser>
        <c:ser>
          <c:idx val="30"/>
          <c:order val="30"/>
          <c:spPr>
            <a:solidFill>
              <a:schemeClr val="accent1">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Nenfushat!$B$2:$G$2</c:f>
              <c:strCache>
                <c:ptCount val="6"/>
                <c:pt idx="0">
                  <c:v>1. Vlerësimi periodik i nxënësit/kursantit </c:v>
                </c:pt>
                <c:pt idx="1">
                  <c:v>2. Vlerësimi përfundimtar i nxënësit/kursantit</c:v>
                </c:pt>
                <c:pt idx="2">
                  <c:v>3. Procesi i vlerësimit</c:v>
                </c:pt>
                <c:pt idx="3">
                  <c:v>4. Arritjet</c:v>
                </c:pt>
                <c:pt idx="4">
                  <c:v>5. Rivlerësimi</c:v>
                </c:pt>
                <c:pt idx="5">
                  <c:v>6. Ankimimet</c:v>
                </c:pt>
              </c:strCache>
            </c:strRef>
          </c:cat>
          <c:val>
            <c:numRef>
              <c:f>Nenfushat!$B$33:$G$33</c:f>
            </c:numRef>
          </c:val>
        </c:ser>
        <c:ser>
          <c:idx val="31"/>
          <c:order val="31"/>
          <c:spPr>
            <a:solidFill>
              <a:schemeClr val="accent2">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Nenfushat!$B$2:$G$2</c:f>
              <c:strCache>
                <c:ptCount val="6"/>
                <c:pt idx="0">
                  <c:v>1. Vlerësimi periodik i nxënësit/kursantit </c:v>
                </c:pt>
                <c:pt idx="1">
                  <c:v>2. Vlerësimi përfundimtar i nxënësit/kursantit</c:v>
                </c:pt>
                <c:pt idx="2">
                  <c:v>3. Procesi i vlerësimit</c:v>
                </c:pt>
                <c:pt idx="3">
                  <c:v>4. Arritjet</c:v>
                </c:pt>
                <c:pt idx="4">
                  <c:v>5. Rivlerësimi</c:v>
                </c:pt>
                <c:pt idx="5">
                  <c:v>6. Ankimimet</c:v>
                </c:pt>
              </c:strCache>
            </c:strRef>
          </c:cat>
          <c:val>
            <c:numRef>
              <c:f>Nenfushat!$B$34:$G$34</c:f>
            </c:numRef>
          </c:val>
        </c:ser>
        <c:ser>
          <c:idx val="32"/>
          <c:order val="32"/>
          <c:spPr>
            <a:solidFill>
              <a:schemeClr val="accent3">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Nenfushat!$B$2:$G$2</c:f>
              <c:strCache>
                <c:ptCount val="6"/>
                <c:pt idx="0">
                  <c:v>1. Vlerësimi periodik i nxënësit/kursantit </c:v>
                </c:pt>
                <c:pt idx="1">
                  <c:v>2. Vlerësimi përfundimtar i nxënësit/kursantit</c:v>
                </c:pt>
                <c:pt idx="2">
                  <c:v>3. Procesi i vlerësimit</c:v>
                </c:pt>
                <c:pt idx="3">
                  <c:v>4. Arritjet</c:v>
                </c:pt>
                <c:pt idx="4">
                  <c:v>5. Rivlerësimi</c:v>
                </c:pt>
                <c:pt idx="5">
                  <c:v>6. Ankimimet</c:v>
                </c:pt>
              </c:strCache>
            </c:strRef>
          </c:cat>
          <c:val>
            <c:numRef>
              <c:f>Nenfushat!$B$35:$G$35</c:f>
            </c:numRef>
          </c:val>
        </c:ser>
        <c:ser>
          <c:idx val="33"/>
          <c:order val="33"/>
          <c:spPr>
            <a:solidFill>
              <a:schemeClr val="accent4">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Nenfushat!$B$2:$G$2</c:f>
              <c:strCache>
                <c:ptCount val="6"/>
                <c:pt idx="0">
                  <c:v>1. Vlerësimi periodik i nxënësit/kursantit </c:v>
                </c:pt>
                <c:pt idx="1">
                  <c:v>2. Vlerësimi përfundimtar i nxënësit/kursantit</c:v>
                </c:pt>
                <c:pt idx="2">
                  <c:v>3. Procesi i vlerësimit</c:v>
                </c:pt>
                <c:pt idx="3">
                  <c:v>4. Arritjet</c:v>
                </c:pt>
                <c:pt idx="4">
                  <c:v>5. Rivlerësimi</c:v>
                </c:pt>
                <c:pt idx="5">
                  <c:v>6. Ankimimet</c:v>
                </c:pt>
              </c:strCache>
            </c:strRef>
          </c:cat>
          <c:val>
            <c:numRef>
              <c:f>Nenfushat!$B$36:$G$36</c:f>
            </c:numRef>
          </c:val>
        </c:ser>
        <c:ser>
          <c:idx val="34"/>
          <c:order val="34"/>
          <c:spPr>
            <a:solidFill>
              <a:schemeClr val="accent5">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Nenfushat!$B$2:$G$2</c:f>
              <c:strCache>
                <c:ptCount val="6"/>
                <c:pt idx="0">
                  <c:v>1. Vlerësimi periodik i nxënësit/kursantit </c:v>
                </c:pt>
                <c:pt idx="1">
                  <c:v>2. Vlerësimi përfundimtar i nxënësit/kursantit</c:v>
                </c:pt>
                <c:pt idx="2">
                  <c:v>3. Procesi i vlerësimit</c:v>
                </c:pt>
                <c:pt idx="3">
                  <c:v>4. Arritjet</c:v>
                </c:pt>
                <c:pt idx="4">
                  <c:v>5. Rivlerësimi</c:v>
                </c:pt>
                <c:pt idx="5">
                  <c:v>6. Ankimimet</c:v>
                </c:pt>
              </c:strCache>
            </c:strRef>
          </c:cat>
          <c:val>
            <c:numRef>
              <c:f>Nenfushat!$B$37:$G$37</c:f>
            </c:numRef>
          </c:val>
        </c:ser>
        <c:ser>
          <c:idx val="35"/>
          <c:order val="35"/>
          <c:spPr>
            <a:solidFill>
              <a:schemeClr val="accent6">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Nenfushat!$B$2:$G$2</c:f>
              <c:strCache>
                <c:ptCount val="6"/>
                <c:pt idx="0">
                  <c:v>1. Vlerësimi periodik i nxënësit/kursantit </c:v>
                </c:pt>
                <c:pt idx="1">
                  <c:v>2. Vlerësimi përfundimtar i nxënësit/kursantit</c:v>
                </c:pt>
                <c:pt idx="2">
                  <c:v>3. Procesi i vlerësimit</c:v>
                </c:pt>
                <c:pt idx="3">
                  <c:v>4. Arritjet</c:v>
                </c:pt>
                <c:pt idx="4">
                  <c:v>5. Rivlerësimi</c:v>
                </c:pt>
                <c:pt idx="5">
                  <c:v>6. Ankimimet</c:v>
                </c:pt>
              </c:strCache>
            </c:strRef>
          </c:cat>
          <c:val>
            <c:numRef>
              <c:f>Nenfushat!$B$38:$G$38</c:f>
            </c:numRef>
          </c:val>
        </c:ser>
        <c:ser>
          <c:idx val="36"/>
          <c:order val="36"/>
          <c:spPr>
            <a:solidFill>
              <a:schemeClr val="accent1">
                <a:lumMod val="70000"/>
                <a:lumOff val="3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Nenfushat!$B$2:$G$2</c:f>
              <c:strCache>
                <c:ptCount val="6"/>
                <c:pt idx="0">
                  <c:v>1. Vlerësimi periodik i nxënësit/kursantit </c:v>
                </c:pt>
                <c:pt idx="1">
                  <c:v>2. Vlerësimi përfundimtar i nxënësit/kursantit</c:v>
                </c:pt>
                <c:pt idx="2">
                  <c:v>3. Procesi i vlerësimit</c:v>
                </c:pt>
                <c:pt idx="3">
                  <c:v>4. Arritjet</c:v>
                </c:pt>
                <c:pt idx="4">
                  <c:v>5. Rivlerësimi</c:v>
                </c:pt>
                <c:pt idx="5">
                  <c:v>6. Ankimimet</c:v>
                </c:pt>
              </c:strCache>
            </c:strRef>
          </c:cat>
          <c:val>
            <c:numRef>
              <c:f>Nenfushat!$B$39:$G$39</c:f>
            </c:numRef>
          </c:val>
        </c:ser>
        <c:ser>
          <c:idx val="37"/>
          <c:order val="37"/>
          <c:spPr>
            <a:solidFill>
              <a:schemeClr val="accent2">
                <a:lumMod val="70000"/>
                <a:lumOff val="3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Nenfushat!$B$2:$G$2</c:f>
              <c:strCache>
                <c:ptCount val="6"/>
                <c:pt idx="0">
                  <c:v>1. Vlerësimi periodik i nxënësit/kursantit </c:v>
                </c:pt>
                <c:pt idx="1">
                  <c:v>2. Vlerësimi përfundimtar i nxënësit/kursantit</c:v>
                </c:pt>
                <c:pt idx="2">
                  <c:v>3. Procesi i vlerësimit</c:v>
                </c:pt>
                <c:pt idx="3">
                  <c:v>4. Arritjet</c:v>
                </c:pt>
                <c:pt idx="4">
                  <c:v>5. Rivlerësimi</c:v>
                </c:pt>
                <c:pt idx="5">
                  <c:v>6. Ankimimet</c:v>
                </c:pt>
              </c:strCache>
            </c:strRef>
          </c:cat>
          <c:val>
            <c:numRef>
              <c:f>Nenfushat!$B$40:$G$40</c:f>
            </c:numRef>
          </c:val>
        </c:ser>
        <c:ser>
          <c:idx val="38"/>
          <c:order val="38"/>
          <c:spPr>
            <a:solidFill>
              <a:schemeClr val="accent3">
                <a:lumMod val="70000"/>
                <a:lumOff val="3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Nenfushat!$B$2:$G$2</c:f>
              <c:strCache>
                <c:ptCount val="6"/>
                <c:pt idx="0">
                  <c:v>1. Vlerësimi periodik i nxënësit/kursantit </c:v>
                </c:pt>
                <c:pt idx="1">
                  <c:v>2. Vlerësimi përfundimtar i nxënësit/kursantit</c:v>
                </c:pt>
                <c:pt idx="2">
                  <c:v>3. Procesi i vlerësimit</c:v>
                </c:pt>
                <c:pt idx="3">
                  <c:v>4. Arritjet</c:v>
                </c:pt>
                <c:pt idx="4">
                  <c:v>5. Rivlerësimi</c:v>
                </c:pt>
                <c:pt idx="5">
                  <c:v>6. Ankimimet</c:v>
                </c:pt>
              </c:strCache>
            </c:strRef>
          </c:cat>
          <c:val>
            <c:numRef>
              <c:f>Nenfushat!$B$41:$G$41</c:f>
            </c:numRef>
          </c:val>
        </c:ser>
        <c:ser>
          <c:idx val="39"/>
          <c:order val="39"/>
          <c:spPr>
            <a:solidFill>
              <a:schemeClr val="accent4">
                <a:lumMod val="70000"/>
                <a:lumOff val="3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Nenfushat!$B$2:$G$2</c:f>
              <c:strCache>
                <c:ptCount val="6"/>
                <c:pt idx="0">
                  <c:v>1. Vlerësimi periodik i nxënësit/kursantit </c:v>
                </c:pt>
                <c:pt idx="1">
                  <c:v>2. Vlerësimi përfundimtar i nxënësit/kursantit</c:v>
                </c:pt>
                <c:pt idx="2">
                  <c:v>3. Procesi i vlerësimit</c:v>
                </c:pt>
                <c:pt idx="3">
                  <c:v>4. Arritjet</c:v>
                </c:pt>
                <c:pt idx="4">
                  <c:v>5. Rivlerësimi</c:v>
                </c:pt>
                <c:pt idx="5">
                  <c:v>6. Ankimimet</c:v>
                </c:pt>
              </c:strCache>
            </c:strRef>
          </c:cat>
          <c:val>
            <c:numRef>
              <c:f>Nenfushat!$B$42:$G$42</c:f>
            </c:numRef>
          </c:val>
        </c:ser>
        <c:ser>
          <c:idx val="40"/>
          <c:order val="40"/>
          <c:spPr>
            <a:solidFill>
              <a:schemeClr val="accent5">
                <a:lumMod val="70000"/>
                <a:lumOff val="3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Nenfushat!$B$2:$G$2</c:f>
              <c:strCache>
                <c:ptCount val="6"/>
                <c:pt idx="0">
                  <c:v>1. Vlerësimi periodik i nxënësit/kursantit </c:v>
                </c:pt>
                <c:pt idx="1">
                  <c:v>2. Vlerësimi përfundimtar i nxënësit/kursantit</c:v>
                </c:pt>
                <c:pt idx="2">
                  <c:v>3. Procesi i vlerësimit</c:v>
                </c:pt>
                <c:pt idx="3">
                  <c:v>4. Arritjet</c:v>
                </c:pt>
                <c:pt idx="4">
                  <c:v>5. Rivlerësimi</c:v>
                </c:pt>
                <c:pt idx="5">
                  <c:v>6. Ankimimet</c:v>
                </c:pt>
              </c:strCache>
            </c:strRef>
          </c:cat>
          <c:val>
            <c:numRef>
              <c:f>Nenfushat!$B$43:$G$43</c:f>
            </c:numRef>
          </c:val>
        </c:ser>
        <c:ser>
          <c:idx val="41"/>
          <c:order val="41"/>
          <c:spPr>
            <a:solidFill>
              <a:schemeClr val="accent6">
                <a:lumMod val="70000"/>
                <a:lumOff val="3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Nenfushat!$B$2:$G$2</c:f>
              <c:strCache>
                <c:ptCount val="6"/>
                <c:pt idx="0">
                  <c:v>1. Vlerësimi periodik i nxënësit/kursantit </c:v>
                </c:pt>
                <c:pt idx="1">
                  <c:v>2. Vlerësimi përfundimtar i nxënësit/kursantit</c:v>
                </c:pt>
                <c:pt idx="2">
                  <c:v>3. Procesi i vlerësimit</c:v>
                </c:pt>
                <c:pt idx="3">
                  <c:v>4. Arritjet</c:v>
                </c:pt>
                <c:pt idx="4">
                  <c:v>5. Rivlerësimi</c:v>
                </c:pt>
                <c:pt idx="5">
                  <c:v>6. Ankimimet</c:v>
                </c:pt>
              </c:strCache>
            </c:strRef>
          </c:cat>
          <c:val>
            <c:numRef>
              <c:f>Nenfushat!$B$44:$G$44</c:f>
            </c:numRef>
          </c:val>
        </c:ser>
        <c:ser>
          <c:idx val="42"/>
          <c:order val="42"/>
          <c:spPr>
            <a:solidFill>
              <a:schemeClr val="accent1">
                <a:lumMod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Nenfushat!$B$2:$G$2</c:f>
              <c:strCache>
                <c:ptCount val="6"/>
                <c:pt idx="0">
                  <c:v>1. Vlerësimi periodik i nxënësit/kursantit </c:v>
                </c:pt>
                <c:pt idx="1">
                  <c:v>2. Vlerësimi përfundimtar i nxënësit/kursantit</c:v>
                </c:pt>
                <c:pt idx="2">
                  <c:v>3. Procesi i vlerësimit</c:v>
                </c:pt>
                <c:pt idx="3">
                  <c:v>4. Arritjet</c:v>
                </c:pt>
                <c:pt idx="4">
                  <c:v>5. Rivlerësimi</c:v>
                </c:pt>
                <c:pt idx="5">
                  <c:v>6. Ankimimet</c:v>
                </c:pt>
              </c:strCache>
            </c:strRef>
          </c:cat>
          <c:val>
            <c:numRef>
              <c:f>Nenfushat!$B$45:$G$45</c:f>
            </c:numRef>
          </c:val>
        </c:ser>
        <c:ser>
          <c:idx val="43"/>
          <c:order val="43"/>
          <c:spPr>
            <a:solidFill>
              <a:schemeClr val="accent2">
                <a:lumMod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Nenfushat!$B$2:$G$2</c:f>
              <c:strCache>
                <c:ptCount val="6"/>
                <c:pt idx="0">
                  <c:v>1. Vlerësimi periodik i nxënësit/kursantit </c:v>
                </c:pt>
                <c:pt idx="1">
                  <c:v>2. Vlerësimi përfundimtar i nxënësit/kursantit</c:v>
                </c:pt>
                <c:pt idx="2">
                  <c:v>3. Procesi i vlerësimit</c:v>
                </c:pt>
                <c:pt idx="3">
                  <c:v>4. Arritjet</c:v>
                </c:pt>
                <c:pt idx="4">
                  <c:v>5. Rivlerësimi</c:v>
                </c:pt>
                <c:pt idx="5">
                  <c:v>6. Ankimimet</c:v>
                </c:pt>
              </c:strCache>
            </c:strRef>
          </c:cat>
          <c:val>
            <c:numRef>
              <c:f>Nenfushat!$B$46:$G$46</c:f>
            </c:numRef>
          </c:val>
        </c:ser>
        <c:ser>
          <c:idx val="44"/>
          <c:order val="44"/>
          <c:spPr>
            <a:solidFill>
              <a:schemeClr val="accent3">
                <a:lumMod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Nenfushat!$B$2:$G$2</c:f>
              <c:strCache>
                <c:ptCount val="6"/>
                <c:pt idx="0">
                  <c:v>1. Vlerësimi periodik i nxënësit/kursantit </c:v>
                </c:pt>
                <c:pt idx="1">
                  <c:v>2. Vlerësimi përfundimtar i nxënësit/kursantit</c:v>
                </c:pt>
                <c:pt idx="2">
                  <c:v>3. Procesi i vlerësimit</c:v>
                </c:pt>
                <c:pt idx="3">
                  <c:v>4. Arritjet</c:v>
                </c:pt>
                <c:pt idx="4">
                  <c:v>5. Rivlerësimi</c:v>
                </c:pt>
                <c:pt idx="5">
                  <c:v>6. Ankimimet</c:v>
                </c:pt>
              </c:strCache>
            </c:strRef>
          </c:cat>
          <c:val>
            <c:numRef>
              <c:f>Nenfushat!$B$47:$G$47</c:f>
            </c:numRef>
          </c:val>
        </c:ser>
        <c:ser>
          <c:idx val="45"/>
          <c:order val="45"/>
          <c:spPr>
            <a:solidFill>
              <a:schemeClr val="accent1">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FF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Nenfushat!$B$2:$G$2</c:f>
              <c:strCache>
                <c:ptCount val="6"/>
                <c:pt idx="0">
                  <c:v>1. Vlerësimi periodik i nxënësit/kursantit </c:v>
                </c:pt>
                <c:pt idx="1">
                  <c:v>2. Vlerësimi përfundimtar i nxënësit/kursantit</c:v>
                </c:pt>
                <c:pt idx="2">
                  <c:v>3. Procesi i vlerësimit</c:v>
                </c:pt>
                <c:pt idx="3">
                  <c:v>4. Arritjet</c:v>
                </c:pt>
                <c:pt idx="4">
                  <c:v>5. Rivlerësimi</c:v>
                </c:pt>
                <c:pt idx="5">
                  <c:v>6. Ankimimet</c:v>
                </c:pt>
              </c:strCache>
            </c:strRef>
          </c:cat>
          <c:val>
            <c:numRef>
              <c:f>Nenfushat!$B$48:$G$48</c:f>
              <c:numCache>
                <c:formatCode>General</c:formatCode>
                <c:ptCount val="6"/>
                <c:pt idx="0">
                  <c:v>1.6</c:v>
                </c:pt>
                <c:pt idx="1">
                  <c:v>1.3</c:v>
                </c:pt>
                <c:pt idx="2">
                  <c:v>1.9</c:v>
                </c:pt>
                <c:pt idx="3">
                  <c:v>1.7</c:v>
                </c:pt>
                <c:pt idx="4">
                  <c:v>1.4</c:v>
                </c:pt>
                <c:pt idx="5">
                  <c:v>1.4</c:v>
                </c:pt>
              </c:numCache>
            </c:numRef>
          </c:val>
        </c:ser>
        <c:dLbls>
          <c:dLblPos val="outEnd"/>
          <c:showLegendKey val="0"/>
          <c:showVal val="1"/>
          <c:showCatName val="0"/>
          <c:showSerName val="0"/>
          <c:showPercent val="0"/>
          <c:showBubbleSize val="0"/>
        </c:dLbls>
        <c:gapWidth val="219"/>
        <c:overlap val="-27"/>
        <c:axId val="292441600"/>
        <c:axId val="295574848"/>
      </c:barChart>
      <c:catAx>
        <c:axId val="292441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5574848"/>
        <c:crosses val="autoZero"/>
        <c:auto val="1"/>
        <c:lblAlgn val="ctr"/>
        <c:lblOffset val="100"/>
        <c:noMultiLvlLbl val="0"/>
      </c:catAx>
      <c:valAx>
        <c:axId val="2955748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2441600"/>
        <c:crosses val="autoZero"/>
        <c:crossBetween val="between"/>
        <c:majorUnit val="0.5"/>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0" i="0" u="none" strike="noStrike" kern="1200" spc="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defRPr>
            </a:pPr>
            <a:r>
              <a:rPr lang="en-US" sz="1200" b="1" i="0" baseline="0">
                <a:solidFill>
                  <a:schemeClr val="accent1">
                    <a:lumMod val="75000"/>
                  </a:schemeClr>
                </a:solidFill>
                <a:effectLst/>
                <a:latin typeface="Times New Roman" panose="02020603050405020304" pitchFamily="18" charset="0"/>
                <a:cs typeface="Times New Roman" panose="02020603050405020304" pitchFamily="18" charset="0"/>
              </a:rPr>
              <a:t>Vlerësimi</a:t>
            </a:r>
            <a:endParaRPr lang="sq-AL" sz="1200">
              <a:solidFill>
                <a:schemeClr val="accent1">
                  <a:lumMod val="75000"/>
                </a:schemeClr>
              </a:solidFill>
              <a:effectLst/>
              <a:latin typeface="Times New Roman" panose="02020603050405020304" pitchFamily="18" charset="0"/>
              <a:cs typeface="Times New Roman" panose="02020603050405020304" pitchFamily="18" charset="0"/>
            </a:endParaRPr>
          </a:p>
          <a:p>
            <a:pPr marL="0" marR="0" lvl="0" indent="0" algn="ctr" defTabSz="914400" rtl="0" eaLnBrk="1" fontAlgn="auto" latinLnBrk="0" hangingPunct="1">
              <a:lnSpc>
                <a:spcPct val="100000"/>
              </a:lnSpc>
              <a:spcBef>
                <a:spcPts val="0"/>
              </a:spcBef>
              <a:spcAft>
                <a:spcPts val="0"/>
              </a:spcAft>
              <a:buClrTx/>
              <a:buSzTx/>
              <a:buFontTx/>
              <a:buNone/>
              <a:tabLst/>
              <a:defRPr sz="1200" b="0" i="0" u="none" strike="noStrike" kern="1200" spc="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defRPr>
            </a:pPr>
            <a:endParaRPr lang="sq-AL" sz="1200">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spPr>
            <a:solidFill>
              <a:schemeClr val="accent1">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FF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'shume mire-dobet'!$L$45:$L$48</c:f>
              <c:strCache>
                <c:ptCount val="4"/>
                <c:pt idx="0">
                  <c:v>shume mire</c:v>
                </c:pt>
                <c:pt idx="1">
                  <c:v>mire</c:v>
                </c:pt>
                <c:pt idx="2">
                  <c:v>mjaftueshem</c:v>
                </c:pt>
                <c:pt idx="3">
                  <c:v>dobet</c:v>
                </c:pt>
              </c:strCache>
            </c:strRef>
          </c:cat>
          <c:val>
            <c:numRef>
              <c:f>'shume mire-dobet'!$M$45:$M$48</c:f>
              <c:numCache>
                <c:formatCode>General</c:formatCode>
                <c:ptCount val="4"/>
                <c:pt idx="0">
                  <c:v>12</c:v>
                </c:pt>
                <c:pt idx="1">
                  <c:v>32</c:v>
                </c:pt>
                <c:pt idx="2">
                  <c:v>0</c:v>
                </c:pt>
                <c:pt idx="3">
                  <c:v>0</c:v>
                </c:pt>
              </c:numCache>
            </c:numRef>
          </c:val>
        </c:ser>
        <c:dLbls>
          <c:dLblPos val="outEnd"/>
          <c:showLegendKey val="0"/>
          <c:showVal val="1"/>
          <c:showCatName val="0"/>
          <c:showSerName val="0"/>
          <c:showPercent val="0"/>
          <c:showBubbleSize val="0"/>
        </c:dLbls>
        <c:gapWidth val="219"/>
        <c:overlap val="-27"/>
        <c:axId val="362660864"/>
        <c:axId val="295593664"/>
      </c:barChart>
      <c:catAx>
        <c:axId val="362660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5593664"/>
        <c:crosses val="autoZero"/>
        <c:auto val="1"/>
        <c:lblAlgn val="ctr"/>
        <c:lblOffset val="100"/>
        <c:noMultiLvlLbl val="0"/>
      </c:catAx>
      <c:valAx>
        <c:axId val="2955936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26608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solidFill>
                  <a:schemeClr val="accent1"/>
                </a:solidFill>
                <a:latin typeface="Times New Roman" panose="02020603050405020304" pitchFamily="18" charset="0"/>
                <a:cs typeface="Times New Roman" panose="02020603050405020304" pitchFamily="18" charset="0"/>
              </a:rPr>
              <a:t>Rezultati</a:t>
            </a:r>
            <a:r>
              <a:rPr lang="en-US" sz="1200" b="1" baseline="0">
                <a:solidFill>
                  <a:schemeClr val="accent1"/>
                </a:solidFill>
                <a:latin typeface="Times New Roman" panose="02020603050405020304" pitchFamily="18" charset="0"/>
                <a:cs typeface="Times New Roman" panose="02020603050405020304" pitchFamily="18" charset="0"/>
              </a:rPr>
              <a:t>  në nivel kombëtar 2020-2021</a:t>
            </a:r>
            <a:endParaRPr lang="en-US" sz="1200" b="1">
              <a:solidFill>
                <a:schemeClr val="accent1"/>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tx>
            <c:strRef>
              <c:f>Sheet1!$B$1</c:f>
              <c:strCache>
                <c:ptCount val="1"/>
                <c:pt idx="0">
                  <c:v>Vlerësimi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FF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Menaxhimi</c:v>
                </c:pt>
                <c:pt idx="1">
                  <c:v>Marrëdhënia dhe bashkëpunimi</c:v>
                </c:pt>
                <c:pt idx="2">
                  <c:v>Kurrikula e zbatuar</c:v>
                </c:pt>
                <c:pt idx="3">
                  <c:v>Mësimdhënia dhe të nxënit</c:v>
                </c:pt>
                <c:pt idx="4">
                  <c:v>Vlerësimi</c:v>
                </c:pt>
              </c:strCache>
            </c:strRef>
          </c:cat>
          <c:val>
            <c:numRef>
              <c:f>Sheet1!$B$2:$B$6</c:f>
              <c:numCache>
                <c:formatCode>General</c:formatCode>
                <c:ptCount val="5"/>
                <c:pt idx="0">
                  <c:v>1.5</c:v>
                </c:pt>
                <c:pt idx="1">
                  <c:v>1.8</c:v>
                </c:pt>
                <c:pt idx="2">
                  <c:v>1.6</c:v>
                </c:pt>
                <c:pt idx="3">
                  <c:v>1.8</c:v>
                </c:pt>
                <c:pt idx="4">
                  <c:v>1.6</c:v>
                </c:pt>
              </c:numCache>
            </c:numRef>
          </c:val>
        </c:ser>
        <c:dLbls>
          <c:dLblPos val="outEnd"/>
          <c:showLegendKey val="0"/>
          <c:showVal val="1"/>
          <c:showCatName val="0"/>
          <c:showSerName val="0"/>
          <c:showPercent val="0"/>
          <c:showBubbleSize val="0"/>
        </c:dLbls>
        <c:gapWidth val="219"/>
        <c:overlap val="-27"/>
        <c:axId val="363536896"/>
        <c:axId val="295592512"/>
      </c:barChart>
      <c:catAx>
        <c:axId val="363536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295592512"/>
        <c:crosses val="autoZero"/>
        <c:auto val="1"/>
        <c:lblAlgn val="ctr"/>
        <c:lblOffset val="100"/>
        <c:noMultiLvlLbl val="0"/>
      </c:catAx>
      <c:valAx>
        <c:axId val="2955925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35368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solidFill>
                  <a:schemeClr val="accent1">
                    <a:lumMod val="75000"/>
                  </a:schemeClr>
                </a:solidFill>
                <a:latin typeface="Times New Roman" panose="02020603050405020304" pitchFamily="18" charset="0"/>
                <a:cs typeface="Times New Roman" panose="02020603050405020304" pitchFamily="18" charset="0"/>
              </a:rPr>
              <a:t>Nënfushat</a:t>
            </a:r>
            <a:r>
              <a:rPr lang="en-US" sz="1200" b="1" baseline="0">
                <a:solidFill>
                  <a:schemeClr val="accent1">
                    <a:lumMod val="75000"/>
                  </a:schemeClr>
                </a:solidFill>
                <a:latin typeface="Times New Roman" panose="02020603050405020304" pitchFamily="18" charset="0"/>
                <a:cs typeface="Times New Roman" panose="02020603050405020304" pitchFamily="18" charset="0"/>
              </a:rPr>
              <a:t> e " Menaxhimi dhe Drejtimi"</a:t>
            </a:r>
            <a:endParaRPr lang="sq-AL" sz="1200" b="1">
              <a:solidFill>
                <a:schemeClr val="accent1">
                  <a:lumMod val="75000"/>
                </a:schemeClr>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nenfushat!$A$1:$I$1</c:f>
              <c:strCache>
                <c:ptCount val="9"/>
                <c:pt idx="0">
                  <c:v>1. Gjithëpërfshirja </c:v>
                </c:pt>
                <c:pt idx="1">
                  <c:v>2. Plani afatmesëm i IoAFP-së</c:v>
                </c:pt>
                <c:pt idx="2">
                  <c:v>3. Plani vjetor i IoAFP-së</c:v>
                </c:pt>
                <c:pt idx="3">
                  <c:v>4. Plani i vëzhgimit të orëve mësimore </c:v>
                </c:pt>
                <c:pt idx="4">
                  <c:v>5.  Plani i monitorimit të dokumentacioni institucionial</c:v>
                </c:pt>
                <c:pt idx="5">
                  <c:v>6. Statistikat e IoAFP-së, regjistrimi dhe transferimi i nxënësve</c:v>
                </c:pt>
                <c:pt idx="6">
                  <c:v>7. Vetëvlerësimi/ Vlerësimi i brendshëm i IoAFP-së</c:v>
                </c:pt>
                <c:pt idx="7">
                  <c:v>8. Zhvillimi profesional i staft</c:v>
                </c:pt>
                <c:pt idx="8">
                  <c:v>9. Efektiviteti i burimeve njerëzore dhe fnanciare</c:v>
                </c:pt>
              </c:strCache>
            </c:strRef>
          </c:cat>
          <c:val>
            <c:numRef>
              <c:f>nenfushat!$A$2:$I$2</c:f>
            </c:numRef>
          </c:val>
        </c:ser>
        <c:ser>
          <c:idx val="1"/>
          <c:order val="1"/>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nenfushat!$A$1:$I$1</c:f>
              <c:strCache>
                <c:ptCount val="9"/>
                <c:pt idx="0">
                  <c:v>1. Gjithëpërfshirja </c:v>
                </c:pt>
                <c:pt idx="1">
                  <c:v>2. Plani afatmesëm i IoAFP-së</c:v>
                </c:pt>
                <c:pt idx="2">
                  <c:v>3. Plani vjetor i IoAFP-së</c:v>
                </c:pt>
                <c:pt idx="3">
                  <c:v>4. Plani i vëzhgimit të orëve mësimore </c:v>
                </c:pt>
                <c:pt idx="4">
                  <c:v>5.  Plani i monitorimit të dokumentacioni institucionial</c:v>
                </c:pt>
                <c:pt idx="5">
                  <c:v>6. Statistikat e IoAFP-së, regjistrimi dhe transferimi i nxënësve</c:v>
                </c:pt>
                <c:pt idx="6">
                  <c:v>7. Vetëvlerësimi/ Vlerësimi i brendshëm i IoAFP-së</c:v>
                </c:pt>
                <c:pt idx="7">
                  <c:v>8. Zhvillimi profesional i staft</c:v>
                </c:pt>
                <c:pt idx="8">
                  <c:v>9. Efektiviteti i burimeve njerëzore dhe fnanciare</c:v>
                </c:pt>
              </c:strCache>
            </c:strRef>
          </c:cat>
          <c:val>
            <c:numRef>
              <c:f>nenfushat!$A$3:$I$3</c:f>
            </c:numRef>
          </c:val>
        </c:ser>
        <c:ser>
          <c:idx val="2"/>
          <c:order val="2"/>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nenfushat!$A$1:$I$1</c:f>
              <c:strCache>
                <c:ptCount val="9"/>
                <c:pt idx="0">
                  <c:v>1. Gjithëpërfshirja </c:v>
                </c:pt>
                <c:pt idx="1">
                  <c:v>2. Plani afatmesëm i IoAFP-së</c:v>
                </c:pt>
                <c:pt idx="2">
                  <c:v>3. Plani vjetor i IoAFP-së</c:v>
                </c:pt>
                <c:pt idx="3">
                  <c:v>4. Plani i vëzhgimit të orëve mësimore </c:v>
                </c:pt>
                <c:pt idx="4">
                  <c:v>5.  Plani i monitorimit të dokumentacioni institucionial</c:v>
                </c:pt>
                <c:pt idx="5">
                  <c:v>6. Statistikat e IoAFP-së, regjistrimi dhe transferimi i nxënësve</c:v>
                </c:pt>
                <c:pt idx="6">
                  <c:v>7. Vetëvlerësimi/ Vlerësimi i brendshëm i IoAFP-së</c:v>
                </c:pt>
                <c:pt idx="7">
                  <c:v>8. Zhvillimi profesional i staft</c:v>
                </c:pt>
                <c:pt idx="8">
                  <c:v>9. Efektiviteti i burimeve njerëzore dhe fnanciare</c:v>
                </c:pt>
              </c:strCache>
            </c:strRef>
          </c:cat>
          <c:val>
            <c:numRef>
              <c:f>nenfushat!$A$4:$I$4</c:f>
            </c:numRef>
          </c:val>
        </c:ser>
        <c:ser>
          <c:idx val="3"/>
          <c:order val="3"/>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nenfushat!$A$1:$I$1</c:f>
              <c:strCache>
                <c:ptCount val="9"/>
                <c:pt idx="0">
                  <c:v>1. Gjithëpërfshirja </c:v>
                </c:pt>
                <c:pt idx="1">
                  <c:v>2. Plani afatmesëm i IoAFP-së</c:v>
                </c:pt>
                <c:pt idx="2">
                  <c:v>3. Plani vjetor i IoAFP-së</c:v>
                </c:pt>
                <c:pt idx="3">
                  <c:v>4. Plani i vëzhgimit të orëve mësimore </c:v>
                </c:pt>
                <c:pt idx="4">
                  <c:v>5.  Plani i monitorimit të dokumentacioni institucionial</c:v>
                </c:pt>
                <c:pt idx="5">
                  <c:v>6. Statistikat e IoAFP-së, regjistrimi dhe transferimi i nxënësve</c:v>
                </c:pt>
                <c:pt idx="6">
                  <c:v>7. Vetëvlerësimi/ Vlerësimi i brendshëm i IoAFP-së</c:v>
                </c:pt>
                <c:pt idx="7">
                  <c:v>8. Zhvillimi profesional i staft</c:v>
                </c:pt>
                <c:pt idx="8">
                  <c:v>9. Efektiviteti i burimeve njerëzore dhe fnanciare</c:v>
                </c:pt>
              </c:strCache>
            </c:strRef>
          </c:cat>
          <c:val>
            <c:numRef>
              <c:f>nenfushat!$A$5:$I$5</c:f>
            </c:numRef>
          </c:val>
        </c:ser>
        <c:ser>
          <c:idx val="4"/>
          <c:order val="4"/>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nenfushat!$A$1:$I$1</c:f>
              <c:strCache>
                <c:ptCount val="9"/>
                <c:pt idx="0">
                  <c:v>1. Gjithëpërfshirja </c:v>
                </c:pt>
                <c:pt idx="1">
                  <c:v>2. Plani afatmesëm i IoAFP-së</c:v>
                </c:pt>
                <c:pt idx="2">
                  <c:v>3. Plani vjetor i IoAFP-së</c:v>
                </c:pt>
                <c:pt idx="3">
                  <c:v>4. Plani i vëzhgimit të orëve mësimore </c:v>
                </c:pt>
                <c:pt idx="4">
                  <c:v>5.  Plani i monitorimit të dokumentacioni institucionial</c:v>
                </c:pt>
                <c:pt idx="5">
                  <c:v>6. Statistikat e IoAFP-së, regjistrimi dhe transferimi i nxënësve</c:v>
                </c:pt>
                <c:pt idx="6">
                  <c:v>7. Vetëvlerësimi/ Vlerësimi i brendshëm i IoAFP-së</c:v>
                </c:pt>
                <c:pt idx="7">
                  <c:v>8. Zhvillimi profesional i staft</c:v>
                </c:pt>
                <c:pt idx="8">
                  <c:v>9. Efektiviteti i burimeve njerëzore dhe fnanciare</c:v>
                </c:pt>
              </c:strCache>
            </c:strRef>
          </c:cat>
          <c:val>
            <c:numRef>
              <c:f>nenfushat!$A$6:$I$6</c:f>
            </c:numRef>
          </c:val>
        </c:ser>
        <c:ser>
          <c:idx val="5"/>
          <c:order val="5"/>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nenfushat!$A$1:$I$1</c:f>
              <c:strCache>
                <c:ptCount val="9"/>
                <c:pt idx="0">
                  <c:v>1. Gjithëpërfshirja </c:v>
                </c:pt>
                <c:pt idx="1">
                  <c:v>2. Plani afatmesëm i IoAFP-së</c:v>
                </c:pt>
                <c:pt idx="2">
                  <c:v>3. Plani vjetor i IoAFP-së</c:v>
                </c:pt>
                <c:pt idx="3">
                  <c:v>4. Plani i vëzhgimit të orëve mësimore </c:v>
                </c:pt>
                <c:pt idx="4">
                  <c:v>5.  Plani i monitorimit të dokumentacioni institucionial</c:v>
                </c:pt>
                <c:pt idx="5">
                  <c:v>6. Statistikat e IoAFP-së, regjistrimi dhe transferimi i nxënësve</c:v>
                </c:pt>
                <c:pt idx="6">
                  <c:v>7. Vetëvlerësimi/ Vlerësimi i brendshëm i IoAFP-së</c:v>
                </c:pt>
                <c:pt idx="7">
                  <c:v>8. Zhvillimi profesional i staft</c:v>
                </c:pt>
                <c:pt idx="8">
                  <c:v>9. Efektiviteti i burimeve njerëzore dhe fnanciare</c:v>
                </c:pt>
              </c:strCache>
            </c:strRef>
          </c:cat>
          <c:val>
            <c:numRef>
              <c:f>nenfushat!$A$7:$I$7</c:f>
            </c:numRef>
          </c:val>
        </c:ser>
        <c:ser>
          <c:idx val="6"/>
          <c:order val="6"/>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nenfushat!$A$1:$I$1</c:f>
              <c:strCache>
                <c:ptCount val="9"/>
                <c:pt idx="0">
                  <c:v>1. Gjithëpërfshirja </c:v>
                </c:pt>
                <c:pt idx="1">
                  <c:v>2. Plani afatmesëm i IoAFP-së</c:v>
                </c:pt>
                <c:pt idx="2">
                  <c:v>3. Plani vjetor i IoAFP-së</c:v>
                </c:pt>
                <c:pt idx="3">
                  <c:v>4. Plani i vëzhgimit të orëve mësimore </c:v>
                </c:pt>
                <c:pt idx="4">
                  <c:v>5.  Plani i monitorimit të dokumentacioni institucionial</c:v>
                </c:pt>
                <c:pt idx="5">
                  <c:v>6. Statistikat e IoAFP-së, regjistrimi dhe transferimi i nxënësve</c:v>
                </c:pt>
                <c:pt idx="6">
                  <c:v>7. Vetëvlerësimi/ Vlerësimi i brendshëm i IoAFP-së</c:v>
                </c:pt>
                <c:pt idx="7">
                  <c:v>8. Zhvillimi profesional i staft</c:v>
                </c:pt>
                <c:pt idx="8">
                  <c:v>9. Efektiviteti i burimeve njerëzore dhe fnanciare</c:v>
                </c:pt>
              </c:strCache>
            </c:strRef>
          </c:cat>
          <c:val>
            <c:numRef>
              <c:f>nenfushat!$A$8:$I$8</c:f>
            </c:numRef>
          </c:val>
        </c:ser>
        <c:ser>
          <c:idx val="7"/>
          <c:order val="7"/>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nenfushat!$A$1:$I$1</c:f>
              <c:strCache>
                <c:ptCount val="9"/>
                <c:pt idx="0">
                  <c:v>1. Gjithëpërfshirja </c:v>
                </c:pt>
                <c:pt idx="1">
                  <c:v>2. Plani afatmesëm i IoAFP-së</c:v>
                </c:pt>
                <c:pt idx="2">
                  <c:v>3. Plani vjetor i IoAFP-së</c:v>
                </c:pt>
                <c:pt idx="3">
                  <c:v>4. Plani i vëzhgimit të orëve mësimore </c:v>
                </c:pt>
                <c:pt idx="4">
                  <c:v>5.  Plani i monitorimit të dokumentacioni institucionial</c:v>
                </c:pt>
                <c:pt idx="5">
                  <c:v>6. Statistikat e IoAFP-së, regjistrimi dhe transferimi i nxënësve</c:v>
                </c:pt>
                <c:pt idx="6">
                  <c:v>7. Vetëvlerësimi/ Vlerësimi i brendshëm i IoAFP-së</c:v>
                </c:pt>
                <c:pt idx="7">
                  <c:v>8. Zhvillimi profesional i staft</c:v>
                </c:pt>
                <c:pt idx="8">
                  <c:v>9. Efektiviteti i burimeve njerëzore dhe fnanciare</c:v>
                </c:pt>
              </c:strCache>
            </c:strRef>
          </c:cat>
          <c:val>
            <c:numRef>
              <c:f>nenfushat!$A$9:$I$9</c:f>
            </c:numRef>
          </c:val>
        </c:ser>
        <c:ser>
          <c:idx val="8"/>
          <c:order val="8"/>
          <c:spPr>
            <a:solidFill>
              <a:schemeClr val="accent3">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nenfushat!$A$1:$I$1</c:f>
              <c:strCache>
                <c:ptCount val="9"/>
                <c:pt idx="0">
                  <c:v>1. Gjithëpërfshirja </c:v>
                </c:pt>
                <c:pt idx="1">
                  <c:v>2. Plani afatmesëm i IoAFP-së</c:v>
                </c:pt>
                <c:pt idx="2">
                  <c:v>3. Plani vjetor i IoAFP-së</c:v>
                </c:pt>
                <c:pt idx="3">
                  <c:v>4. Plani i vëzhgimit të orëve mësimore </c:v>
                </c:pt>
                <c:pt idx="4">
                  <c:v>5.  Plani i monitorimit të dokumentacioni institucionial</c:v>
                </c:pt>
                <c:pt idx="5">
                  <c:v>6. Statistikat e IoAFP-së, regjistrimi dhe transferimi i nxënësve</c:v>
                </c:pt>
                <c:pt idx="6">
                  <c:v>7. Vetëvlerësimi/ Vlerësimi i brendshëm i IoAFP-së</c:v>
                </c:pt>
                <c:pt idx="7">
                  <c:v>8. Zhvillimi profesional i staft</c:v>
                </c:pt>
                <c:pt idx="8">
                  <c:v>9. Efektiviteti i burimeve njerëzore dhe fnanciare</c:v>
                </c:pt>
              </c:strCache>
            </c:strRef>
          </c:cat>
          <c:val>
            <c:numRef>
              <c:f>nenfushat!$A$10:$I$10</c:f>
            </c:numRef>
          </c:val>
        </c:ser>
        <c:ser>
          <c:idx val="9"/>
          <c:order val="9"/>
          <c:spPr>
            <a:solidFill>
              <a:schemeClr val="accent4">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nenfushat!$A$1:$I$1</c:f>
              <c:strCache>
                <c:ptCount val="9"/>
                <c:pt idx="0">
                  <c:v>1. Gjithëpërfshirja </c:v>
                </c:pt>
                <c:pt idx="1">
                  <c:v>2. Plani afatmesëm i IoAFP-së</c:v>
                </c:pt>
                <c:pt idx="2">
                  <c:v>3. Plani vjetor i IoAFP-së</c:v>
                </c:pt>
                <c:pt idx="3">
                  <c:v>4. Plani i vëzhgimit të orëve mësimore </c:v>
                </c:pt>
                <c:pt idx="4">
                  <c:v>5.  Plani i monitorimit të dokumentacioni institucionial</c:v>
                </c:pt>
                <c:pt idx="5">
                  <c:v>6. Statistikat e IoAFP-së, regjistrimi dhe transferimi i nxënësve</c:v>
                </c:pt>
                <c:pt idx="6">
                  <c:v>7. Vetëvlerësimi/ Vlerësimi i brendshëm i IoAFP-së</c:v>
                </c:pt>
                <c:pt idx="7">
                  <c:v>8. Zhvillimi profesional i staft</c:v>
                </c:pt>
                <c:pt idx="8">
                  <c:v>9. Efektiviteti i burimeve njerëzore dhe fnanciare</c:v>
                </c:pt>
              </c:strCache>
            </c:strRef>
          </c:cat>
          <c:val>
            <c:numRef>
              <c:f>nenfushat!$A$11:$I$11</c:f>
            </c:numRef>
          </c:val>
        </c:ser>
        <c:ser>
          <c:idx val="10"/>
          <c:order val="10"/>
          <c:spPr>
            <a:solidFill>
              <a:schemeClr val="accent5">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nenfushat!$A$1:$I$1</c:f>
              <c:strCache>
                <c:ptCount val="9"/>
                <c:pt idx="0">
                  <c:v>1. Gjithëpërfshirja </c:v>
                </c:pt>
                <c:pt idx="1">
                  <c:v>2. Plani afatmesëm i IoAFP-së</c:v>
                </c:pt>
                <c:pt idx="2">
                  <c:v>3. Plani vjetor i IoAFP-së</c:v>
                </c:pt>
                <c:pt idx="3">
                  <c:v>4. Plani i vëzhgimit të orëve mësimore </c:v>
                </c:pt>
                <c:pt idx="4">
                  <c:v>5.  Plani i monitorimit të dokumentacioni institucionial</c:v>
                </c:pt>
                <c:pt idx="5">
                  <c:v>6. Statistikat e IoAFP-së, regjistrimi dhe transferimi i nxënësve</c:v>
                </c:pt>
                <c:pt idx="6">
                  <c:v>7. Vetëvlerësimi/ Vlerësimi i brendshëm i IoAFP-së</c:v>
                </c:pt>
                <c:pt idx="7">
                  <c:v>8. Zhvillimi profesional i staft</c:v>
                </c:pt>
                <c:pt idx="8">
                  <c:v>9. Efektiviteti i burimeve njerëzore dhe fnanciare</c:v>
                </c:pt>
              </c:strCache>
            </c:strRef>
          </c:cat>
          <c:val>
            <c:numRef>
              <c:f>nenfushat!$A$12:$I$12</c:f>
            </c:numRef>
          </c:val>
        </c:ser>
        <c:ser>
          <c:idx val="11"/>
          <c:order val="11"/>
          <c:spPr>
            <a:solidFill>
              <a:schemeClr val="accent6">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nenfushat!$A$1:$I$1</c:f>
              <c:strCache>
                <c:ptCount val="9"/>
                <c:pt idx="0">
                  <c:v>1. Gjithëpërfshirja </c:v>
                </c:pt>
                <c:pt idx="1">
                  <c:v>2. Plani afatmesëm i IoAFP-së</c:v>
                </c:pt>
                <c:pt idx="2">
                  <c:v>3. Plani vjetor i IoAFP-së</c:v>
                </c:pt>
                <c:pt idx="3">
                  <c:v>4. Plani i vëzhgimit të orëve mësimore </c:v>
                </c:pt>
                <c:pt idx="4">
                  <c:v>5.  Plani i monitorimit të dokumentacioni institucionial</c:v>
                </c:pt>
                <c:pt idx="5">
                  <c:v>6. Statistikat e IoAFP-së, regjistrimi dhe transferimi i nxënësve</c:v>
                </c:pt>
                <c:pt idx="6">
                  <c:v>7. Vetëvlerësimi/ Vlerësimi i brendshëm i IoAFP-së</c:v>
                </c:pt>
                <c:pt idx="7">
                  <c:v>8. Zhvillimi profesional i staft</c:v>
                </c:pt>
                <c:pt idx="8">
                  <c:v>9. Efektiviteti i burimeve njerëzore dhe fnanciare</c:v>
                </c:pt>
              </c:strCache>
            </c:strRef>
          </c:cat>
          <c:val>
            <c:numRef>
              <c:f>nenfushat!$A$13:$I$13</c:f>
            </c:numRef>
          </c:val>
        </c:ser>
        <c:ser>
          <c:idx val="12"/>
          <c:order val="12"/>
          <c:spPr>
            <a:solidFill>
              <a:schemeClr val="accent1">
                <a:lumMod val="80000"/>
                <a:lumOff val="2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nenfushat!$A$1:$I$1</c:f>
              <c:strCache>
                <c:ptCount val="9"/>
                <c:pt idx="0">
                  <c:v>1. Gjithëpërfshirja </c:v>
                </c:pt>
                <c:pt idx="1">
                  <c:v>2. Plani afatmesëm i IoAFP-së</c:v>
                </c:pt>
                <c:pt idx="2">
                  <c:v>3. Plani vjetor i IoAFP-së</c:v>
                </c:pt>
                <c:pt idx="3">
                  <c:v>4. Plani i vëzhgimit të orëve mësimore </c:v>
                </c:pt>
                <c:pt idx="4">
                  <c:v>5.  Plani i monitorimit të dokumentacioni institucionial</c:v>
                </c:pt>
                <c:pt idx="5">
                  <c:v>6. Statistikat e IoAFP-së, regjistrimi dhe transferimi i nxënësve</c:v>
                </c:pt>
                <c:pt idx="6">
                  <c:v>7. Vetëvlerësimi/ Vlerësimi i brendshëm i IoAFP-së</c:v>
                </c:pt>
                <c:pt idx="7">
                  <c:v>8. Zhvillimi profesional i staft</c:v>
                </c:pt>
                <c:pt idx="8">
                  <c:v>9. Efektiviteti i burimeve njerëzore dhe fnanciare</c:v>
                </c:pt>
              </c:strCache>
            </c:strRef>
          </c:cat>
          <c:val>
            <c:numRef>
              <c:f>nenfushat!$A$14:$I$14</c:f>
            </c:numRef>
          </c:val>
        </c:ser>
        <c:ser>
          <c:idx val="13"/>
          <c:order val="13"/>
          <c:spPr>
            <a:solidFill>
              <a:schemeClr val="accent2">
                <a:lumMod val="80000"/>
                <a:lumOff val="2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nenfushat!$A$1:$I$1</c:f>
              <c:strCache>
                <c:ptCount val="9"/>
                <c:pt idx="0">
                  <c:v>1. Gjithëpërfshirja </c:v>
                </c:pt>
                <c:pt idx="1">
                  <c:v>2. Plani afatmesëm i IoAFP-së</c:v>
                </c:pt>
                <c:pt idx="2">
                  <c:v>3. Plani vjetor i IoAFP-së</c:v>
                </c:pt>
                <c:pt idx="3">
                  <c:v>4. Plani i vëzhgimit të orëve mësimore </c:v>
                </c:pt>
                <c:pt idx="4">
                  <c:v>5.  Plani i monitorimit të dokumentacioni institucionial</c:v>
                </c:pt>
                <c:pt idx="5">
                  <c:v>6. Statistikat e IoAFP-së, regjistrimi dhe transferimi i nxënësve</c:v>
                </c:pt>
                <c:pt idx="6">
                  <c:v>7. Vetëvlerësimi/ Vlerësimi i brendshëm i IoAFP-së</c:v>
                </c:pt>
                <c:pt idx="7">
                  <c:v>8. Zhvillimi profesional i staft</c:v>
                </c:pt>
                <c:pt idx="8">
                  <c:v>9. Efektiviteti i burimeve njerëzore dhe fnanciare</c:v>
                </c:pt>
              </c:strCache>
            </c:strRef>
          </c:cat>
          <c:val>
            <c:numRef>
              <c:f>nenfushat!$A$15:$I$15</c:f>
            </c:numRef>
          </c:val>
        </c:ser>
        <c:ser>
          <c:idx val="14"/>
          <c:order val="14"/>
          <c:spPr>
            <a:solidFill>
              <a:schemeClr val="accent3">
                <a:lumMod val="80000"/>
                <a:lumOff val="2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nenfushat!$A$1:$I$1</c:f>
              <c:strCache>
                <c:ptCount val="9"/>
                <c:pt idx="0">
                  <c:v>1. Gjithëpërfshirja </c:v>
                </c:pt>
                <c:pt idx="1">
                  <c:v>2. Plani afatmesëm i IoAFP-së</c:v>
                </c:pt>
                <c:pt idx="2">
                  <c:v>3. Plani vjetor i IoAFP-së</c:v>
                </c:pt>
                <c:pt idx="3">
                  <c:v>4. Plani i vëzhgimit të orëve mësimore </c:v>
                </c:pt>
                <c:pt idx="4">
                  <c:v>5.  Plani i monitorimit të dokumentacioni institucionial</c:v>
                </c:pt>
                <c:pt idx="5">
                  <c:v>6. Statistikat e IoAFP-së, regjistrimi dhe transferimi i nxënësve</c:v>
                </c:pt>
                <c:pt idx="6">
                  <c:v>7. Vetëvlerësimi/ Vlerësimi i brendshëm i IoAFP-së</c:v>
                </c:pt>
                <c:pt idx="7">
                  <c:v>8. Zhvillimi profesional i staft</c:v>
                </c:pt>
                <c:pt idx="8">
                  <c:v>9. Efektiviteti i burimeve njerëzore dhe fnanciare</c:v>
                </c:pt>
              </c:strCache>
            </c:strRef>
          </c:cat>
          <c:val>
            <c:numRef>
              <c:f>nenfushat!$A$16:$I$16</c:f>
            </c:numRef>
          </c:val>
        </c:ser>
        <c:ser>
          <c:idx val="15"/>
          <c:order val="15"/>
          <c:spPr>
            <a:solidFill>
              <a:schemeClr val="accent4">
                <a:lumMod val="80000"/>
                <a:lumOff val="2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nenfushat!$A$1:$I$1</c:f>
              <c:strCache>
                <c:ptCount val="9"/>
                <c:pt idx="0">
                  <c:v>1. Gjithëpërfshirja </c:v>
                </c:pt>
                <c:pt idx="1">
                  <c:v>2. Plani afatmesëm i IoAFP-së</c:v>
                </c:pt>
                <c:pt idx="2">
                  <c:v>3. Plani vjetor i IoAFP-së</c:v>
                </c:pt>
                <c:pt idx="3">
                  <c:v>4. Plani i vëzhgimit të orëve mësimore </c:v>
                </c:pt>
                <c:pt idx="4">
                  <c:v>5.  Plani i monitorimit të dokumentacioni institucionial</c:v>
                </c:pt>
                <c:pt idx="5">
                  <c:v>6. Statistikat e IoAFP-së, regjistrimi dhe transferimi i nxënësve</c:v>
                </c:pt>
                <c:pt idx="6">
                  <c:v>7. Vetëvlerësimi/ Vlerësimi i brendshëm i IoAFP-së</c:v>
                </c:pt>
                <c:pt idx="7">
                  <c:v>8. Zhvillimi profesional i staft</c:v>
                </c:pt>
                <c:pt idx="8">
                  <c:v>9. Efektiviteti i burimeve njerëzore dhe fnanciare</c:v>
                </c:pt>
              </c:strCache>
            </c:strRef>
          </c:cat>
          <c:val>
            <c:numRef>
              <c:f>nenfushat!$A$17:$I$17</c:f>
            </c:numRef>
          </c:val>
        </c:ser>
        <c:ser>
          <c:idx val="16"/>
          <c:order val="16"/>
          <c:spPr>
            <a:solidFill>
              <a:schemeClr val="accent5">
                <a:lumMod val="80000"/>
                <a:lumOff val="2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nenfushat!$A$1:$I$1</c:f>
              <c:strCache>
                <c:ptCount val="9"/>
                <c:pt idx="0">
                  <c:v>1. Gjithëpërfshirja </c:v>
                </c:pt>
                <c:pt idx="1">
                  <c:v>2. Plani afatmesëm i IoAFP-së</c:v>
                </c:pt>
                <c:pt idx="2">
                  <c:v>3. Plani vjetor i IoAFP-së</c:v>
                </c:pt>
                <c:pt idx="3">
                  <c:v>4. Plani i vëzhgimit të orëve mësimore </c:v>
                </c:pt>
                <c:pt idx="4">
                  <c:v>5.  Plani i monitorimit të dokumentacioni institucionial</c:v>
                </c:pt>
                <c:pt idx="5">
                  <c:v>6. Statistikat e IoAFP-së, regjistrimi dhe transferimi i nxënësve</c:v>
                </c:pt>
                <c:pt idx="6">
                  <c:v>7. Vetëvlerësimi/ Vlerësimi i brendshëm i IoAFP-së</c:v>
                </c:pt>
                <c:pt idx="7">
                  <c:v>8. Zhvillimi profesional i staft</c:v>
                </c:pt>
                <c:pt idx="8">
                  <c:v>9. Efektiviteti i burimeve njerëzore dhe fnanciare</c:v>
                </c:pt>
              </c:strCache>
            </c:strRef>
          </c:cat>
          <c:val>
            <c:numRef>
              <c:f>nenfushat!$A$18:$I$18</c:f>
            </c:numRef>
          </c:val>
        </c:ser>
        <c:ser>
          <c:idx val="17"/>
          <c:order val="17"/>
          <c:spPr>
            <a:solidFill>
              <a:schemeClr val="accent6">
                <a:lumMod val="80000"/>
                <a:lumOff val="2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nenfushat!$A$1:$I$1</c:f>
              <c:strCache>
                <c:ptCount val="9"/>
                <c:pt idx="0">
                  <c:v>1. Gjithëpërfshirja </c:v>
                </c:pt>
                <c:pt idx="1">
                  <c:v>2. Plani afatmesëm i IoAFP-së</c:v>
                </c:pt>
                <c:pt idx="2">
                  <c:v>3. Plani vjetor i IoAFP-së</c:v>
                </c:pt>
                <c:pt idx="3">
                  <c:v>4. Plani i vëzhgimit të orëve mësimore </c:v>
                </c:pt>
                <c:pt idx="4">
                  <c:v>5.  Plani i monitorimit të dokumentacioni institucionial</c:v>
                </c:pt>
                <c:pt idx="5">
                  <c:v>6. Statistikat e IoAFP-së, regjistrimi dhe transferimi i nxënësve</c:v>
                </c:pt>
                <c:pt idx="6">
                  <c:v>7. Vetëvlerësimi/ Vlerësimi i brendshëm i IoAFP-së</c:v>
                </c:pt>
                <c:pt idx="7">
                  <c:v>8. Zhvillimi profesional i staft</c:v>
                </c:pt>
                <c:pt idx="8">
                  <c:v>9. Efektiviteti i burimeve njerëzore dhe fnanciare</c:v>
                </c:pt>
              </c:strCache>
            </c:strRef>
          </c:cat>
          <c:val>
            <c:numRef>
              <c:f>nenfushat!$A$19:$I$19</c:f>
            </c:numRef>
          </c:val>
        </c:ser>
        <c:ser>
          <c:idx val="18"/>
          <c:order val="18"/>
          <c:spPr>
            <a:solidFill>
              <a:schemeClr val="accent1">
                <a:lumMod val="8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nenfushat!$A$1:$I$1</c:f>
              <c:strCache>
                <c:ptCount val="9"/>
                <c:pt idx="0">
                  <c:v>1. Gjithëpërfshirja </c:v>
                </c:pt>
                <c:pt idx="1">
                  <c:v>2. Plani afatmesëm i IoAFP-së</c:v>
                </c:pt>
                <c:pt idx="2">
                  <c:v>3. Plani vjetor i IoAFP-së</c:v>
                </c:pt>
                <c:pt idx="3">
                  <c:v>4. Plani i vëzhgimit të orëve mësimore </c:v>
                </c:pt>
                <c:pt idx="4">
                  <c:v>5.  Plani i monitorimit të dokumentacioni institucionial</c:v>
                </c:pt>
                <c:pt idx="5">
                  <c:v>6. Statistikat e IoAFP-së, regjistrimi dhe transferimi i nxënësve</c:v>
                </c:pt>
                <c:pt idx="6">
                  <c:v>7. Vetëvlerësimi/ Vlerësimi i brendshëm i IoAFP-së</c:v>
                </c:pt>
                <c:pt idx="7">
                  <c:v>8. Zhvillimi profesional i staft</c:v>
                </c:pt>
                <c:pt idx="8">
                  <c:v>9. Efektiviteti i burimeve njerëzore dhe fnanciare</c:v>
                </c:pt>
              </c:strCache>
            </c:strRef>
          </c:cat>
          <c:val>
            <c:numRef>
              <c:f>nenfushat!$A$20:$I$20</c:f>
            </c:numRef>
          </c:val>
        </c:ser>
        <c:ser>
          <c:idx val="19"/>
          <c:order val="19"/>
          <c:spPr>
            <a:solidFill>
              <a:schemeClr val="accent2">
                <a:lumMod val="8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nenfushat!$A$1:$I$1</c:f>
              <c:strCache>
                <c:ptCount val="9"/>
                <c:pt idx="0">
                  <c:v>1. Gjithëpërfshirja </c:v>
                </c:pt>
                <c:pt idx="1">
                  <c:v>2. Plani afatmesëm i IoAFP-së</c:v>
                </c:pt>
                <c:pt idx="2">
                  <c:v>3. Plani vjetor i IoAFP-së</c:v>
                </c:pt>
                <c:pt idx="3">
                  <c:v>4. Plani i vëzhgimit të orëve mësimore </c:v>
                </c:pt>
                <c:pt idx="4">
                  <c:v>5.  Plani i monitorimit të dokumentacioni institucionial</c:v>
                </c:pt>
                <c:pt idx="5">
                  <c:v>6. Statistikat e IoAFP-së, regjistrimi dhe transferimi i nxënësve</c:v>
                </c:pt>
                <c:pt idx="6">
                  <c:v>7. Vetëvlerësimi/ Vlerësimi i brendshëm i IoAFP-së</c:v>
                </c:pt>
                <c:pt idx="7">
                  <c:v>8. Zhvillimi profesional i staft</c:v>
                </c:pt>
                <c:pt idx="8">
                  <c:v>9. Efektiviteti i burimeve njerëzore dhe fnanciare</c:v>
                </c:pt>
              </c:strCache>
            </c:strRef>
          </c:cat>
          <c:val>
            <c:numRef>
              <c:f>nenfushat!$A$21:$I$21</c:f>
            </c:numRef>
          </c:val>
        </c:ser>
        <c:ser>
          <c:idx val="20"/>
          <c:order val="20"/>
          <c:spPr>
            <a:solidFill>
              <a:schemeClr val="accent3">
                <a:lumMod val="8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nenfushat!$A$1:$I$1</c:f>
              <c:strCache>
                <c:ptCount val="9"/>
                <c:pt idx="0">
                  <c:v>1. Gjithëpërfshirja </c:v>
                </c:pt>
                <c:pt idx="1">
                  <c:v>2. Plani afatmesëm i IoAFP-së</c:v>
                </c:pt>
                <c:pt idx="2">
                  <c:v>3. Plani vjetor i IoAFP-së</c:v>
                </c:pt>
                <c:pt idx="3">
                  <c:v>4. Plani i vëzhgimit të orëve mësimore </c:v>
                </c:pt>
                <c:pt idx="4">
                  <c:v>5.  Plani i monitorimit të dokumentacioni institucionial</c:v>
                </c:pt>
                <c:pt idx="5">
                  <c:v>6. Statistikat e IoAFP-së, regjistrimi dhe transferimi i nxënësve</c:v>
                </c:pt>
                <c:pt idx="6">
                  <c:v>7. Vetëvlerësimi/ Vlerësimi i brendshëm i IoAFP-së</c:v>
                </c:pt>
                <c:pt idx="7">
                  <c:v>8. Zhvillimi profesional i staft</c:v>
                </c:pt>
                <c:pt idx="8">
                  <c:v>9. Efektiviteti i burimeve njerëzore dhe fnanciare</c:v>
                </c:pt>
              </c:strCache>
            </c:strRef>
          </c:cat>
          <c:val>
            <c:numRef>
              <c:f>nenfushat!$A$22:$I$22</c:f>
            </c:numRef>
          </c:val>
        </c:ser>
        <c:ser>
          <c:idx val="21"/>
          <c:order val="21"/>
          <c:spPr>
            <a:solidFill>
              <a:schemeClr val="accent4">
                <a:lumMod val="8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nenfushat!$A$1:$I$1</c:f>
              <c:strCache>
                <c:ptCount val="9"/>
                <c:pt idx="0">
                  <c:v>1. Gjithëpërfshirja </c:v>
                </c:pt>
                <c:pt idx="1">
                  <c:v>2. Plani afatmesëm i IoAFP-së</c:v>
                </c:pt>
                <c:pt idx="2">
                  <c:v>3. Plani vjetor i IoAFP-së</c:v>
                </c:pt>
                <c:pt idx="3">
                  <c:v>4. Plani i vëzhgimit të orëve mësimore </c:v>
                </c:pt>
                <c:pt idx="4">
                  <c:v>5.  Plani i monitorimit të dokumentacioni institucionial</c:v>
                </c:pt>
                <c:pt idx="5">
                  <c:v>6. Statistikat e IoAFP-së, regjistrimi dhe transferimi i nxënësve</c:v>
                </c:pt>
                <c:pt idx="6">
                  <c:v>7. Vetëvlerësimi/ Vlerësimi i brendshëm i IoAFP-së</c:v>
                </c:pt>
                <c:pt idx="7">
                  <c:v>8. Zhvillimi profesional i staft</c:v>
                </c:pt>
                <c:pt idx="8">
                  <c:v>9. Efektiviteti i burimeve njerëzore dhe fnanciare</c:v>
                </c:pt>
              </c:strCache>
            </c:strRef>
          </c:cat>
          <c:val>
            <c:numRef>
              <c:f>nenfushat!$A$23:$I$23</c:f>
            </c:numRef>
          </c:val>
        </c:ser>
        <c:ser>
          <c:idx val="22"/>
          <c:order val="22"/>
          <c:spPr>
            <a:solidFill>
              <a:schemeClr val="accent5">
                <a:lumMod val="8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nenfushat!$A$1:$I$1</c:f>
              <c:strCache>
                <c:ptCount val="9"/>
                <c:pt idx="0">
                  <c:v>1. Gjithëpërfshirja </c:v>
                </c:pt>
                <c:pt idx="1">
                  <c:v>2. Plani afatmesëm i IoAFP-së</c:v>
                </c:pt>
                <c:pt idx="2">
                  <c:v>3. Plani vjetor i IoAFP-së</c:v>
                </c:pt>
                <c:pt idx="3">
                  <c:v>4. Plani i vëzhgimit të orëve mësimore </c:v>
                </c:pt>
                <c:pt idx="4">
                  <c:v>5.  Plani i monitorimit të dokumentacioni institucionial</c:v>
                </c:pt>
                <c:pt idx="5">
                  <c:v>6. Statistikat e IoAFP-së, regjistrimi dhe transferimi i nxënësve</c:v>
                </c:pt>
                <c:pt idx="6">
                  <c:v>7. Vetëvlerësimi/ Vlerësimi i brendshëm i IoAFP-së</c:v>
                </c:pt>
                <c:pt idx="7">
                  <c:v>8. Zhvillimi profesional i staft</c:v>
                </c:pt>
                <c:pt idx="8">
                  <c:v>9. Efektiviteti i burimeve njerëzore dhe fnanciare</c:v>
                </c:pt>
              </c:strCache>
            </c:strRef>
          </c:cat>
          <c:val>
            <c:numRef>
              <c:f>nenfushat!$A$24:$I$24</c:f>
            </c:numRef>
          </c:val>
        </c:ser>
        <c:ser>
          <c:idx val="23"/>
          <c:order val="23"/>
          <c:spPr>
            <a:solidFill>
              <a:schemeClr val="accent6">
                <a:lumMod val="8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nenfushat!$A$1:$I$1</c:f>
              <c:strCache>
                <c:ptCount val="9"/>
                <c:pt idx="0">
                  <c:v>1. Gjithëpërfshirja </c:v>
                </c:pt>
                <c:pt idx="1">
                  <c:v>2. Plani afatmesëm i IoAFP-së</c:v>
                </c:pt>
                <c:pt idx="2">
                  <c:v>3. Plani vjetor i IoAFP-së</c:v>
                </c:pt>
                <c:pt idx="3">
                  <c:v>4. Plani i vëzhgimit të orëve mësimore </c:v>
                </c:pt>
                <c:pt idx="4">
                  <c:v>5.  Plani i monitorimit të dokumentacioni institucionial</c:v>
                </c:pt>
                <c:pt idx="5">
                  <c:v>6. Statistikat e IoAFP-së, regjistrimi dhe transferimi i nxënësve</c:v>
                </c:pt>
                <c:pt idx="6">
                  <c:v>7. Vetëvlerësimi/ Vlerësimi i brendshëm i IoAFP-së</c:v>
                </c:pt>
                <c:pt idx="7">
                  <c:v>8. Zhvillimi profesional i staft</c:v>
                </c:pt>
                <c:pt idx="8">
                  <c:v>9. Efektiviteti i burimeve njerëzore dhe fnanciare</c:v>
                </c:pt>
              </c:strCache>
            </c:strRef>
          </c:cat>
          <c:val>
            <c:numRef>
              <c:f>nenfushat!$A$25:$I$25</c:f>
            </c:numRef>
          </c:val>
        </c:ser>
        <c:ser>
          <c:idx val="24"/>
          <c:order val="24"/>
          <c:spPr>
            <a:solidFill>
              <a:schemeClr val="accent1">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nenfushat!$A$1:$I$1</c:f>
              <c:strCache>
                <c:ptCount val="9"/>
                <c:pt idx="0">
                  <c:v>1. Gjithëpërfshirja </c:v>
                </c:pt>
                <c:pt idx="1">
                  <c:v>2. Plani afatmesëm i IoAFP-së</c:v>
                </c:pt>
                <c:pt idx="2">
                  <c:v>3. Plani vjetor i IoAFP-së</c:v>
                </c:pt>
                <c:pt idx="3">
                  <c:v>4. Plani i vëzhgimit të orëve mësimore </c:v>
                </c:pt>
                <c:pt idx="4">
                  <c:v>5.  Plani i monitorimit të dokumentacioni institucionial</c:v>
                </c:pt>
                <c:pt idx="5">
                  <c:v>6. Statistikat e IoAFP-së, regjistrimi dhe transferimi i nxënësve</c:v>
                </c:pt>
                <c:pt idx="6">
                  <c:v>7. Vetëvlerësimi/ Vlerësimi i brendshëm i IoAFP-së</c:v>
                </c:pt>
                <c:pt idx="7">
                  <c:v>8. Zhvillimi profesional i staft</c:v>
                </c:pt>
                <c:pt idx="8">
                  <c:v>9. Efektiviteti i burimeve njerëzore dhe fnanciare</c:v>
                </c:pt>
              </c:strCache>
            </c:strRef>
          </c:cat>
          <c:val>
            <c:numRef>
              <c:f>nenfushat!$A$26:$I$26</c:f>
            </c:numRef>
          </c:val>
        </c:ser>
        <c:ser>
          <c:idx val="25"/>
          <c:order val="25"/>
          <c:spPr>
            <a:solidFill>
              <a:schemeClr val="accent2">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nenfushat!$A$1:$I$1</c:f>
              <c:strCache>
                <c:ptCount val="9"/>
                <c:pt idx="0">
                  <c:v>1. Gjithëpërfshirja </c:v>
                </c:pt>
                <c:pt idx="1">
                  <c:v>2. Plani afatmesëm i IoAFP-së</c:v>
                </c:pt>
                <c:pt idx="2">
                  <c:v>3. Plani vjetor i IoAFP-së</c:v>
                </c:pt>
                <c:pt idx="3">
                  <c:v>4. Plani i vëzhgimit të orëve mësimore </c:v>
                </c:pt>
                <c:pt idx="4">
                  <c:v>5.  Plani i monitorimit të dokumentacioni institucionial</c:v>
                </c:pt>
                <c:pt idx="5">
                  <c:v>6. Statistikat e IoAFP-së, regjistrimi dhe transferimi i nxënësve</c:v>
                </c:pt>
                <c:pt idx="6">
                  <c:v>7. Vetëvlerësimi/ Vlerësimi i brendshëm i IoAFP-së</c:v>
                </c:pt>
                <c:pt idx="7">
                  <c:v>8. Zhvillimi profesional i staft</c:v>
                </c:pt>
                <c:pt idx="8">
                  <c:v>9. Efektiviteti i burimeve njerëzore dhe fnanciare</c:v>
                </c:pt>
              </c:strCache>
            </c:strRef>
          </c:cat>
          <c:val>
            <c:numRef>
              <c:f>nenfushat!$A$27:$I$27</c:f>
            </c:numRef>
          </c:val>
        </c:ser>
        <c:ser>
          <c:idx val="26"/>
          <c:order val="26"/>
          <c:spPr>
            <a:solidFill>
              <a:schemeClr val="accent3">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nenfushat!$A$1:$I$1</c:f>
              <c:strCache>
                <c:ptCount val="9"/>
                <c:pt idx="0">
                  <c:v>1. Gjithëpërfshirja </c:v>
                </c:pt>
                <c:pt idx="1">
                  <c:v>2. Plani afatmesëm i IoAFP-së</c:v>
                </c:pt>
                <c:pt idx="2">
                  <c:v>3. Plani vjetor i IoAFP-së</c:v>
                </c:pt>
                <c:pt idx="3">
                  <c:v>4. Plani i vëzhgimit të orëve mësimore </c:v>
                </c:pt>
                <c:pt idx="4">
                  <c:v>5.  Plani i monitorimit të dokumentacioni institucionial</c:v>
                </c:pt>
                <c:pt idx="5">
                  <c:v>6. Statistikat e IoAFP-së, regjistrimi dhe transferimi i nxënësve</c:v>
                </c:pt>
                <c:pt idx="6">
                  <c:v>7. Vetëvlerësimi/ Vlerësimi i brendshëm i IoAFP-së</c:v>
                </c:pt>
                <c:pt idx="7">
                  <c:v>8. Zhvillimi profesional i staft</c:v>
                </c:pt>
                <c:pt idx="8">
                  <c:v>9. Efektiviteti i burimeve njerëzore dhe fnanciare</c:v>
                </c:pt>
              </c:strCache>
            </c:strRef>
          </c:cat>
          <c:val>
            <c:numRef>
              <c:f>nenfushat!$A$28:$I$28</c:f>
            </c:numRef>
          </c:val>
        </c:ser>
        <c:ser>
          <c:idx val="27"/>
          <c:order val="27"/>
          <c:spPr>
            <a:solidFill>
              <a:schemeClr val="accent4">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nenfushat!$A$1:$I$1</c:f>
              <c:strCache>
                <c:ptCount val="9"/>
                <c:pt idx="0">
                  <c:v>1. Gjithëpërfshirja </c:v>
                </c:pt>
                <c:pt idx="1">
                  <c:v>2. Plani afatmesëm i IoAFP-së</c:v>
                </c:pt>
                <c:pt idx="2">
                  <c:v>3. Plani vjetor i IoAFP-së</c:v>
                </c:pt>
                <c:pt idx="3">
                  <c:v>4. Plani i vëzhgimit të orëve mësimore </c:v>
                </c:pt>
                <c:pt idx="4">
                  <c:v>5.  Plani i monitorimit të dokumentacioni institucionial</c:v>
                </c:pt>
                <c:pt idx="5">
                  <c:v>6. Statistikat e IoAFP-së, regjistrimi dhe transferimi i nxënësve</c:v>
                </c:pt>
                <c:pt idx="6">
                  <c:v>7. Vetëvlerësimi/ Vlerësimi i brendshëm i IoAFP-së</c:v>
                </c:pt>
                <c:pt idx="7">
                  <c:v>8. Zhvillimi profesional i staft</c:v>
                </c:pt>
                <c:pt idx="8">
                  <c:v>9. Efektiviteti i burimeve njerëzore dhe fnanciare</c:v>
                </c:pt>
              </c:strCache>
            </c:strRef>
          </c:cat>
          <c:val>
            <c:numRef>
              <c:f>nenfushat!$A$29:$I$29</c:f>
            </c:numRef>
          </c:val>
        </c:ser>
        <c:ser>
          <c:idx val="28"/>
          <c:order val="28"/>
          <c:spPr>
            <a:solidFill>
              <a:schemeClr val="accent5">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nenfushat!$A$1:$I$1</c:f>
              <c:strCache>
                <c:ptCount val="9"/>
                <c:pt idx="0">
                  <c:v>1. Gjithëpërfshirja </c:v>
                </c:pt>
                <c:pt idx="1">
                  <c:v>2. Plani afatmesëm i IoAFP-së</c:v>
                </c:pt>
                <c:pt idx="2">
                  <c:v>3. Plani vjetor i IoAFP-së</c:v>
                </c:pt>
                <c:pt idx="3">
                  <c:v>4. Plani i vëzhgimit të orëve mësimore </c:v>
                </c:pt>
                <c:pt idx="4">
                  <c:v>5.  Plani i monitorimit të dokumentacioni institucionial</c:v>
                </c:pt>
                <c:pt idx="5">
                  <c:v>6. Statistikat e IoAFP-së, regjistrimi dhe transferimi i nxënësve</c:v>
                </c:pt>
                <c:pt idx="6">
                  <c:v>7. Vetëvlerësimi/ Vlerësimi i brendshëm i IoAFP-së</c:v>
                </c:pt>
                <c:pt idx="7">
                  <c:v>8. Zhvillimi profesional i staft</c:v>
                </c:pt>
                <c:pt idx="8">
                  <c:v>9. Efektiviteti i burimeve njerëzore dhe fnanciare</c:v>
                </c:pt>
              </c:strCache>
            </c:strRef>
          </c:cat>
          <c:val>
            <c:numRef>
              <c:f>nenfushat!$A$30:$I$30</c:f>
            </c:numRef>
          </c:val>
        </c:ser>
        <c:ser>
          <c:idx val="29"/>
          <c:order val="29"/>
          <c:spPr>
            <a:solidFill>
              <a:schemeClr val="accent6">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nenfushat!$A$1:$I$1</c:f>
              <c:strCache>
                <c:ptCount val="9"/>
                <c:pt idx="0">
                  <c:v>1. Gjithëpërfshirja </c:v>
                </c:pt>
                <c:pt idx="1">
                  <c:v>2. Plani afatmesëm i IoAFP-së</c:v>
                </c:pt>
                <c:pt idx="2">
                  <c:v>3. Plani vjetor i IoAFP-së</c:v>
                </c:pt>
                <c:pt idx="3">
                  <c:v>4. Plani i vëzhgimit të orëve mësimore </c:v>
                </c:pt>
                <c:pt idx="4">
                  <c:v>5.  Plani i monitorimit të dokumentacioni institucionial</c:v>
                </c:pt>
                <c:pt idx="5">
                  <c:v>6. Statistikat e IoAFP-së, regjistrimi dhe transferimi i nxënësve</c:v>
                </c:pt>
                <c:pt idx="6">
                  <c:v>7. Vetëvlerësimi/ Vlerësimi i brendshëm i IoAFP-së</c:v>
                </c:pt>
                <c:pt idx="7">
                  <c:v>8. Zhvillimi profesional i staft</c:v>
                </c:pt>
                <c:pt idx="8">
                  <c:v>9. Efektiviteti i burimeve njerëzore dhe fnanciare</c:v>
                </c:pt>
              </c:strCache>
            </c:strRef>
          </c:cat>
          <c:val>
            <c:numRef>
              <c:f>nenfushat!$A$31:$I$31</c:f>
            </c:numRef>
          </c:val>
        </c:ser>
        <c:ser>
          <c:idx val="30"/>
          <c:order val="30"/>
          <c:spPr>
            <a:solidFill>
              <a:schemeClr val="accent1">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nenfushat!$A$1:$I$1</c:f>
              <c:strCache>
                <c:ptCount val="9"/>
                <c:pt idx="0">
                  <c:v>1. Gjithëpërfshirja </c:v>
                </c:pt>
                <c:pt idx="1">
                  <c:v>2. Plani afatmesëm i IoAFP-së</c:v>
                </c:pt>
                <c:pt idx="2">
                  <c:v>3. Plani vjetor i IoAFP-së</c:v>
                </c:pt>
                <c:pt idx="3">
                  <c:v>4. Plani i vëzhgimit të orëve mësimore </c:v>
                </c:pt>
                <c:pt idx="4">
                  <c:v>5.  Plani i monitorimit të dokumentacioni institucionial</c:v>
                </c:pt>
                <c:pt idx="5">
                  <c:v>6. Statistikat e IoAFP-së, regjistrimi dhe transferimi i nxënësve</c:v>
                </c:pt>
                <c:pt idx="6">
                  <c:v>7. Vetëvlerësimi/ Vlerësimi i brendshëm i IoAFP-së</c:v>
                </c:pt>
                <c:pt idx="7">
                  <c:v>8. Zhvillimi profesional i staft</c:v>
                </c:pt>
                <c:pt idx="8">
                  <c:v>9. Efektiviteti i burimeve njerëzore dhe fnanciare</c:v>
                </c:pt>
              </c:strCache>
            </c:strRef>
          </c:cat>
          <c:val>
            <c:numRef>
              <c:f>nenfushat!$A$32:$I$32</c:f>
            </c:numRef>
          </c:val>
        </c:ser>
        <c:ser>
          <c:idx val="31"/>
          <c:order val="31"/>
          <c:spPr>
            <a:solidFill>
              <a:schemeClr val="accent2">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nenfushat!$A$1:$I$1</c:f>
              <c:strCache>
                <c:ptCount val="9"/>
                <c:pt idx="0">
                  <c:v>1. Gjithëpërfshirja </c:v>
                </c:pt>
                <c:pt idx="1">
                  <c:v>2. Plani afatmesëm i IoAFP-së</c:v>
                </c:pt>
                <c:pt idx="2">
                  <c:v>3. Plani vjetor i IoAFP-së</c:v>
                </c:pt>
                <c:pt idx="3">
                  <c:v>4. Plani i vëzhgimit të orëve mësimore </c:v>
                </c:pt>
                <c:pt idx="4">
                  <c:v>5.  Plani i monitorimit të dokumentacioni institucionial</c:v>
                </c:pt>
                <c:pt idx="5">
                  <c:v>6. Statistikat e IoAFP-së, regjistrimi dhe transferimi i nxënësve</c:v>
                </c:pt>
                <c:pt idx="6">
                  <c:v>7. Vetëvlerësimi/ Vlerësimi i brendshëm i IoAFP-së</c:v>
                </c:pt>
                <c:pt idx="7">
                  <c:v>8. Zhvillimi profesional i staft</c:v>
                </c:pt>
                <c:pt idx="8">
                  <c:v>9. Efektiviteti i burimeve njerëzore dhe fnanciare</c:v>
                </c:pt>
              </c:strCache>
            </c:strRef>
          </c:cat>
          <c:val>
            <c:numRef>
              <c:f>nenfushat!$A$33:$I$33</c:f>
            </c:numRef>
          </c:val>
        </c:ser>
        <c:ser>
          <c:idx val="32"/>
          <c:order val="32"/>
          <c:spPr>
            <a:solidFill>
              <a:schemeClr val="accent3">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nenfushat!$A$1:$I$1</c:f>
              <c:strCache>
                <c:ptCount val="9"/>
                <c:pt idx="0">
                  <c:v>1. Gjithëpërfshirja </c:v>
                </c:pt>
                <c:pt idx="1">
                  <c:v>2. Plani afatmesëm i IoAFP-së</c:v>
                </c:pt>
                <c:pt idx="2">
                  <c:v>3. Plani vjetor i IoAFP-së</c:v>
                </c:pt>
                <c:pt idx="3">
                  <c:v>4. Plani i vëzhgimit të orëve mësimore </c:v>
                </c:pt>
                <c:pt idx="4">
                  <c:v>5.  Plani i monitorimit të dokumentacioni institucionial</c:v>
                </c:pt>
                <c:pt idx="5">
                  <c:v>6. Statistikat e IoAFP-së, regjistrimi dhe transferimi i nxënësve</c:v>
                </c:pt>
                <c:pt idx="6">
                  <c:v>7. Vetëvlerësimi/ Vlerësimi i brendshëm i IoAFP-së</c:v>
                </c:pt>
                <c:pt idx="7">
                  <c:v>8. Zhvillimi profesional i staft</c:v>
                </c:pt>
                <c:pt idx="8">
                  <c:v>9. Efektiviteti i burimeve njerëzore dhe fnanciare</c:v>
                </c:pt>
              </c:strCache>
            </c:strRef>
          </c:cat>
          <c:val>
            <c:numRef>
              <c:f>nenfushat!$A$34:$I$34</c:f>
            </c:numRef>
          </c:val>
        </c:ser>
        <c:ser>
          <c:idx val="33"/>
          <c:order val="33"/>
          <c:spPr>
            <a:solidFill>
              <a:schemeClr val="accent4">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nenfushat!$A$1:$I$1</c:f>
              <c:strCache>
                <c:ptCount val="9"/>
                <c:pt idx="0">
                  <c:v>1. Gjithëpërfshirja </c:v>
                </c:pt>
                <c:pt idx="1">
                  <c:v>2. Plani afatmesëm i IoAFP-së</c:v>
                </c:pt>
                <c:pt idx="2">
                  <c:v>3. Plani vjetor i IoAFP-së</c:v>
                </c:pt>
                <c:pt idx="3">
                  <c:v>4. Plani i vëzhgimit të orëve mësimore </c:v>
                </c:pt>
                <c:pt idx="4">
                  <c:v>5.  Plani i monitorimit të dokumentacioni institucionial</c:v>
                </c:pt>
                <c:pt idx="5">
                  <c:v>6. Statistikat e IoAFP-së, regjistrimi dhe transferimi i nxënësve</c:v>
                </c:pt>
                <c:pt idx="6">
                  <c:v>7. Vetëvlerësimi/ Vlerësimi i brendshëm i IoAFP-së</c:v>
                </c:pt>
                <c:pt idx="7">
                  <c:v>8. Zhvillimi profesional i staft</c:v>
                </c:pt>
                <c:pt idx="8">
                  <c:v>9. Efektiviteti i burimeve njerëzore dhe fnanciare</c:v>
                </c:pt>
              </c:strCache>
            </c:strRef>
          </c:cat>
          <c:val>
            <c:numRef>
              <c:f>nenfushat!$A$35:$I$35</c:f>
            </c:numRef>
          </c:val>
        </c:ser>
        <c:ser>
          <c:idx val="34"/>
          <c:order val="34"/>
          <c:spPr>
            <a:solidFill>
              <a:schemeClr val="accent5">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nenfushat!$A$1:$I$1</c:f>
              <c:strCache>
                <c:ptCount val="9"/>
                <c:pt idx="0">
                  <c:v>1. Gjithëpërfshirja </c:v>
                </c:pt>
                <c:pt idx="1">
                  <c:v>2. Plani afatmesëm i IoAFP-së</c:v>
                </c:pt>
                <c:pt idx="2">
                  <c:v>3. Plani vjetor i IoAFP-së</c:v>
                </c:pt>
                <c:pt idx="3">
                  <c:v>4. Plani i vëzhgimit të orëve mësimore </c:v>
                </c:pt>
                <c:pt idx="4">
                  <c:v>5.  Plani i monitorimit të dokumentacioni institucionial</c:v>
                </c:pt>
                <c:pt idx="5">
                  <c:v>6. Statistikat e IoAFP-së, regjistrimi dhe transferimi i nxënësve</c:v>
                </c:pt>
                <c:pt idx="6">
                  <c:v>7. Vetëvlerësimi/ Vlerësimi i brendshëm i IoAFP-së</c:v>
                </c:pt>
                <c:pt idx="7">
                  <c:v>8. Zhvillimi profesional i staft</c:v>
                </c:pt>
                <c:pt idx="8">
                  <c:v>9. Efektiviteti i burimeve njerëzore dhe fnanciare</c:v>
                </c:pt>
              </c:strCache>
            </c:strRef>
          </c:cat>
          <c:val>
            <c:numRef>
              <c:f>nenfushat!$A$36:$I$36</c:f>
            </c:numRef>
          </c:val>
        </c:ser>
        <c:ser>
          <c:idx val="35"/>
          <c:order val="35"/>
          <c:spPr>
            <a:solidFill>
              <a:schemeClr val="accent6">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nenfushat!$A$1:$I$1</c:f>
              <c:strCache>
                <c:ptCount val="9"/>
                <c:pt idx="0">
                  <c:v>1. Gjithëpërfshirja </c:v>
                </c:pt>
                <c:pt idx="1">
                  <c:v>2. Plani afatmesëm i IoAFP-së</c:v>
                </c:pt>
                <c:pt idx="2">
                  <c:v>3. Plani vjetor i IoAFP-së</c:v>
                </c:pt>
                <c:pt idx="3">
                  <c:v>4. Plani i vëzhgimit të orëve mësimore </c:v>
                </c:pt>
                <c:pt idx="4">
                  <c:v>5.  Plani i monitorimit të dokumentacioni institucionial</c:v>
                </c:pt>
                <c:pt idx="5">
                  <c:v>6. Statistikat e IoAFP-së, regjistrimi dhe transferimi i nxënësve</c:v>
                </c:pt>
                <c:pt idx="6">
                  <c:v>7. Vetëvlerësimi/ Vlerësimi i brendshëm i IoAFP-së</c:v>
                </c:pt>
                <c:pt idx="7">
                  <c:v>8. Zhvillimi profesional i staft</c:v>
                </c:pt>
                <c:pt idx="8">
                  <c:v>9. Efektiviteti i burimeve njerëzore dhe fnanciare</c:v>
                </c:pt>
              </c:strCache>
            </c:strRef>
          </c:cat>
          <c:val>
            <c:numRef>
              <c:f>nenfushat!$A$37:$I$37</c:f>
            </c:numRef>
          </c:val>
        </c:ser>
        <c:ser>
          <c:idx val="36"/>
          <c:order val="36"/>
          <c:spPr>
            <a:solidFill>
              <a:schemeClr val="accent1">
                <a:lumMod val="70000"/>
                <a:lumOff val="3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nenfushat!$A$1:$I$1</c:f>
              <c:strCache>
                <c:ptCount val="9"/>
                <c:pt idx="0">
                  <c:v>1. Gjithëpërfshirja </c:v>
                </c:pt>
                <c:pt idx="1">
                  <c:v>2. Plani afatmesëm i IoAFP-së</c:v>
                </c:pt>
                <c:pt idx="2">
                  <c:v>3. Plani vjetor i IoAFP-së</c:v>
                </c:pt>
                <c:pt idx="3">
                  <c:v>4. Plani i vëzhgimit të orëve mësimore </c:v>
                </c:pt>
                <c:pt idx="4">
                  <c:v>5.  Plani i monitorimit të dokumentacioni institucionial</c:v>
                </c:pt>
                <c:pt idx="5">
                  <c:v>6. Statistikat e IoAFP-së, regjistrimi dhe transferimi i nxënësve</c:v>
                </c:pt>
                <c:pt idx="6">
                  <c:v>7. Vetëvlerësimi/ Vlerësimi i brendshëm i IoAFP-së</c:v>
                </c:pt>
                <c:pt idx="7">
                  <c:v>8. Zhvillimi profesional i staft</c:v>
                </c:pt>
                <c:pt idx="8">
                  <c:v>9. Efektiviteti i burimeve njerëzore dhe fnanciare</c:v>
                </c:pt>
              </c:strCache>
            </c:strRef>
          </c:cat>
          <c:val>
            <c:numRef>
              <c:f>nenfushat!$A$38:$I$38</c:f>
            </c:numRef>
          </c:val>
        </c:ser>
        <c:ser>
          <c:idx val="37"/>
          <c:order val="37"/>
          <c:spPr>
            <a:solidFill>
              <a:schemeClr val="accent2">
                <a:lumMod val="70000"/>
                <a:lumOff val="3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nenfushat!$A$1:$I$1</c:f>
              <c:strCache>
                <c:ptCount val="9"/>
                <c:pt idx="0">
                  <c:v>1. Gjithëpërfshirja </c:v>
                </c:pt>
                <c:pt idx="1">
                  <c:v>2. Plani afatmesëm i IoAFP-së</c:v>
                </c:pt>
                <c:pt idx="2">
                  <c:v>3. Plani vjetor i IoAFP-së</c:v>
                </c:pt>
                <c:pt idx="3">
                  <c:v>4. Plani i vëzhgimit të orëve mësimore </c:v>
                </c:pt>
                <c:pt idx="4">
                  <c:v>5.  Plani i monitorimit të dokumentacioni institucionial</c:v>
                </c:pt>
                <c:pt idx="5">
                  <c:v>6. Statistikat e IoAFP-së, regjistrimi dhe transferimi i nxënësve</c:v>
                </c:pt>
                <c:pt idx="6">
                  <c:v>7. Vetëvlerësimi/ Vlerësimi i brendshëm i IoAFP-së</c:v>
                </c:pt>
                <c:pt idx="7">
                  <c:v>8. Zhvillimi profesional i staft</c:v>
                </c:pt>
                <c:pt idx="8">
                  <c:v>9. Efektiviteti i burimeve njerëzore dhe fnanciare</c:v>
                </c:pt>
              </c:strCache>
            </c:strRef>
          </c:cat>
          <c:val>
            <c:numRef>
              <c:f>nenfushat!$A$39:$I$39</c:f>
            </c:numRef>
          </c:val>
        </c:ser>
        <c:ser>
          <c:idx val="38"/>
          <c:order val="38"/>
          <c:spPr>
            <a:solidFill>
              <a:schemeClr val="accent3">
                <a:lumMod val="70000"/>
                <a:lumOff val="3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nenfushat!$A$1:$I$1</c:f>
              <c:strCache>
                <c:ptCount val="9"/>
                <c:pt idx="0">
                  <c:v>1. Gjithëpërfshirja </c:v>
                </c:pt>
                <c:pt idx="1">
                  <c:v>2. Plani afatmesëm i IoAFP-së</c:v>
                </c:pt>
                <c:pt idx="2">
                  <c:v>3. Plani vjetor i IoAFP-së</c:v>
                </c:pt>
                <c:pt idx="3">
                  <c:v>4. Plani i vëzhgimit të orëve mësimore </c:v>
                </c:pt>
                <c:pt idx="4">
                  <c:v>5.  Plani i monitorimit të dokumentacioni institucionial</c:v>
                </c:pt>
                <c:pt idx="5">
                  <c:v>6. Statistikat e IoAFP-së, regjistrimi dhe transferimi i nxënësve</c:v>
                </c:pt>
                <c:pt idx="6">
                  <c:v>7. Vetëvlerësimi/ Vlerësimi i brendshëm i IoAFP-së</c:v>
                </c:pt>
                <c:pt idx="7">
                  <c:v>8. Zhvillimi profesional i staft</c:v>
                </c:pt>
                <c:pt idx="8">
                  <c:v>9. Efektiviteti i burimeve njerëzore dhe fnanciare</c:v>
                </c:pt>
              </c:strCache>
            </c:strRef>
          </c:cat>
          <c:val>
            <c:numRef>
              <c:f>nenfushat!$A$40:$I$40</c:f>
            </c:numRef>
          </c:val>
        </c:ser>
        <c:ser>
          <c:idx val="39"/>
          <c:order val="39"/>
          <c:spPr>
            <a:solidFill>
              <a:schemeClr val="accent4">
                <a:lumMod val="70000"/>
                <a:lumOff val="3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nenfushat!$A$1:$I$1</c:f>
              <c:strCache>
                <c:ptCount val="9"/>
                <c:pt idx="0">
                  <c:v>1. Gjithëpërfshirja </c:v>
                </c:pt>
                <c:pt idx="1">
                  <c:v>2. Plani afatmesëm i IoAFP-së</c:v>
                </c:pt>
                <c:pt idx="2">
                  <c:v>3. Plani vjetor i IoAFP-së</c:v>
                </c:pt>
                <c:pt idx="3">
                  <c:v>4. Plani i vëzhgimit të orëve mësimore </c:v>
                </c:pt>
                <c:pt idx="4">
                  <c:v>5.  Plani i monitorimit të dokumentacioni institucionial</c:v>
                </c:pt>
                <c:pt idx="5">
                  <c:v>6. Statistikat e IoAFP-së, regjistrimi dhe transferimi i nxënësve</c:v>
                </c:pt>
                <c:pt idx="6">
                  <c:v>7. Vetëvlerësimi/ Vlerësimi i brendshëm i IoAFP-së</c:v>
                </c:pt>
                <c:pt idx="7">
                  <c:v>8. Zhvillimi profesional i staft</c:v>
                </c:pt>
                <c:pt idx="8">
                  <c:v>9. Efektiviteti i burimeve njerëzore dhe fnanciare</c:v>
                </c:pt>
              </c:strCache>
            </c:strRef>
          </c:cat>
          <c:val>
            <c:numRef>
              <c:f>nenfushat!$A$41:$I$41</c:f>
            </c:numRef>
          </c:val>
        </c:ser>
        <c:ser>
          <c:idx val="40"/>
          <c:order val="40"/>
          <c:spPr>
            <a:solidFill>
              <a:schemeClr val="accent5">
                <a:lumMod val="70000"/>
                <a:lumOff val="3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nenfushat!$A$1:$I$1</c:f>
              <c:strCache>
                <c:ptCount val="9"/>
                <c:pt idx="0">
                  <c:v>1. Gjithëpërfshirja </c:v>
                </c:pt>
                <c:pt idx="1">
                  <c:v>2. Plani afatmesëm i IoAFP-së</c:v>
                </c:pt>
                <c:pt idx="2">
                  <c:v>3. Plani vjetor i IoAFP-së</c:v>
                </c:pt>
                <c:pt idx="3">
                  <c:v>4. Plani i vëzhgimit të orëve mësimore </c:v>
                </c:pt>
                <c:pt idx="4">
                  <c:v>5.  Plani i monitorimit të dokumentacioni institucionial</c:v>
                </c:pt>
                <c:pt idx="5">
                  <c:v>6. Statistikat e IoAFP-së, regjistrimi dhe transferimi i nxënësve</c:v>
                </c:pt>
                <c:pt idx="6">
                  <c:v>7. Vetëvlerësimi/ Vlerësimi i brendshëm i IoAFP-së</c:v>
                </c:pt>
                <c:pt idx="7">
                  <c:v>8. Zhvillimi profesional i staft</c:v>
                </c:pt>
                <c:pt idx="8">
                  <c:v>9. Efektiviteti i burimeve njerëzore dhe fnanciare</c:v>
                </c:pt>
              </c:strCache>
            </c:strRef>
          </c:cat>
          <c:val>
            <c:numRef>
              <c:f>nenfushat!$A$42:$I$42</c:f>
            </c:numRef>
          </c:val>
        </c:ser>
        <c:ser>
          <c:idx val="41"/>
          <c:order val="41"/>
          <c:spPr>
            <a:solidFill>
              <a:schemeClr val="accent6">
                <a:lumMod val="70000"/>
                <a:lumOff val="3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nenfushat!$A$1:$I$1</c:f>
              <c:strCache>
                <c:ptCount val="9"/>
                <c:pt idx="0">
                  <c:v>1. Gjithëpërfshirja </c:v>
                </c:pt>
                <c:pt idx="1">
                  <c:v>2. Plani afatmesëm i IoAFP-së</c:v>
                </c:pt>
                <c:pt idx="2">
                  <c:v>3. Plani vjetor i IoAFP-së</c:v>
                </c:pt>
                <c:pt idx="3">
                  <c:v>4. Plani i vëzhgimit të orëve mësimore </c:v>
                </c:pt>
                <c:pt idx="4">
                  <c:v>5.  Plani i monitorimit të dokumentacioni institucionial</c:v>
                </c:pt>
                <c:pt idx="5">
                  <c:v>6. Statistikat e IoAFP-së, regjistrimi dhe transferimi i nxënësve</c:v>
                </c:pt>
                <c:pt idx="6">
                  <c:v>7. Vetëvlerësimi/ Vlerësimi i brendshëm i IoAFP-së</c:v>
                </c:pt>
                <c:pt idx="7">
                  <c:v>8. Zhvillimi profesional i staft</c:v>
                </c:pt>
                <c:pt idx="8">
                  <c:v>9. Efektiviteti i burimeve njerëzore dhe fnanciare</c:v>
                </c:pt>
              </c:strCache>
            </c:strRef>
          </c:cat>
          <c:val>
            <c:numRef>
              <c:f>nenfushat!$A$43:$I$43</c:f>
            </c:numRef>
          </c:val>
        </c:ser>
        <c:ser>
          <c:idx val="42"/>
          <c:order val="42"/>
          <c:spPr>
            <a:solidFill>
              <a:schemeClr val="accent1">
                <a:lumMod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nenfushat!$A$1:$I$1</c:f>
              <c:strCache>
                <c:ptCount val="9"/>
                <c:pt idx="0">
                  <c:v>1. Gjithëpërfshirja </c:v>
                </c:pt>
                <c:pt idx="1">
                  <c:v>2. Plani afatmesëm i IoAFP-së</c:v>
                </c:pt>
                <c:pt idx="2">
                  <c:v>3. Plani vjetor i IoAFP-së</c:v>
                </c:pt>
                <c:pt idx="3">
                  <c:v>4. Plani i vëzhgimit të orëve mësimore </c:v>
                </c:pt>
                <c:pt idx="4">
                  <c:v>5.  Plani i monitorimit të dokumentacioni institucionial</c:v>
                </c:pt>
                <c:pt idx="5">
                  <c:v>6. Statistikat e IoAFP-së, regjistrimi dhe transferimi i nxënësve</c:v>
                </c:pt>
                <c:pt idx="6">
                  <c:v>7. Vetëvlerësimi/ Vlerësimi i brendshëm i IoAFP-së</c:v>
                </c:pt>
                <c:pt idx="7">
                  <c:v>8. Zhvillimi profesional i staft</c:v>
                </c:pt>
                <c:pt idx="8">
                  <c:v>9. Efektiviteti i burimeve njerëzore dhe fnanciare</c:v>
                </c:pt>
              </c:strCache>
            </c:strRef>
          </c:cat>
          <c:val>
            <c:numRef>
              <c:f>nenfushat!$A$44:$I$44</c:f>
            </c:numRef>
          </c:val>
        </c:ser>
        <c:ser>
          <c:idx val="43"/>
          <c:order val="43"/>
          <c:spPr>
            <a:solidFill>
              <a:schemeClr val="accent2">
                <a:lumMod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nenfushat!$A$1:$I$1</c:f>
              <c:strCache>
                <c:ptCount val="9"/>
                <c:pt idx="0">
                  <c:v>1. Gjithëpërfshirja </c:v>
                </c:pt>
                <c:pt idx="1">
                  <c:v>2. Plani afatmesëm i IoAFP-së</c:v>
                </c:pt>
                <c:pt idx="2">
                  <c:v>3. Plani vjetor i IoAFP-së</c:v>
                </c:pt>
                <c:pt idx="3">
                  <c:v>4. Plani i vëzhgimit të orëve mësimore </c:v>
                </c:pt>
                <c:pt idx="4">
                  <c:v>5.  Plani i monitorimit të dokumentacioni institucionial</c:v>
                </c:pt>
                <c:pt idx="5">
                  <c:v>6. Statistikat e IoAFP-së, regjistrimi dhe transferimi i nxënësve</c:v>
                </c:pt>
                <c:pt idx="6">
                  <c:v>7. Vetëvlerësimi/ Vlerësimi i brendshëm i IoAFP-së</c:v>
                </c:pt>
                <c:pt idx="7">
                  <c:v>8. Zhvillimi profesional i staft</c:v>
                </c:pt>
                <c:pt idx="8">
                  <c:v>9. Efektiviteti i burimeve njerëzore dhe fnanciare</c:v>
                </c:pt>
              </c:strCache>
            </c:strRef>
          </c:cat>
          <c:val>
            <c:numRef>
              <c:f>nenfushat!$A$45:$I$45</c:f>
            </c:numRef>
          </c:val>
        </c:ser>
        <c:ser>
          <c:idx val="44"/>
          <c:order val="44"/>
          <c:spPr>
            <a:solidFill>
              <a:schemeClr val="accent3">
                <a:lumMod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nenfushat!$A$1:$I$1</c:f>
              <c:strCache>
                <c:ptCount val="9"/>
                <c:pt idx="0">
                  <c:v>1. Gjithëpërfshirja </c:v>
                </c:pt>
                <c:pt idx="1">
                  <c:v>2. Plani afatmesëm i IoAFP-së</c:v>
                </c:pt>
                <c:pt idx="2">
                  <c:v>3. Plani vjetor i IoAFP-së</c:v>
                </c:pt>
                <c:pt idx="3">
                  <c:v>4. Plani i vëzhgimit të orëve mësimore </c:v>
                </c:pt>
                <c:pt idx="4">
                  <c:v>5.  Plani i monitorimit të dokumentacioni institucionial</c:v>
                </c:pt>
                <c:pt idx="5">
                  <c:v>6. Statistikat e IoAFP-së, regjistrimi dhe transferimi i nxënësve</c:v>
                </c:pt>
                <c:pt idx="6">
                  <c:v>7. Vetëvlerësimi/ Vlerësimi i brendshëm i IoAFP-së</c:v>
                </c:pt>
                <c:pt idx="7">
                  <c:v>8. Zhvillimi profesional i staft</c:v>
                </c:pt>
                <c:pt idx="8">
                  <c:v>9. Efektiviteti i burimeve njerëzore dhe fnanciare</c:v>
                </c:pt>
              </c:strCache>
            </c:strRef>
          </c:cat>
          <c:val>
            <c:numRef>
              <c:f>nenfushat!$A$46:$I$46</c:f>
            </c:numRef>
          </c:val>
        </c:ser>
        <c:ser>
          <c:idx val="45"/>
          <c:order val="45"/>
          <c:spPr>
            <a:solidFill>
              <a:schemeClr val="accent1">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FF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nenfushat!$A$1:$I$1</c:f>
              <c:strCache>
                <c:ptCount val="9"/>
                <c:pt idx="0">
                  <c:v>1. Gjithëpërfshirja </c:v>
                </c:pt>
                <c:pt idx="1">
                  <c:v>2. Plani afatmesëm i IoAFP-së</c:v>
                </c:pt>
                <c:pt idx="2">
                  <c:v>3. Plani vjetor i IoAFP-së</c:v>
                </c:pt>
                <c:pt idx="3">
                  <c:v>4. Plani i vëzhgimit të orëve mësimore </c:v>
                </c:pt>
                <c:pt idx="4">
                  <c:v>5.  Plani i monitorimit të dokumentacioni institucionial</c:v>
                </c:pt>
                <c:pt idx="5">
                  <c:v>6. Statistikat e IoAFP-së, regjistrimi dhe transferimi i nxënësve</c:v>
                </c:pt>
                <c:pt idx="6">
                  <c:v>7. Vetëvlerësimi/ Vlerësimi i brendshëm i IoAFP-së</c:v>
                </c:pt>
                <c:pt idx="7">
                  <c:v>8. Zhvillimi profesional i staft</c:v>
                </c:pt>
                <c:pt idx="8">
                  <c:v>9. Efektiviteti i burimeve njerëzore dhe fnanciare</c:v>
                </c:pt>
              </c:strCache>
            </c:strRef>
          </c:cat>
          <c:val>
            <c:numRef>
              <c:f>nenfushat!$A$47:$I$47</c:f>
              <c:numCache>
                <c:formatCode>General</c:formatCode>
                <c:ptCount val="9"/>
                <c:pt idx="0">
                  <c:v>1.7</c:v>
                </c:pt>
                <c:pt idx="1">
                  <c:v>1.8</c:v>
                </c:pt>
                <c:pt idx="2">
                  <c:v>1.6</c:v>
                </c:pt>
                <c:pt idx="3">
                  <c:v>1.8</c:v>
                </c:pt>
                <c:pt idx="4">
                  <c:v>1.3</c:v>
                </c:pt>
                <c:pt idx="5">
                  <c:v>1.2</c:v>
                </c:pt>
                <c:pt idx="6">
                  <c:v>1.7</c:v>
                </c:pt>
                <c:pt idx="7">
                  <c:v>1.9</c:v>
                </c:pt>
                <c:pt idx="8">
                  <c:v>1.4</c:v>
                </c:pt>
              </c:numCache>
            </c:numRef>
          </c:val>
        </c:ser>
        <c:dLbls>
          <c:dLblPos val="outEnd"/>
          <c:showLegendKey val="0"/>
          <c:showVal val="1"/>
          <c:showCatName val="0"/>
          <c:showSerName val="0"/>
          <c:showPercent val="0"/>
          <c:showBubbleSize val="0"/>
        </c:dLbls>
        <c:gapWidth val="81"/>
        <c:overlap val="-7"/>
        <c:axId val="200666112"/>
        <c:axId val="198588032"/>
      </c:barChart>
      <c:catAx>
        <c:axId val="200666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27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8588032"/>
        <c:crosses val="autoZero"/>
        <c:auto val="1"/>
        <c:lblAlgn val="ctr"/>
        <c:lblOffset val="100"/>
        <c:noMultiLvlLbl val="0"/>
      </c:catAx>
      <c:valAx>
        <c:axId val="1985880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0666112"/>
        <c:crosses val="autoZero"/>
        <c:crossBetween val="between"/>
        <c:majorUnit val="0.5"/>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solidFill>
                  <a:schemeClr val="accent5"/>
                </a:solidFill>
                <a:latin typeface="Times New Roman" panose="02020603050405020304" pitchFamily="18" charset="0"/>
                <a:cs typeface="Times New Roman" panose="02020603050405020304" pitchFamily="18" charset="0"/>
              </a:rPr>
              <a:t>Menaxhimi</a:t>
            </a:r>
            <a:r>
              <a:rPr lang="en-US" sz="1200" b="1" baseline="0">
                <a:solidFill>
                  <a:schemeClr val="accent5"/>
                </a:solidFill>
                <a:latin typeface="Times New Roman" panose="02020603050405020304" pitchFamily="18" charset="0"/>
                <a:cs typeface="Times New Roman" panose="02020603050405020304" pitchFamily="18" charset="0"/>
              </a:rPr>
              <a:t> dhe Drejtimi</a:t>
            </a:r>
            <a:endParaRPr lang="sq-AL" sz="1200" b="1">
              <a:solidFill>
                <a:schemeClr val="accent5"/>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spPr>
            <a:solidFill>
              <a:schemeClr val="accent1">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FF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'dobët-mirë'!$M$12:$M$15</c:f>
              <c:strCache>
                <c:ptCount val="4"/>
                <c:pt idx="0">
                  <c:v>shumë mirë</c:v>
                </c:pt>
                <c:pt idx="1">
                  <c:v>mirë</c:v>
                </c:pt>
                <c:pt idx="2">
                  <c:v>mjaftueshëm</c:v>
                </c:pt>
                <c:pt idx="3">
                  <c:v>dobët</c:v>
                </c:pt>
              </c:strCache>
            </c:strRef>
          </c:cat>
          <c:val>
            <c:numRef>
              <c:f>'dobët-mirë'!$N$12:$N$15</c:f>
              <c:numCache>
                <c:formatCode>General</c:formatCode>
                <c:ptCount val="4"/>
                <c:pt idx="0">
                  <c:v>17</c:v>
                </c:pt>
                <c:pt idx="1">
                  <c:v>27</c:v>
                </c:pt>
                <c:pt idx="2">
                  <c:v>0</c:v>
                </c:pt>
                <c:pt idx="3">
                  <c:v>0</c:v>
                </c:pt>
              </c:numCache>
            </c:numRef>
          </c:val>
        </c:ser>
        <c:dLbls>
          <c:showLegendKey val="0"/>
          <c:showVal val="0"/>
          <c:showCatName val="0"/>
          <c:showSerName val="0"/>
          <c:showPercent val="0"/>
          <c:showBubbleSize val="0"/>
        </c:dLbls>
        <c:gapWidth val="80"/>
        <c:overlap val="-27"/>
        <c:axId val="200835072"/>
        <c:axId val="198586880"/>
      </c:barChart>
      <c:catAx>
        <c:axId val="200835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8586880"/>
        <c:crosses val="autoZero"/>
        <c:auto val="1"/>
        <c:lblAlgn val="ctr"/>
        <c:lblOffset val="100"/>
        <c:noMultiLvlLbl val="0"/>
      </c:catAx>
      <c:valAx>
        <c:axId val="1985868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08350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accent1">
                    <a:lumMod val="75000"/>
                  </a:schemeClr>
                </a:solidFill>
                <a:latin typeface="+mn-lt"/>
                <a:ea typeface="+mn-ea"/>
                <a:cs typeface="+mn-cs"/>
              </a:defRPr>
            </a:pPr>
            <a:r>
              <a:rPr lang="en-US" sz="1200" b="1">
                <a:solidFill>
                  <a:schemeClr val="accent1">
                    <a:lumMod val="75000"/>
                  </a:schemeClr>
                </a:solidFill>
                <a:latin typeface="Times New Roman" panose="02020603050405020304" pitchFamily="18" charset="0"/>
                <a:cs typeface="Times New Roman" panose="02020603050405020304" pitchFamily="18" charset="0"/>
              </a:rPr>
              <a:t>Marrëdhëniet</a:t>
            </a:r>
            <a:r>
              <a:rPr lang="en-US" sz="1200" b="1" baseline="0">
                <a:solidFill>
                  <a:schemeClr val="accent1">
                    <a:lumMod val="75000"/>
                  </a:schemeClr>
                </a:solidFill>
                <a:latin typeface="Times New Roman" panose="02020603050405020304" pitchFamily="18" charset="0"/>
                <a:cs typeface="Times New Roman" panose="02020603050405020304" pitchFamily="18" charset="0"/>
              </a:rPr>
              <a:t> dhe Bashkëpunimi</a:t>
            </a:r>
            <a:endParaRPr lang="sq-AL" sz="1200" b="1">
              <a:solidFill>
                <a:schemeClr val="accent1">
                  <a:lumMod val="75000"/>
                </a:schemeClr>
              </a:solidFill>
              <a:latin typeface="Times New Roman" panose="02020603050405020304" pitchFamily="18" charset="0"/>
              <a:cs typeface="Times New Roman" panose="02020603050405020304" pitchFamily="18" charset="0"/>
            </a:endParaRPr>
          </a:p>
        </c:rich>
      </c:tx>
      <c:layout>
        <c:manualLayout>
          <c:xMode val="edge"/>
          <c:yMode val="edge"/>
          <c:x val="0.30175684354745308"/>
          <c:y val="0"/>
        </c:manualLayout>
      </c:layout>
      <c:overlay val="0"/>
      <c:spPr>
        <a:noFill/>
        <a:ln>
          <a:noFill/>
        </a:ln>
        <a:effectLst/>
      </c:spPr>
    </c:title>
    <c:autoTitleDeleted val="0"/>
    <c:plotArea>
      <c:layout/>
      <c:barChart>
        <c:barDir val="col"/>
        <c:grouping val="clustered"/>
        <c:varyColors val="0"/>
        <c:ser>
          <c:idx val="0"/>
          <c:order val="0"/>
          <c:spPr>
            <a:solidFill>
              <a:schemeClr val="accent1">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FF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Sheet2!$A$1:$A$44</c:f>
              <c:strCache>
                <c:ptCount val="44"/>
                <c:pt idx="0">
                  <c:v>IoAFP 1</c:v>
                </c:pt>
                <c:pt idx="1">
                  <c:v>IoAFP 2</c:v>
                </c:pt>
                <c:pt idx="2">
                  <c:v>IoAFP 3</c:v>
                </c:pt>
                <c:pt idx="3">
                  <c:v>IoAFP 4</c:v>
                </c:pt>
                <c:pt idx="4">
                  <c:v>IoAFP 5</c:v>
                </c:pt>
                <c:pt idx="5">
                  <c:v>IoAFP 6</c:v>
                </c:pt>
                <c:pt idx="6">
                  <c:v>IoAFP 7</c:v>
                </c:pt>
                <c:pt idx="7">
                  <c:v>IoAFP 8</c:v>
                </c:pt>
                <c:pt idx="8">
                  <c:v>IoAFP 9</c:v>
                </c:pt>
                <c:pt idx="9">
                  <c:v>IoAFP 10</c:v>
                </c:pt>
                <c:pt idx="10">
                  <c:v>IoAFP 11</c:v>
                </c:pt>
                <c:pt idx="11">
                  <c:v>IoAFP 12</c:v>
                </c:pt>
                <c:pt idx="12">
                  <c:v>IoAFP 13</c:v>
                </c:pt>
                <c:pt idx="13">
                  <c:v>IoAFP 14</c:v>
                </c:pt>
                <c:pt idx="14">
                  <c:v>IoAFP 15</c:v>
                </c:pt>
                <c:pt idx="15">
                  <c:v>IoAFP 16</c:v>
                </c:pt>
                <c:pt idx="16">
                  <c:v>IoAFP 17</c:v>
                </c:pt>
                <c:pt idx="17">
                  <c:v>IoAFP 18</c:v>
                </c:pt>
                <c:pt idx="18">
                  <c:v>IoAFP 19</c:v>
                </c:pt>
                <c:pt idx="19">
                  <c:v>IoAFP 20</c:v>
                </c:pt>
                <c:pt idx="20">
                  <c:v>IoAFP 21</c:v>
                </c:pt>
                <c:pt idx="21">
                  <c:v>IoAFP 22</c:v>
                </c:pt>
                <c:pt idx="22">
                  <c:v>IoAFP 23</c:v>
                </c:pt>
                <c:pt idx="23">
                  <c:v>IoAFP 24</c:v>
                </c:pt>
                <c:pt idx="24">
                  <c:v>IoAFP 25</c:v>
                </c:pt>
                <c:pt idx="25">
                  <c:v>IoAFP 26</c:v>
                </c:pt>
                <c:pt idx="26">
                  <c:v>IoAFP 27</c:v>
                </c:pt>
                <c:pt idx="27">
                  <c:v>IoAFP 28</c:v>
                </c:pt>
                <c:pt idx="28">
                  <c:v>IoAFP 29</c:v>
                </c:pt>
                <c:pt idx="29">
                  <c:v>IoAFP 30</c:v>
                </c:pt>
                <c:pt idx="30">
                  <c:v>IoAFP 31</c:v>
                </c:pt>
                <c:pt idx="31">
                  <c:v>IoAFP 32</c:v>
                </c:pt>
                <c:pt idx="32">
                  <c:v>IoAFP 33</c:v>
                </c:pt>
                <c:pt idx="33">
                  <c:v>IoAFP 34</c:v>
                </c:pt>
                <c:pt idx="34">
                  <c:v>IoAFP 35</c:v>
                </c:pt>
                <c:pt idx="35">
                  <c:v>IoAFP 36</c:v>
                </c:pt>
                <c:pt idx="36">
                  <c:v>IoAFP 37</c:v>
                </c:pt>
                <c:pt idx="37">
                  <c:v>IoAFP 38</c:v>
                </c:pt>
                <c:pt idx="38">
                  <c:v>IoAFP 39</c:v>
                </c:pt>
                <c:pt idx="39">
                  <c:v>IoAFP 40</c:v>
                </c:pt>
                <c:pt idx="40">
                  <c:v>IoAFP 41</c:v>
                </c:pt>
                <c:pt idx="41">
                  <c:v>IoAFP 42</c:v>
                </c:pt>
                <c:pt idx="42">
                  <c:v>IoAFP 43</c:v>
                </c:pt>
                <c:pt idx="43">
                  <c:v>IoAFP 44</c:v>
                </c:pt>
              </c:strCache>
            </c:strRef>
          </c:cat>
          <c:val>
            <c:numRef>
              <c:f>Sheet2!$B$1:$B$44</c:f>
              <c:numCache>
                <c:formatCode>General</c:formatCode>
                <c:ptCount val="44"/>
                <c:pt idx="0">
                  <c:v>2.9</c:v>
                </c:pt>
                <c:pt idx="1">
                  <c:v>1.7</c:v>
                </c:pt>
                <c:pt idx="2">
                  <c:v>2</c:v>
                </c:pt>
                <c:pt idx="3">
                  <c:v>1.6</c:v>
                </c:pt>
                <c:pt idx="4">
                  <c:v>1.4</c:v>
                </c:pt>
                <c:pt idx="5">
                  <c:v>1.6</c:v>
                </c:pt>
                <c:pt idx="6">
                  <c:v>2</c:v>
                </c:pt>
                <c:pt idx="7">
                  <c:v>2</c:v>
                </c:pt>
                <c:pt idx="8">
                  <c:v>2.2000000000000002</c:v>
                </c:pt>
                <c:pt idx="9">
                  <c:v>1.9</c:v>
                </c:pt>
                <c:pt idx="10">
                  <c:v>2.1</c:v>
                </c:pt>
                <c:pt idx="11">
                  <c:v>1.6</c:v>
                </c:pt>
                <c:pt idx="12">
                  <c:v>2.4</c:v>
                </c:pt>
                <c:pt idx="13">
                  <c:v>1.3</c:v>
                </c:pt>
                <c:pt idx="14">
                  <c:v>1.7</c:v>
                </c:pt>
                <c:pt idx="15">
                  <c:v>1</c:v>
                </c:pt>
                <c:pt idx="16">
                  <c:v>2.2000000000000002</c:v>
                </c:pt>
                <c:pt idx="17">
                  <c:v>2.4</c:v>
                </c:pt>
                <c:pt idx="18">
                  <c:v>1.5</c:v>
                </c:pt>
                <c:pt idx="19">
                  <c:v>2.7</c:v>
                </c:pt>
                <c:pt idx="20">
                  <c:v>1.3</c:v>
                </c:pt>
                <c:pt idx="21">
                  <c:v>2.1</c:v>
                </c:pt>
                <c:pt idx="22">
                  <c:v>2.5</c:v>
                </c:pt>
                <c:pt idx="23">
                  <c:v>2.7</c:v>
                </c:pt>
                <c:pt idx="24">
                  <c:v>1.6</c:v>
                </c:pt>
                <c:pt idx="25">
                  <c:v>2.2999999999999998</c:v>
                </c:pt>
                <c:pt idx="26">
                  <c:v>1.7</c:v>
                </c:pt>
                <c:pt idx="27">
                  <c:v>1.9</c:v>
                </c:pt>
                <c:pt idx="28">
                  <c:v>1.7</c:v>
                </c:pt>
                <c:pt idx="29">
                  <c:v>1.6</c:v>
                </c:pt>
                <c:pt idx="30">
                  <c:v>1.2</c:v>
                </c:pt>
                <c:pt idx="31">
                  <c:v>1.7</c:v>
                </c:pt>
                <c:pt idx="32">
                  <c:v>1.9</c:v>
                </c:pt>
                <c:pt idx="33">
                  <c:v>2.9</c:v>
                </c:pt>
                <c:pt idx="34">
                  <c:v>1.9</c:v>
                </c:pt>
                <c:pt idx="35">
                  <c:v>1.4</c:v>
                </c:pt>
                <c:pt idx="36">
                  <c:v>1.1000000000000001</c:v>
                </c:pt>
                <c:pt idx="37">
                  <c:v>1.5</c:v>
                </c:pt>
                <c:pt idx="38">
                  <c:v>2.4</c:v>
                </c:pt>
                <c:pt idx="39">
                  <c:v>1.7</c:v>
                </c:pt>
                <c:pt idx="40">
                  <c:v>1.6</c:v>
                </c:pt>
                <c:pt idx="41">
                  <c:v>2.4</c:v>
                </c:pt>
                <c:pt idx="42">
                  <c:v>1.6</c:v>
                </c:pt>
                <c:pt idx="43">
                  <c:v>1.8</c:v>
                </c:pt>
              </c:numCache>
            </c:numRef>
          </c:val>
        </c:ser>
        <c:dLbls>
          <c:dLblPos val="outEnd"/>
          <c:showLegendKey val="0"/>
          <c:showVal val="1"/>
          <c:showCatName val="0"/>
          <c:showSerName val="0"/>
          <c:showPercent val="0"/>
          <c:showBubbleSize val="0"/>
        </c:dLbls>
        <c:gapWidth val="219"/>
        <c:overlap val="-27"/>
        <c:axId val="203719680"/>
        <c:axId val="202360512"/>
      </c:barChart>
      <c:catAx>
        <c:axId val="203719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2360512"/>
        <c:crosses val="autoZero"/>
        <c:auto val="1"/>
        <c:lblAlgn val="ctr"/>
        <c:lblOffset val="100"/>
        <c:noMultiLvlLbl val="0"/>
      </c:catAx>
      <c:valAx>
        <c:axId val="2023605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37196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solidFill>
                  <a:schemeClr val="accent1">
                    <a:lumMod val="75000"/>
                  </a:schemeClr>
                </a:solidFill>
                <a:latin typeface="Times New Roman" panose="02020603050405020304" pitchFamily="18" charset="0"/>
                <a:cs typeface="Times New Roman" panose="02020603050405020304" pitchFamily="18" charset="0"/>
              </a:rPr>
              <a:t>N</a:t>
            </a:r>
            <a:r>
              <a:rPr lang="en-US" sz="1200" b="1" i="0" u="none" strike="noStrike" kern="1200" spc="0" baseline="0">
                <a:solidFill>
                  <a:schemeClr val="accent1">
                    <a:lumMod val="75000"/>
                  </a:schemeClr>
                </a:solidFill>
                <a:latin typeface="Times New Roman" panose="02020603050405020304" pitchFamily="18" charset="0"/>
                <a:ea typeface="+mn-ea"/>
                <a:cs typeface="Times New Roman" panose="02020603050405020304" pitchFamily="18" charset="0"/>
              </a:rPr>
              <a:t>ë</a:t>
            </a:r>
            <a:r>
              <a:rPr lang="en-US" sz="1200" b="1">
                <a:solidFill>
                  <a:schemeClr val="accent1">
                    <a:lumMod val="75000"/>
                  </a:schemeClr>
                </a:solidFill>
                <a:latin typeface="Times New Roman" panose="02020603050405020304" pitchFamily="18" charset="0"/>
                <a:cs typeface="Times New Roman" panose="02020603050405020304" pitchFamily="18" charset="0"/>
              </a:rPr>
              <a:t>nfushat</a:t>
            </a:r>
            <a:r>
              <a:rPr lang="en-US" sz="1200" b="1" baseline="0">
                <a:solidFill>
                  <a:schemeClr val="accent1">
                    <a:lumMod val="75000"/>
                  </a:schemeClr>
                </a:solidFill>
                <a:latin typeface="Times New Roman" panose="02020603050405020304" pitchFamily="18" charset="0"/>
                <a:cs typeface="Times New Roman" panose="02020603050405020304" pitchFamily="18" charset="0"/>
              </a:rPr>
              <a:t> e "Marr</a:t>
            </a:r>
            <a:r>
              <a:rPr lang="en-US" sz="1200" b="1" i="0" u="none" strike="noStrike" kern="1200" spc="0" baseline="0">
                <a:solidFill>
                  <a:schemeClr val="accent1">
                    <a:lumMod val="75000"/>
                  </a:schemeClr>
                </a:solidFill>
                <a:latin typeface="Times New Roman" panose="02020603050405020304" pitchFamily="18" charset="0"/>
                <a:ea typeface="+mn-ea"/>
                <a:cs typeface="Times New Roman" panose="02020603050405020304" pitchFamily="18" charset="0"/>
              </a:rPr>
              <a:t>ë</a:t>
            </a:r>
            <a:r>
              <a:rPr lang="en-US" sz="1200" b="1" baseline="0">
                <a:solidFill>
                  <a:schemeClr val="accent1">
                    <a:lumMod val="75000"/>
                  </a:schemeClr>
                </a:solidFill>
                <a:latin typeface="Times New Roman" panose="02020603050405020304" pitchFamily="18" charset="0"/>
                <a:cs typeface="Times New Roman" panose="02020603050405020304" pitchFamily="18" charset="0"/>
              </a:rPr>
              <a:t>dh</a:t>
            </a:r>
            <a:r>
              <a:rPr lang="en-US" sz="1200" b="1" i="0" u="none" strike="noStrike" kern="1200" spc="0" baseline="0">
                <a:solidFill>
                  <a:schemeClr val="accent1">
                    <a:lumMod val="75000"/>
                  </a:schemeClr>
                </a:solidFill>
                <a:latin typeface="Times New Roman" panose="02020603050405020304" pitchFamily="18" charset="0"/>
                <a:ea typeface="+mn-ea"/>
                <a:cs typeface="Times New Roman" panose="02020603050405020304" pitchFamily="18" charset="0"/>
              </a:rPr>
              <a:t>ë</a:t>
            </a:r>
            <a:r>
              <a:rPr lang="en-US" sz="1200" b="1" baseline="0">
                <a:solidFill>
                  <a:schemeClr val="accent1">
                    <a:lumMod val="75000"/>
                  </a:schemeClr>
                </a:solidFill>
                <a:latin typeface="Times New Roman" panose="02020603050405020304" pitchFamily="18" charset="0"/>
                <a:cs typeface="Times New Roman" panose="02020603050405020304" pitchFamily="18" charset="0"/>
              </a:rPr>
              <a:t>niet dhe Bashk</a:t>
            </a:r>
            <a:r>
              <a:rPr lang="en-US" sz="1200" b="1" i="0" u="none" strike="noStrike" kern="1200" spc="0" baseline="0">
                <a:solidFill>
                  <a:schemeClr val="accent1">
                    <a:lumMod val="75000"/>
                  </a:schemeClr>
                </a:solidFill>
                <a:latin typeface="Times New Roman" panose="02020603050405020304" pitchFamily="18" charset="0"/>
                <a:ea typeface="+mn-ea"/>
                <a:cs typeface="Times New Roman" panose="02020603050405020304" pitchFamily="18" charset="0"/>
              </a:rPr>
              <a:t>ë</a:t>
            </a:r>
            <a:r>
              <a:rPr lang="en-US" sz="1200" b="1" baseline="0">
                <a:solidFill>
                  <a:schemeClr val="accent1">
                    <a:lumMod val="75000"/>
                  </a:schemeClr>
                </a:solidFill>
                <a:latin typeface="Times New Roman" panose="02020603050405020304" pitchFamily="18" charset="0"/>
                <a:cs typeface="Times New Roman" panose="02020603050405020304" pitchFamily="18" charset="0"/>
              </a:rPr>
              <a:t>punimi"</a:t>
            </a:r>
            <a:endParaRPr lang="sq-AL" sz="1200" b="1">
              <a:solidFill>
                <a:schemeClr val="accent1">
                  <a:lumMod val="75000"/>
                </a:schemeClr>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spPr>
            <a:solidFill>
              <a:schemeClr val="accent1">
                <a:shade val="33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Sheet1!$B$5:$E$6</c:f>
              <c:strCache>
                <c:ptCount val="4"/>
                <c:pt idx="0">
                  <c:v>1. Marrëdhëniet dhe bashkëpunimi me qeverisjen qendrore, rajonale dhe vendore</c:v>
                </c:pt>
                <c:pt idx="1">
                  <c:v>2. Marrëdhëniet dhe bashkëpunimi me biznesin</c:v>
                </c:pt>
                <c:pt idx="2">
                  <c:v>3. Marrëdhëniet dhe bashkëpunimi me komunitetin dhe shoqërinë civile</c:v>
                </c:pt>
                <c:pt idx="3">
                  <c:v>4. Marrëdhëniet dhe bashkëpunimi midis vetë IoAFP-ve dhe institucioneve arsimore</c:v>
                </c:pt>
              </c:strCache>
            </c:strRef>
          </c:cat>
          <c:val>
            <c:numRef>
              <c:f>Sheet1!$B$7:$E$7</c:f>
            </c:numRef>
          </c:val>
        </c:ser>
        <c:ser>
          <c:idx val="1"/>
          <c:order val="1"/>
          <c:spPr>
            <a:solidFill>
              <a:schemeClr val="accent1">
                <a:shade val="3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Sheet1!$B$5:$E$6</c:f>
              <c:strCache>
                <c:ptCount val="4"/>
                <c:pt idx="0">
                  <c:v>1. Marrëdhëniet dhe bashkëpunimi me qeverisjen qendrore, rajonale dhe vendore</c:v>
                </c:pt>
                <c:pt idx="1">
                  <c:v>2. Marrëdhëniet dhe bashkëpunimi me biznesin</c:v>
                </c:pt>
                <c:pt idx="2">
                  <c:v>3. Marrëdhëniet dhe bashkëpunimi me komunitetin dhe shoqërinë civile</c:v>
                </c:pt>
                <c:pt idx="3">
                  <c:v>4. Marrëdhëniet dhe bashkëpunimi midis vetë IoAFP-ve dhe institucioneve arsimore</c:v>
                </c:pt>
              </c:strCache>
            </c:strRef>
          </c:cat>
          <c:val>
            <c:numRef>
              <c:f>Sheet1!$B$8:$E$8</c:f>
            </c:numRef>
          </c:val>
        </c:ser>
        <c:ser>
          <c:idx val="2"/>
          <c:order val="2"/>
          <c:spPr>
            <a:solidFill>
              <a:schemeClr val="accent1">
                <a:shade val="39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Sheet1!$B$5:$E$6</c:f>
              <c:strCache>
                <c:ptCount val="4"/>
                <c:pt idx="0">
                  <c:v>1. Marrëdhëniet dhe bashkëpunimi me qeverisjen qendrore, rajonale dhe vendore</c:v>
                </c:pt>
                <c:pt idx="1">
                  <c:v>2. Marrëdhëniet dhe bashkëpunimi me biznesin</c:v>
                </c:pt>
                <c:pt idx="2">
                  <c:v>3. Marrëdhëniet dhe bashkëpunimi me komunitetin dhe shoqërinë civile</c:v>
                </c:pt>
                <c:pt idx="3">
                  <c:v>4. Marrëdhëniet dhe bashkëpunimi midis vetë IoAFP-ve dhe institucioneve arsimore</c:v>
                </c:pt>
              </c:strCache>
            </c:strRef>
          </c:cat>
          <c:val>
            <c:numRef>
              <c:f>Sheet1!$B$9:$E$9</c:f>
            </c:numRef>
          </c:val>
        </c:ser>
        <c:ser>
          <c:idx val="3"/>
          <c:order val="3"/>
          <c:spPr>
            <a:solidFill>
              <a:schemeClr val="accent1">
                <a:shade val="42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Sheet1!$B$5:$E$6</c:f>
              <c:strCache>
                <c:ptCount val="4"/>
                <c:pt idx="0">
                  <c:v>1. Marrëdhëniet dhe bashkëpunimi me qeverisjen qendrore, rajonale dhe vendore</c:v>
                </c:pt>
                <c:pt idx="1">
                  <c:v>2. Marrëdhëniet dhe bashkëpunimi me biznesin</c:v>
                </c:pt>
                <c:pt idx="2">
                  <c:v>3. Marrëdhëniet dhe bashkëpunimi me komunitetin dhe shoqërinë civile</c:v>
                </c:pt>
                <c:pt idx="3">
                  <c:v>4. Marrëdhëniet dhe bashkëpunimi midis vetë IoAFP-ve dhe institucioneve arsimore</c:v>
                </c:pt>
              </c:strCache>
            </c:strRef>
          </c:cat>
          <c:val>
            <c:numRef>
              <c:f>Sheet1!$B$10:$E$10</c:f>
            </c:numRef>
          </c:val>
        </c:ser>
        <c:ser>
          <c:idx val="4"/>
          <c:order val="4"/>
          <c:spPr>
            <a:solidFill>
              <a:schemeClr val="accent1">
                <a:shade val="4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Sheet1!$B$5:$E$6</c:f>
              <c:strCache>
                <c:ptCount val="4"/>
                <c:pt idx="0">
                  <c:v>1. Marrëdhëniet dhe bashkëpunimi me qeverisjen qendrore, rajonale dhe vendore</c:v>
                </c:pt>
                <c:pt idx="1">
                  <c:v>2. Marrëdhëniet dhe bashkëpunimi me biznesin</c:v>
                </c:pt>
                <c:pt idx="2">
                  <c:v>3. Marrëdhëniet dhe bashkëpunimi me komunitetin dhe shoqërinë civile</c:v>
                </c:pt>
                <c:pt idx="3">
                  <c:v>4. Marrëdhëniet dhe bashkëpunimi midis vetë IoAFP-ve dhe institucioneve arsimore</c:v>
                </c:pt>
              </c:strCache>
            </c:strRef>
          </c:cat>
          <c:val>
            <c:numRef>
              <c:f>Sheet1!$B$11:$E$11</c:f>
            </c:numRef>
          </c:val>
        </c:ser>
        <c:ser>
          <c:idx val="5"/>
          <c:order val="5"/>
          <c:spPr>
            <a:solidFill>
              <a:schemeClr val="accent1">
                <a:shade val="48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Sheet1!$B$5:$E$6</c:f>
              <c:strCache>
                <c:ptCount val="4"/>
                <c:pt idx="0">
                  <c:v>1. Marrëdhëniet dhe bashkëpunimi me qeverisjen qendrore, rajonale dhe vendore</c:v>
                </c:pt>
                <c:pt idx="1">
                  <c:v>2. Marrëdhëniet dhe bashkëpunimi me biznesin</c:v>
                </c:pt>
                <c:pt idx="2">
                  <c:v>3. Marrëdhëniet dhe bashkëpunimi me komunitetin dhe shoqërinë civile</c:v>
                </c:pt>
                <c:pt idx="3">
                  <c:v>4. Marrëdhëniet dhe bashkëpunimi midis vetë IoAFP-ve dhe institucioneve arsimore</c:v>
                </c:pt>
              </c:strCache>
            </c:strRef>
          </c:cat>
          <c:val>
            <c:numRef>
              <c:f>Sheet1!$B$12:$E$12</c:f>
            </c:numRef>
          </c:val>
        </c:ser>
        <c:ser>
          <c:idx val="6"/>
          <c:order val="6"/>
          <c:spPr>
            <a:solidFill>
              <a:schemeClr val="accent1">
                <a:shade val="51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Sheet1!$B$5:$E$6</c:f>
              <c:strCache>
                <c:ptCount val="4"/>
                <c:pt idx="0">
                  <c:v>1. Marrëdhëniet dhe bashkëpunimi me qeverisjen qendrore, rajonale dhe vendore</c:v>
                </c:pt>
                <c:pt idx="1">
                  <c:v>2. Marrëdhëniet dhe bashkëpunimi me biznesin</c:v>
                </c:pt>
                <c:pt idx="2">
                  <c:v>3. Marrëdhëniet dhe bashkëpunimi me komunitetin dhe shoqërinë civile</c:v>
                </c:pt>
                <c:pt idx="3">
                  <c:v>4. Marrëdhëniet dhe bashkëpunimi midis vetë IoAFP-ve dhe institucioneve arsimore</c:v>
                </c:pt>
              </c:strCache>
            </c:strRef>
          </c:cat>
          <c:val>
            <c:numRef>
              <c:f>Sheet1!$B$13:$E$13</c:f>
            </c:numRef>
          </c:val>
        </c:ser>
        <c:ser>
          <c:idx val="7"/>
          <c:order val="7"/>
          <c:spPr>
            <a:solidFill>
              <a:schemeClr val="accent1">
                <a:shade val="54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Sheet1!$B$5:$E$6</c:f>
              <c:strCache>
                <c:ptCount val="4"/>
                <c:pt idx="0">
                  <c:v>1. Marrëdhëniet dhe bashkëpunimi me qeverisjen qendrore, rajonale dhe vendore</c:v>
                </c:pt>
                <c:pt idx="1">
                  <c:v>2. Marrëdhëniet dhe bashkëpunimi me biznesin</c:v>
                </c:pt>
                <c:pt idx="2">
                  <c:v>3. Marrëdhëniet dhe bashkëpunimi me komunitetin dhe shoqërinë civile</c:v>
                </c:pt>
                <c:pt idx="3">
                  <c:v>4. Marrëdhëniet dhe bashkëpunimi midis vetë IoAFP-ve dhe institucioneve arsimore</c:v>
                </c:pt>
              </c:strCache>
            </c:strRef>
          </c:cat>
          <c:val>
            <c:numRef>
              <c:f>Sheet1!$B$14:$E$14</c:f>
            </c:numRef>
          </c:val>
        </c:ser>
        <c:ser>
          <c:idx val="8"/>
          <c:order val="8"/>
          <c:spPr>
            <a:solidFill>
              <a:schemeClr val="accent1">
                <a:shade val="57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Sheet1!$B$5:$E$6</c:f>
              <c:strCache>
                <c:ptCount val="4"/>
                <c:pt idx="0">
                  <c:v>1. Marrëdhëniet dhe bashkëpunimi me qeverisjen qendrore, rajonale dhe vendore</c:v>
                </c:pt>
                <c:pt idx="1">
                  <c:v>2. Marrëdhëniet dhe bashkëpunimi me biznesin</c:v>
                </c:pt>
                <c:pt idx="2">
                  <c:v>3. Marrëdhëniet dhe bashkëpunimi me komunitetin dhe shoqërinë civile</c:v>
                </c:pt>
                <c:pt idx="3">
                  <c:v>4. Marrëdhëniet dhe bashkëpunimi midis vetë IoAFP-ve dhe institucioneve arsimore</c:v>
                </c:pt>
              </c:strCache>
            </c:strRef>
          </c:cat>
          <c:val>
            <c:numRef>
              <c:f>Sheet1!$B$15:$E$15</c:f>
            </c:numRef>
          </c:val>
        </c:ser>
        <c:ser>
          <c:idx val="9"/>
          <c:order val="9"/>
          <c:spPr>
            <a:solidFill>
              <a:schemeClr val="accent1">
                <a:shade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Sheet1!$B$5:$E$6</c:f>
              <c:strCache>
                <c:ptCount val="4"/>
                <c:pt idx="0">
                  <c:v>1. Marrëdhëniet dhe bashkëpunimi me qeverisjen qendrore, rajonale dhe vendore</c:v>
                </c:pt>
                <c:pt idx="1">
                  <c:v>2. Marrëdhëniet dhe bashkëpunimi me biznesin</c:v>
                </c:pt>
                <c:pt idx="2">
                  <c:v>3. Marrëdhëniet dhe bashkëpunimi me komunitetin dhe shoqërinë civile</c:v>
                </c:pt>
                <c:pt idx="3">
                  <c:v>4. Marrëdhëniet dhe bashkëpunimi midis vetë IoAFP-ve dhe institucioneve arsimore</c:v>
                </c:pt>
              </c:strCache>
            </c:strRef>
          </c:cat>
          <c:val>
            <c:numRef>
              <c:f>Sheet1!$B$16:$E$16</c:f>
            </c:numRef>
          </c:val>
        </c:ser>
        <c:ser>
          <c:idx val="10"/>
          <c:order val="10"/>
          <c:spPr>
            <a:solidFill>
              <a:schemeClr val="accent1">
                <a:shade val="63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Sheet1!$B$5:$E$6</c:f>
              <c:strCache>
                <c:ptCount val="4"/>
                <c:pt idx="0">
                  <c:v>1. Marrëdhëniet dhe bashkëpunimi me qeverisjen qendrore, rajonale dhe vendore</c:v>
                </c:pt>
                <c:pt idx="1">
                  <c:v>2. Marrëdhëniet dhe bashkëpunimi me biznesin</c:v>
                </c:pt>
                <c:pt idx="2">
                  <c:v>3. Marrëdhëniet dhe bashkëpunimi me komunitetin dhe shoqërinë civile</c:v>
                </c:pt>
                <c:pt idx="3">
                  <c:v>4. Marrëdhëniet dhe bashkëpunimi midis vetë IoAFP-ve dhe institucioneve arsimore</c:v>
                </c:pt>
              </c:strCache>
            </c:strRef>
          </c:cat>
          <c:val>
            <c:numRef>
              <c:f>Sheet1!$B$17:$E$17</c:f>
            </c:numRef>
          </c:val>
        </c:ser>
        <c:ser>
          <c:idx val="11"/>
          <c:order val="11"/>
          <c:spPr>
            <a:solidFill>
              <a:schemeClr val="accent1">
                <a:shade val="6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Sheet1!$B$5:$E$6</c:f>
              <c:strCache>
                <c:ptCount val="4"/>
                <c:pt idx="0">
                  <c:v>1. Marrëdhëniet dhe bashkëpunimi me qeverisjen qendrore, rajonale dhe vendore</c:v>
                </c:pt>
                <c:pt idx="1">
                  <c:v>2. Marrëdhëniet dhe bashkëpunimi me biznesin</c:v>
                </c:pt>
                <c:pt idx="2">
                  <c:v>3. Marrëdhëniet dhe bashkëpunimi me komunitetin dhe shoqërinë civile</c:v>
                </c:pt>
                <c:pt idx="3">
                  <c:v>4. Marrëdhëniet dhe bashkëpunimi midis vetë IoAFP-ve dhe institucioneve arsimore</c:v>
                </c:pt>
              </c:strCache>
            </c:strRef>
          </c:cat>
          <c:val>
            <c:numRef>
              <c:f>Sheet1!$B$18:$E$18</c:f>
            </c:numRef>
          </c:val>
        </c:ser>
        <c:ser>
          <c:idx val="12"/>
          <c:order val="12"/>
          <c:spPr>
            <a:solidFill>
              <a:schemeClr val="accent1">
                <a:shade val="69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Sheet1!$B$5:$E$6</c:f>
              <c:strCache>
                <c:ptCount val="4"/>
                <c:pt idx="0">
                  <c:v>1. Marrëdhëniet dhe bashkëpunimi me qeverisjen qendrore, rajonale dhe vendore</c:v>
                </c:pt>
                <c:pt idx="1">
                  <c:v>2. Marrëdhëniet dhe bashkëpunimi me biznesin</c:v>
                </c:pt>
                <c:pt idx="2">
                  <c:v>3. Marrëdhëniet dhe bashkëpunimi me komunitetin dhe shoqërinë civile</c:v>
                </c:pt>
                <c:pt idx="3">
                  <c:v>4. Marrëdhëniet dhe bashkëpunimi midis vetë IoAFP-ve dhe institucioneve arsimore</c:v>
                </c:pt>
              </c:strCache>
            </c:strRef>
          </c:cat>
          <c:val>
            <c:numRef>
              <c:f>Sheet1!$B$19:$E$19</c:f>
            </c:numRef>
          </c:val>
        </c:ser>
        <c:ser>
          <c:idx val="13"/>
          <c:order val="13"/>
          <c:spPr>
            <a:solidFill>
              <a:schemeClr val="accent1">
                <a:shade val="72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Sheet1!$B$5:$E$6</c:f>
              <c:strCache>
                <c:ptCount val="4"/>
                <c:pt idx="0">
                  <c:v>1. Marrëdhëniet dhe bashkëpunimi me qeverisjen qendrore, rajonale dhe vendore</c:v>
                </c:pt>
                <c:pt idx="1">
                  <c:v>2. Marrëdhëniet dhe bashkëpunimi me biznesin</c:v>
                </c:pt>
                <c:pt idx="2">
                  <c:v>3. Marrëdhëniet dhe bashkëpunimi me komunitetin dhe shoqërinë civile</c:v>
                </c:pt>
                <c:pt idx="3">
                  <c:v>4. Marrëdhëniet dhe bashkëpunimi midis vetë IoAFP-ve dhe institucioneve arsimore</c:v>
                </c:pt>
              </c:strCache>
            </c:strRef>
          </c:cat>
          <c:val>
            <c:numRef>
              <c:f>Sheet1!$B$20:$E$20</c:f>
            </c:numRef>
          </c:val>
        </c:ser>
        <c:ser>
          <c:idx val="14"/>
          <c:order val="14"/>
          <c:spPr>
            <a:solidFill>
              <a:schemeClr val="accent1">
                <a:shade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Sheet1!$B$5:$E$6</c:f>
              <c:strCache>
                <c:ptCount val="4"/>
                <c:pt idx="0">
                  <c:v>1. Marrëdhëniet dhe bashkëpunimi me qeverisjen qendrore, rajonale dhe vendore</c:v>
                </c:pt>
                <c:pt idx="1">
                  <c:v>2. Marrëdhëniet dhe bashkëpunimi me biznesin</c:v>
                </c:pt>
                <c:pt idx="2">
                  <c:v>3. Marrëdhëniet dhe bashkëpunimi me komunitetin dhe shoqërinë civile</c:v>
                </c:pt>
                <c:pt idx="3">
                  <c:v>4. Marrëdhëniet dhe bashkëpunimi midis vetë IoAFP-ve dhe institucioneve arsimore</c:v>
                </c:pt>
              </c:strCache>
            </c:strRef>
          </c:cat>
          <c:val>
            <c:numRef>
              <c:f>Sheet1!$B$21:$E$21</c:f>
            </c:numRef>
          </c:val>
        </c:ser>
        <c:ser>
          <c:idx val="15"/>
          <c:order val="15"/>
          <c:spPr>
            <a:solidFill>
              <a:schemeClr val="accent1">
                <a:shade val="78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Sheet1!$B$5:$E$6</c:f>
              <c:strCache>
                <c:ptCount val="4"/>
                <c:pt idx="0">
                  <c:v>1. Marrëdhëniet dhe bashkëpunimi me qeverisjen qendrore, rajonale dhe vendore</c:v>
                </c:pt>
                <c:pt idx="1">
                  <c:v>2. Marrëdhëniet dhe bashkëpunimi me biznesin</c:v>
                </c:pt>
                <c:pt idx="2">
                  <c:v>3. Marrëdhëniet dhe bashkëpunimi me komunitetin dhe shoqërinë civile</c:v>
                </c:pt>
                <c:pt idx="3">
                  <c:v>4. Marrëdhëniet dhe bashkëpunimi midis vetë IoAFP-ve dhe institucioneve arsimore</c:v>
                </c:pt>
              </c:strCache>
            </c:strRef>
          </c:cat>
          <c:val>
            <c:numRef>
              <c:f>Sheet1!$B$22:$E$22</c:f>
            </c:numRef>
          </c:val>
        </c:ser>
        <c:ser>
          <c:idx val="16"/>
          <c:order val="16"/>
          <c:spPr>
            <a:solidFill>
              <a:schemeClr val="accent1">
                <a:shade val="81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Sheet1!$B$5:$E$6</c:f>
              <c:strCache>
                <c:ptCount val="4"/>
                <c:pt idx="0">
                  <c:v>1. Marrëdhëniet dhe bashkëpunimi me qeverisjen qendrore, rajonale dhe vendore</c:v>
                </c:pt>
                <c:pt idx="1">
                  <c:v>2. Marrëdhëniet dhe bashkëpunimi me biznesin</c:v>
                </c:pt>
                <c:pt idx="2">
                  <c:v>3. Marrëdhëniet dhe bashkëpunimi me komunitetin dhe shoqërinë civile</c:v>
                </c:pt>
                <c:pt idx="3">
                  <c:v>4. Marrëdhëniet dhe bashkëpunimi midis vetë IoAFP-ve dhe institucioneve arsimore</c:v>
                </c:pt>
              </c:strCache>
            </c:strRef>
          </c:cat>
          <c:val>
            <c:numRef>
              <c:f>Sheet1!$B$23:$E$23</c:f>
            </c:numRef>
          </c:val>
        </c:ser>
        <c:ser>
          <c:idx val="17"/>
          <c:order val="17"/>
          <c:spPr>
            <a:solidFill>
              <a:schemeClr val="accent1">
                <a:shade val="84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Sheet1!$B$5:$E$6</c:f>
              <c:strCache>
                <c:ptCount val="4"/>
                <c:pt idx="0">
                  <c:v>1. Marrëdhëniet dhe bashkëpunimi me qeverisjen qendrore, rajonale dhe vendore</c:v>
                </c:pt>
                <c:pt idx="1">
                  <c:v>2. Marrëdhëniet dhe bashkëpunimi me biznesin</c:v>
                </c:pt>
                <c:pt idx="2">
                  <c:v>3. Marrëdhëniet dhe bashkëpunimi me komunitetin dhe shoqërinë civile</c:v>
                </c:pt>
                <c:pt idx="3">
                  <c:v>4. Marrëdhëniet dhe bashkëpunimi midis vetë IoAFP-ve dhe institucioneve arsimore</c:v>
                </c:pt>
              </c:strCache>
            </c:strRef>
          </c:cat>
          <c:val>
            <c:numRef>
              <c:f>Sheet1!$B$24:$E$24</c:f>
            </c:numRef>
          </c:val>
        </c:ser>
        <c:ser>
          <c:idx val="18"/>
          <c:order val="18"/>
          <c:spPr>
            <a:solidFill>
              <a:schemeClr val="accent1">
                <a:shade val="87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Sheet1!$B$5:$E$6</c:f>
              <c:strCache>
                <c:ptCount val="4"/>
                <c:pt idx="0">
                  <c:v>1. Marrëdhëniet dhe bashkëpunimi me qeverisjen qendrore, rajonale dhe vendore</c:v>
                </c:pt>
                <c:pt idx="1">
                  <c:v>2. Marrëdhëniet dhe bashkëpunimi me biznesin</c:v>
                </c:pt>
                <c:pt idx="2">
                  <c:v>3. Marrëdhëniet dhe bashkëpunimi me komunitetin dhe shoqërinë civile</c:v>
                </c:pt>
                <c:pt idx="3">
                  <c:v>4. Marrëdhëniet dhe bashkëpunimi midis vetë IoAFP-ve dhe institucioneve arsimore</c:v>
                </c:pt>
              </c:strCache>
            </c:strRef>
          </c:cat>
          <c:val>
            <c:numRef>
              <c:f>Sheet1!$B$25:$E$25</c:f>
            </c:numRef>
          </c:val>
        </c:ser>
        <c:ser>
          <c:idx val="19"/>
          <c:order val="19"/>
          <c:spPr>
            <a:solidFill>
              <a:schemeClr val="accent1">
                <a:shade val="9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Sheet1!$B$5:$E$6</c:f>
              <c:strCache>
                <c:ptCount val="4"/>
                <c:pt idx="0">
                  <c:v>1. Marrëdhëniet dhe bashkëpunimi me qeverisjen qendrore, rajonale dhe vendore</c:v>
                </c:pt>
                <c:pt idx="1">
                  <c:v>2. Marrëdhëniet dhe bashkëpunimi me biznesin</c:v>
                </c:pt>
                <c:pt idx="2">
                  <c:v>3. Marrëdhëniet dhe bashkëpunimi me komunitetin dhe shoqërinë civile</c:v>
                </c:pt>
                <c:pt idx="3">
                  <c:v>4. Marrëdhëniet dhe bashkëpunimi midis vetë IoAFP-ve dhe institucioneve arsimore</c:v>
                </c:pt>
              </c:strCache>
            </c:strRef>
          </c:cat>
          <c:val>
            <c:numRef>
              <c:f>Sheet1!$B$26:$E$26</c:f>
            </c:numRef>
          </c:val>
        </c:ser>
        <c:ser>
          <c:idx val="20"/>
          <c:order val="20"/>
          <c:spPr>
            <a:solidFill>
              <a:schemeClr val="accent1">
                <a:shade val="93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Sheet1!$B$5:$E$6</c:f>
              <c:strCache>
                <c:ptCount val="4"/>
                <c:pt idx="0">
                  <c:v>1. Marrëdhëniet dhe bashkëpunimi me qeverisjen qendrore, rajonale dhe vendore</c:v>
                </c:pt>
                <c:pt idx="1">
                  <c:v>2. Marrëdhëniet dhe bashkëpunimi me biznesin</c:v>
                </c:pt>
                <c:pt idx="2">
                  <c:v>3. Marrëdhëniet dhe bashkëpunimi me komunitetin dhe shoqërinë civile</c:v>
                </c:pt>
                <c:pt idx="3">
                  <c:v>4. Marrëdhëniet dhe bashkëpunimi midis vetë IoAFP-ve dhe institucioneve arsimore</c:v>
                </c:pt>
              </c:strCache>
            </c:strRef>
          </c:cat>
          <c:val>
            <c:numRef>
              <c:f>Sheet1!$B$27:$E$27</c:f>
            </c:numRef>
          </c:val>
        </c:ser>
        <c:ser>
          <c:idx val="21"/>
          <c:order val="21"/>
          <c:spPr>
            <a:solidFill>
              <a:schemeClr val="accent1">
                <a:shade val="9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Sheet1!$B$5:$E$6</c:f>
              <c:strCache>
                <c:ptCount val="4"/>
                <c:pt idx="0">
                  <c:v>1. Marrëdhëniet dhe bashkëpunimi me qeverisjen qendrore, rajonale dhe vendore</c:v>
                </c:pt>
                <c:pt idx="1">
                  <c:v>2. Marrëdhëniet dhe bashkëpunimi me biznesin</c:v>
                </c:pt>
                <c:pt idx="2">
                  <c:v>3. Marrëdhëniet dhe bashkëpunimi me komunitetin dhe shoqërinë civile</c:v>
                </c:pt>
                <c:pt idx="3">
                  <c:v>4. Marrëdhëniet dhe bashkëpunimi midis vetë IoAFP-ve dhe institucioneve arsimore</c:v>
                </c:pt>
              </c:strCache>
            </c:strRef>
          </c:cat>
          <c:val>
            <c:numRef>
              <c:f>Sheet1!$B$28:$E$28</c:f>
            </c:numRef>
          </c:val>
        </c:ser>
        <c:ser>
          <c:idx val="22"/>
          <c:order val="22"/>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Sheet1!$B$5:$E$6</c:f>
              <c:strCache>
                <c:ptCount val="4"/>
                <c:pt idx="0">
                  <c:v>1. Marrëdhëniet dhe bashkëpunimi me qeverisjen qendrore, rajonale dhe vendore</c:v>
                </c:pt>
                <c:pt idx="1">
                  <c:v>2. Marrëdhëniet dhe bashkëpunimi me biznesin</c:v>
                </c:pt>
                <c:pt idx="2">
                  <c:v>3. Marrëdhëniet dhe bashkëpunimi me komunitetin dhe shoqërinë civile</c:v>
                </c:pt>
                <c:pt idx="3">
                  <c:v>4. Marrëdhëniet dhe bashkëpunimi midis vetë IoAFP-ve dhe institucioneve arsimore</c:v>
                </c:pt>
              </c:strCache>
            </c:strRef>
          </c:cat>
          <c:val>
            <c:numRef>
              <c:f>Sheet1!$B$29:$E$29</c:f>
            </c:numRef>
          </c:val>
        </c:ser>
        <c:ser>
          <c:idx val="23"/>
          <c:order val="23"/>
          <c:spPr>
            <a:solidFill>
              <a:schemeClr val="accent1">
                <a:tint val="97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Sheet1!$B$5:$E$6</c:f>
              <c:strCache>
                <c:ptCount val="4"/>
                <c:pt idx="0">
                  <c:v>1. Marrëdhëniet dhe bashkëpunimi me qeverisjen qendrore, rajonale dhe vendore</c:v>
                </c:pt>
                <c:pt idx="1">
                  <c:v>2. Marrëdhëniet dhe bashkëpunimi me biznesin</c:v>
                </c:pt>
                <c:pt idx="2">
                  <c:v>3. Marrëdhëniet dhe bashkëpunimi me komunitetin dhe shoqërinë civile</c:v>
                </c:pt>
                <c:pt idx="3">
                  <c:v>4. Marrëdhëniet dhe bashkëpunimi midis vetë IoAFP-ve dhe institucioneve arsimore</c:v>
                </c:pt>
              </c:strCache>
            </c:strRef>
          </c:cat>
          <c:val>
            <c:numRef>
              <c:f>Sheet1!$B$30:$E$30</c:f>
            </c:numRef>
          </c:val>
        </c:ser>
        <c:ser>
          <c:idx val="24"/>
          <c:order val="24"/>
          <c:spPr>
            <a:solidFill>
              <a:schemeClr val="accent1">
                <a:tint val="94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Sheet1!$B$5:$E$6</c:f>
              <c:strCache>
                <c:ptCount val="4"/>
                <c:pt idx="0">
                  <c:v>1. Marrëdhëniet dhe bashkëpunimi me qeverisjen qendrore, rajonale dhe vendore</c:v>
                </c:pt>
                <c:pt idx="1">
                  <c:v>2. Marrëdhëniet dhe bashkëpunimi me biznesin</c:v>
                </c:pt>
                <c:pt idx="2">
                  <c:v>3. Marrëdhëniet dhe bashkëpunimi me komunitetin dhe shoqërinë civile</c:v>
                </c:pt>
                <c:pt idx="3">
                  <c:v>4. Marrëdhëniet dhe bashkëpunimi midis vetë IoAFP-ve dhe institucioneve arsimore</c:v>
                </c:pt>
              </c:strCache>
            </c:strRef>
          </c:cat>
          <c:val>
            <c:numRef>
              <c:f>Sheet1!$B$31:$E$31</c:f>
            </c:numRef>
          </c:val>
        </c:ser>
        <c:ser>
          <c:idx val="25"/>
          <c:order val="25"/>
          <c:spPr>
            <a:solidFill>
              <a:schemeClr val="accent1">
                <a:tint val="91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Sheet1!$B$5:$E$6</c:f>
              <c:strCache>
                <c:ptCount val="4"/>
                <c:pt idx="0">
                  <c:v>1. Marrëdhëniet dhe bashkëpunimi me qeverisjen qendrore, rajonale dhe vendore</c:v>
                </c:pt>
                <c:pt idx="1">
                  <c:v>2. Marrëdhëniet dhe bashkëpunimi me biznesin</c:v>
                </c:pt>
                <c:pt idx="2">
                  <c:v>3. Marrëdhëniet dhe bashkëpunimi me komunitetin dhe shoqërinë civile</c:v>
                </c:pt>
                <c:pt idx="3">
                  <c:v>4. Marrëdhëniet dhe bashkëpunimi midis vetë IoAFP-ve dhe institucioneve arsimore</c:v>
                </c:pt>
              </c:strCache>
            </c:strRef>
          </c:cat>
          <c:val>
            <c:numRef>
              <c:f>Sheet1!$B$32:$E$32</c:f>
            </c:numRef>
          </c:val>
        </c:ser>
        <c:ser>
          <c:idx val="26"/>
          <c:order val="26"/>
          <c:spPr>
            <a:solidFill>
              <a:schemeClr val="accent1">
                <a:tint val="88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Sheet1!$B$5:$E$6</c:f>
              <c:strCache>
                <c:ptCount val="4"/>
                <c:pt idx="0">
                  <c:v>1. Marrëdhëniet dhe bashkëpunimi me qeverisjen qendrore, rajonale dhe vendore</c:v>
                </c:pt>
                <c:pt idx="1">
                  <c:v>2. Marrëdhëniet dhe bashkëpunimi me biznesin</c:v>
                </c:pt>
                <c:pt idx="2">
                  <c:v>3. Marrëdhëniet dhe bashkëpunimi me komunitetin dhe shoqërinë civile</c:v>
                </c:pt>
                <c:pt idx="3">
                  <c:v>4. Marrëdhëniet dhe bashkëpunimi midis vetë IoAFP-ve dhe institucioneve arsimore</c:v>
                </c:pt>
              </c:strCache>
            </c:strRef>
          </c:cat>
          <c:val>
            <c:numRef>
              <c:f>Sheet1!$B$33:$E$33</c:f>
            </c:numRef>
          </c:val>
        </c:ser>
        <c:ser>
          <c:idx val="27"/>
          <c:order val="27"/>
          <c:spPr>
            <a:solidFill>
              <a:schemeClr val="accent1">
                <a:tint val="8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Sheet1!$B$5:$E$6</c:f>
              <c:strCache>
                <c:ptCount val="4"/>
                <c:pt idx="0">
                  <c:v>1. Marrëdhëniet dhe bashkëpunimi me qeverisjen qendrore, rajonale dhe vendore</c:v>
                </c:pt>
                <c:pt idx="1">
                  <c:v>2. Marrëdhëniet dhe bashkëpunimi me biznesin</c:v>
                </c:pt>
                <c:pt idx="2">
                  <c:v>3. Marrëdhëniet dhe bashkëpunimi me komunitetin dhe shoqërinë civile</c:v>
                </c:pt>
                <c:pt idx="3">
                  <c:v>4. Marrëdhëniet dhe bashkëpunimi midis vetë IoAFP-ve dhe institucioneve arsimore</c:v>
                </c:pt>
              </c:strCache>
            </c:strRef>
          </c:cat>
          <c:val>
            <c:numRef>
              <c:f>Sheet1!$B$34:$E$34</c:f>
            </c:numRef>
          </c:val>
        </c:ser>
        <c:ser>
          <c:idx val="28"/>
          <c:order val="28"/>
          <c:spPr>
            <a:solidFill>
              <a:schemeClr val="accent1">
                <a:tint val="82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Sheet1!$B$5:$E$6</c:f>
              <c:strCache>
                <c:ptCount val="4"/>
                <c:pt idx="0">
                  <c:v>1. Marrëdhëniet dhe bashkëpunimi me qeverisjen qendrore, rajonale dhe vendore</c:v>
                </c:pt>
                <c:pt idx="1">
                  <c:v>2. Marrëdhëniet dhe bashkëpunimi me biznesin</c:v>
                </c:pt>
                <c:pt idx="2">
                  <c:v>3. Marrëdhëniet dhe bashkëpunimi me komunitetin dhe shoqërinë civile</c:v>
                </c:pt>
                <c:pt idx="3">
                  <c:v>4. Marrëdhëniet dhe bashkëpunimi midis vetë IoAFP-ve dhe institucioneve arsimore</c:v>
                </c:pt>
              </c:strCache>
            </c:strRef>
          </c:cat>
          <c:val>
            <c:numRef>
              <c:f>Sheet1!$B$35:$E$35</c:f>
            </c:numRef>
          </c:val>
        </c:ser>
        <c:ser>
          <c:idx val="29"/>
          <c:order val="29"/>
          <c:spPr>
            <a:solidFill>
              <a:schemeClr val="accent1">
                <a:tint val="79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Sheet1!$B$5:$E$6</c:f>
              <c:strCache>
                <c:ptCount val="4"/>
                <c:pt idx="0">
                  <c:v>1. Marrëdhëniet dhe bashkëpunimi me qeverisjen qendrore, rajonale dhe vendore</c:v>
                </c:pt>
                <c:pt idx="1">
                  <c:v>2. Marrëdhëniet dhe bashkëpunimi me biznesin</c:v>
                </c:pt>
                <c:pt idx="2">
                  <c:v>3. Marrëdhëniet dhe bashkëpunimi me komunitetin dhe shoqërinë civile</c:v>
                </c:pt>
                <c:pt idx="3">
                  <c:v>4. Marrëdhëniet dhe bashkëpunimi midis vetë IoAFP-ve dhe institucioneve arsimore</c:v>
                </c:pt>
              </c:strCache>
            </c:strRef>
          </c:cat>
          <c:val>
            <c:numRef>
              <c:f>Sheet1!$B$36:$E$36</c:f>
            </c:numRef>
          </c:val>
        </c:ser>
        <c:ser>
          <c:idx val="30"/>
          <c:order val="30"/>
          <c:spPr>
            <a:solidFill>
              <a:schemeClr val="accent1">
                <a:tint val="7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Sheet1!$B$5:$E$6</c:f>
              <c:strCache>
                <c:ptCount val="4"/>
                <c:pt idx="0">
                  <c:v>1. Marrëdhëniet dhe bashkëpunimi me qeverisjen qendrore, rajonale dhe vendore</c:v>
                </c:pt>
                <c:pt idx="1">
                  <c:v>2. Marrëdhëniet dhe bashkëpunimi me biznesin</c:v>
                </c:pt>
                <c:pt idx="2">
                  <c:v>3. Marrëdhëniet dhe bashkëpunimi me komunitetin dhe shoqërinë civile</c:v>
                </c:pt>
                <c:pt idx="3">
                  <c:v>4. Marrëdhëniet dhe bashkëpunimi midis vetë IoAFP-ve dhe institucioneve arsimore</c:v>
                </c:pt>
              </c:strCache>
            </c:strRef>
          </c:cat>
          <c:val>
            <c:numRef>
              <c:f>Sheet1!$B$37:$E$37</c:f>
            </c:numRef>
          </c:val>
        </c:ser>
        <c:ser>
          <c:idx val="31"/>
          <c:order val="31"/>
          <c:spPr>
            <a:solidFill>
              <a:schemeClr val="accent1">
                <a:tint val="73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Sheet1!$B$5:$E$6</c:f>
              <c:strCache>
                <c:ptCount val="4"/>
                <c:pt idx="0">
                  <c:v>1. Marrëdhëniet dhe bashkëpunimi me qeverisjen qendrore, rajonale dhe vendore</c:v>
                </c:pt>
                <c:pt idx="1">
                  <c:v>2. Marrëdhëniet dhe bashkëpunimi me biznesin</c:v>
                </c:pt>
                <c:pt idx="2">
                  <c:v>3. Marrëdhëniet dhe bashkëpunimi me komunitetin dhe shoqërinë civile</c:v>
                </c:pt>
                <c:pt idx="3">
                  <c:v>4. Marrëdhëniet dhe bashkëpunimi midis vetë IoAFP-ve dhe institucioneve arsimore</c:v>
                </c:pt>
              </c:strCache>
            </c:strRef>
          </c:cat>
          <c:val>
            <c:numRef>
              <c:f>Sheet1!$B$38:$E$38</c:f>
            </c:numRef>
          </c:val>
        </c:ser>
        <c:ser>
          <c:idx val="32"/>
          <c:order val="32"/>
          <c:spPr>
            <a:solidFill>
              <a:schemeClr val="accent1">
                <a:tint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Sheet1!$B$5:$E$6</c:f>
              <c:strCache>
                <c:ptCount val="4"/>
                <c:pt idx="0">
                  <c:v>1. Marrëdhëniet dhe bashkëpunimi me qeverisjen qendrore, rajonale dhe vendore</c:v>
                </c:pt>
                <c:pt idx="1">
                  <c:v>2. Marrëdhëniet dhe bashkëpunimi me biznesin</c:v>
                </c:pt>
                <c:pt idx="2">
                  <c:v>3. Marrëdhëniet dhe bashkëpunimi me komunitetin dhe shoqërinë civile</c:v>
                </c:pt>
                <c:pt idx="3">
                  <c:v>4. Marrëdhëniet dhe bashkëpunimi midis vetë IoAFP-ve dhe institucioneve arsimore</c:v>
                </c:pt>
              </c:strCache>
            </c:strRef>
          </c:cat>
          <c:val>
            <c:numRef>
              <c:f>Sheet1!$B$39:$E$39</c:f>
            </c:numRef>
          </c:val>
        </c:ser>
        <c:ser>
          <c:idx val="33"/>
          <c:order val="33"/>
          <c:spPr>
            <a:solidFill>
              <a:schemeClr val="accent1">
                <a:tint val="67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Sheet1!$B$5:$E$6</c:f>
              <c:strCache>
                <c:ptCount val="4"/>
                <c:pt idx="0">
                  <c:v>1. Marrëdhëniet dhe bashkëpunimi me qeverisjen qendrore, rajonale dhe vendore</c:v>
                </c:pt>
                <c:pt idx="1">
                  <c:v>2. Marrëdhëniet dhe bashkëpunimi me biznesin</c:v>
                </c:pt>
                <c:pt idx="2">
                  <c:v>3. Marrëdhëniet dhe bashkëpunimi me komunitetin dhe shoqërinë civile</c:v>
                </c:pt>
                <c:pt idx="3">
                  <c:v>4. Marrëdhëniet dhe bashkëpunimi midis vetë IoAFP-ve dhe institucioneve arsimore</c:v>
                </c:pt>
              </c:strCache>
            </c:strRef>
          </c:cat>
          <c:val>
            <c:numRef>
              <c:f>Sheet1!$B$40:$E$40</c:f>
            </c:numRef>
          </c:val>
        </c:ser>
        <c:ser>
          <c:idx val="34"/>
          <c:order val="34"/>
          <c:spPr>
            <a:solidFill>
              <a:schemeClr val="accent1">
                <a:tint val="64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Sheet1!$B$5:$E$6</c:f>
              <c:strCache>
                <c:ptCount val="4"/>
                <c:pt idx="0">
                  <c:v>1. Marrëdhëniet dhe bashkëpunimi me qeverisjen qendrore, rajonale dhe vendore</c:v>
                </c:pt>
                <c:pt idx="1">
                  <c:v>2. Marrëdhëniet dhe bashkëpunimi me biznesin</c:v>
                </c:pt>
                <c:pt idx="2">
                  <c:v>3. Marrëdhëniet dhe bashkëpunimi me komunitetin dhe shoqërinë civile</c:v>
                </c:pt>
                <c:pt idx="3">
                  <c:v>4. Marrëdhëniet dhe bashkëpunimi midis vetë IoAFP-ve dhe institucioneve arsimore</c:v>
                </c:pt>
              </c:strCache>
            </c:strRef>
          </c:cat>
          <c:val>
            <c:numRef>
              <c:f>Sheet1!$B$41:$E$41</c:f>
            </c:numRef>
          </c:val>
        </c:ser>
        <c:ser>
          <c:idx val="35"/>
          <c:order val="35"/>
          <c:spPr>
            <a:solidFill>
              <a:schemeClr val="accent1">
                <a:tint val="61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Sheet1!$B$5:$E$6</c:f>
              <c:strCache>
                <c:ptCount val="4"/>
                <c:pt idx="0">
                  <c:v>1. Marrëdhëniet dhe bashkëpunimi me qeverisjen qendrore, rajonale dhe vendore</c:v>
                </c:pt>
                <c:pt idx="1">
                  <c:v>2. Marrëdhëniet dhe bashkëpunimi me biznesin</c:v>
                </c:pt>
                <c:pt idx="2">
                  <c:v>3. Marrëdhëniet dhe bashkëpunimi me komunitetin dhe shoqërinë civile</c:v>
                </c:pt>
                <c:pt idx="3">
                  <c:v>4. Marrëdhëniet dhe bashkëpunimi midis vetë IoAFP-ve dhe institucioneve arsimore</c:v>
                </c:pt>
              </c:strCache>
            </c:strRef>
          </c:cat>
          <c:val>
            <c:numRef>
              <c:f>Sheet1!$B$42:$E$42</c:f>
            </c:numRef>
          </c:val>
        </c:ser>
        <c:ser>
          <c:idx val="36"/>
          <c:order val="36"/>
          <c:spPr>
            <a:solidFill>
              <a:schemeClr val="accent1">
                <a:tint val="58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Sheet1!$B$5:$E$6</c:f>
              <c:strCache>
                <c:ptCount val="4"/>
                <c:pt idx="0">
                  <c:v>1. Marrëdhëniet dhe bashkëpunimi me qeverisjen qendrore, rajonale dhe vendore</c:v>
                </c:pt>
                <c:pt idx="1">
                  <c:v>2. Marrëdhëniet dhe bashkëpunimi me biznesin</c:v>
                </c:pt>
                <c:pt idx="2">
                  <c:v>3. Marrëdhëniet dhe bashkëpunimi me komunitetin dhe shoqërinë civile</c:v>
                </c:pt>
                <c:pt idx="3">
                  <c:v>4. Marrëdhëniet dhe bashkëpunimi midis vetë IoAFP-ve dhe institucioneve arsimore</c:v>
                </c:pt>
              </c:strCache>
            </c:strRef>
          </c:cat>
          <c:val>
            <c:numRef>
              <c:f>Sheet1!$B$43:$E$43</c:f>
            </c:numRef>
          </c:val>
        </c:ser>
        <c:ser>
          <c:idx val="37"/>
          <c:order val="37"/>
          <c:spPr>
            <a:solidFill>
              <a:schemeClr val="accent1">
                <a:tint val="5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Sheet1!$B$5:$E$6</c:f>
              <c:strCache>
                <c:ptCount val="4"/>
                <c:pt idx="0">
                  <c:v>1. Marrëdhëniet dhe bashkëpunimi me qeverisjen qendrore, rajonale dhe vendore</c:v>
                </c:pt>
                <c:pt idx="1">
                  <c:v>2. Marrëdhëniet dhe bashkëpunimi me biznesin</c:v>
                </c:pt>
                <c:pt idx="2">
                  <c:v>3. Marrëdhëniet dhe bashkëpunimi me komunitetin dhe shoqërinë civile</c:v>
                </c:pt>
                <c:pt idx="3">
                  <c:v>4. Marrëdhëniet dhe bashkëpunimi midis vetë IoAFP-ve dhe institucioneve arsimore</c:v>
                </c:pt>
              </c:strCache>
            </c:strRef>
          </c:cat>
          <c:val>
            <c:numRef>
              <c:f>Sheet1!$B$44:$E$44</c:f>
            </c:numRef>
          </c:val>
        </c:ser>
        <c:ser>
          <c:idx val="38"/>
          <c:order val="38"/>
          <c:spPr>
            <a:solidFill>
              <a:schemeClr val="accent1">
                <a:tint val="52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Sheet1!$B$5:$E$6</c:f>
              <c:strCache>
                <c:ptCount val="4"/>
                <c:pt idx="0">
                  <c:v>1. Marrëdhëniet dhe bashkëpunimi me qeverisjen qendrore, rajonale dhe vendore</c:v>
                </c:pt>
                <c:pt idx="1">
                  <c:v>2. Marrëdhëniet dhe bashkëpunimi me biznesin</c:v>
                </c:pt>
                <c:pt idx="2">
                  <c:v>3. Marrëdhëniet dhe bashkëpunimi me komunitetin dhe shoqërinë civile</c:v>
                </c:pt>
                <c:pt idx="3">
                  <c:v>4. Marrëdhëniet dhe bashkëpunimi midis vetë IoAFP-ve dhe institucioneve arsimore</c:v>
                </c:pt>
              </c:strCache>
            </c:strRef>
          </c:cat>
          <c:val>
            <c:numRef>
              <c:f>Sheet1!$B$45:$E$45</c:f>
            </c:numRef>
          </c:val>
        </c:ser>
        <c:ser>
          <c:idx val="39"/>
          <c:order val="39"/>
          <c:spPr>
            <a:solidFill>
              <a:schemeClr val="accent1">
                <a:tint val="49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Sheet1!$B$5:$E$6</c:f>
              <c:strCache>
                <c:ptCount val="4"/>
                <c:pt idx="0">
                  <c:v>1. Marrëdhëniet dhe bashkëpunimi me qeverisjen qendrore, rajonale dhe vendore</c:v>
                </c:pt>
                <c:pt idx="1">
                  <c:v>2. Marrëdhëniet dhe bashkëpunimi me biznesin</c:v>
                </c:pt>
                <c:pt idx="2">
                  <c:v>3. Marrëdhëniet dhe bashkëpunimi me komunitetin dhe shoqërinë civile</c:v>
                </c:pt>
                <c:pt idx="3">
                  <c:v>4. Marrëdhëniet dhe bashkëpunimi midis vetë IoAFP-ve dhe institucioneve arsimore</c:v>
                </c:pt>
              </c:strCache>
            </c:strRef>
          </c:cat>
          <c:val>
            <c:numRef>
              <c:f>Sheet1!$B$46:$E$46</c:f>
            </c:numRef>
          </c:val>
        </c:ser>
        <c:ser>
          <c:idx val="40"/>
          <c:order val="40"/>
          <c:spPr>
            <a:solidFill>
              <a:schemeClr val="accent1">
                <a:tint val="4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Sheet1!$B$5:$E$6</c:f>
              <c:strCache>
                <c:ptCount val="4"/>
                <c:pt idx="0">
                  <c:v>1. Marrëdhëniet dhe bashkëpunimi me qeverisjen qendrore, rajonale dhe vendore</c:v>
                </c:pt>
                <c:pt idx="1">
                  <c:v>2. Marrëdhëniet dhe bashkëpunimi me biznesin</c:v>
                </c:pt>
                <c:pt idx="2">
                  <c:v>3. Marrëdhëniet dhe bashkëpunimi me komunitetin dhe shoqërinë civile</c:v>
                </c:pt>
                <c:pt idx="3">
                  <c:v>4. Marrëdhëniet dhe bashkëpunimi midis vetë IoAFP-ve dhe institucioneve arsimore</c:v>
                </c:pt>
              </c:strCache>
            </c:strRef>
          </c:cat>
          <c:val>
            <c:numRef>
              <c:f>Sheet1!$B$47:$E$47</c:f>
            </c:numRef>
          </c:val>
        </c:ser>
        <c:ser>
          <c:idx val="41"/>
          <c:order val="41"/>
          <c:spPr>
            <a:solidFill>
              <a:schemeClr val="accent1">
                <a:tint val="43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Sheet1!$B$5:$E$6</c:f>
              <c:strCache>
                <c:ptCount val="4"/>
                <c:pt idx="0">
                  <c:v>1. Marrëdhëniet dhe bashkëpunimi me qeverisjen qendrore, rajonale dhe vendore</c:v>
                </c:pt>
                <c:pt idx="1">
                  <c:v>2. Marrëdhëniet dhe bashkëpunimi me biznesin</c:v>
                </c:pt>
                <c:pt idx="2">
                  <c:v>3. Marrëdhëniet dhe bashkëpunimi me komunitetin dhe shoqërinë civile</c:v>
                </c:pt>
                <c:pt idx="3">
                  <c:v>4. Marrëdhëniet dhe bashkëpunimi midis vetë IoAFP-ve dhe institucioneve arsimore</c:v>
                </c:pt>
              </c:strCache>
            </c:strRef>
          </c:cat>
          <c:val>
            <c:numRef>
              <c:f>Sheet1!$B$48:$E$48</c:f>
            </c:numRef>
          </c:val>
        </c:ser>
        <c:ser>
          <c:idx val="42"/>
          <c:order val="42"/>
          <c:spPr>
            <a:solidFill>
              <a:schemeClr val="accent1">
                <a:tint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Sheet1!$B$5:$E$6</c:f>
              <c:strCache>
                <c:ptCount val="4"/>
                <c:pt idx="0">
                  <c:v>1. Marrëdhëniet dhe bashkëpunimi me qeverisjen qendrore, rajonale dhe vendore</c:v>
                </c:pt>
                <c:pt idx="1">
                  <c:v>2. Marrëdhëniet dhe bashkëpunimi me biznesin</c:v>
                </c:pt>
                <c:pt idx="2">
                  <c:v>3. Marrëdhëniet dhe bashkëpunimi me komunitetin dhe shoqërinë civile</c:v>
                </c:pt>
                <c:pt idx="3">
                  <c:v>4. Marrëdhëniet dhe bashkëpunimi midis vetë IoAFP-ve dhe institucioneve arsimore</c:v>
                </c:pt>
              </c:strCache>
            </c:strRef>
          </c:cat>
          <c:val>
            <c:numRef>
              <c:f>Sheet1!$B$49:$E$49</c:f>
            </c:numRef>
          </c:val>
        </c:ser>
        <c:ser>
          <c:idx val="43"/>
          <c:order val="43"/>
          <c:spPr>
            <a:solidFill>
              <a:schemeClr val="accent1">
                <a:tint val="37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Sheet1!$B$5:$E$6</c:f>
              <c:strCache>
                <c:ptCount val="4"/>
                <c:pt idx="0">
                  <c:v>1. Marrëdhëniet dhe bashkëpunimi me qeverisjen qendrore, rajonale dhe vendore</c:v>
                </c:pt>
                <c:pt idx="1">
                  <c:v>2. Marrëdhëniet dhe bashkëpunimi me biznesin</c:v>
                </c:pt>
                <c:pt idx="2">
                  <c:v>3. Marrëdhëniet dhe bashkëpunimi me komunitetin dhe shoqërinë civile</c:v>
                </c:pt>
                <c:pt idx="3">
                  <c:v>4. Marrëdhëniet dhe bashkëpunimi midis vetë IoAFP-ve dhe institucioneve arsimore</c:v>
                </c:pt>
              </c:strCache>
            </c:strRef>
          </c:cat>
          <c:val>
            <c:numRef>
              <c:f>Sheet1!$B$50:$E$50</c:f>
            </c:numRef>
          </c:val>
        </c:ser>
        <c:ser>
          <c:idx val="44"/>
          <c:order val="44"/>
          <c:spPr>
            <a:solidFill>
              <a:schemeClr val="accent1">
                <a:tint val="34000"/>
              </a:schemeClr>
            </a:solidFill>
            <a:ln>
              <a:noFill/>
            </a:ln>
            <a:effectLst/>
          </c:spPr>
          <c:invertIfNegative val="0"/>
          <c:dPt>
            <c:idx val="0"/>
            <c:invertIfNegative val="0"/>
            <c:bubble3D val="0"/>
            <c:spPr>
              <a:solidFill>
                <a:schemeClr val="accent1">
                  <a:lumMod val="60000"/>
                  <a:lumOff val="40000"/>
                </a:schemeClr>
              </a:solidFill>
              <a:ln>
                <a:noFill/>
              </a:ln>
              <a:effectLst/>
            </c:spPr>
          </c:dPt>
          <c:dPt>
            <c:idx val="1"/>
            <c:invertIfNegative val="0"/>
            <c:bubble3D val="0"/>
            <c:spPr>
              <a:solidFill>
                <a:schemeClr val="accent1">
                  <a:lumMod val="60000"/>
                  <a:lumOff val="40000"/>
                </a:schemeClr>
              </a:solidFill>
              <a:ln>
                <a:noFill/>
              </a:ln>
              <a:effectLst/>
            </c:spPr>
          </c:dPt>
          <c:dPt>
            <c:idx val="2"/>
            <c:invertIfNegative val="0"/>
            <c:bubble3D val="0"/>
            <c:spPr>
              <a:solidFill>
                <a:schemeClr val="accent1">
                  <a:lumMod val="60000"/>
                  <a:lumOff val="40000"/>
                </a:schemeClr>
              </a:solidFill>
              <a:ln>
                <a:noFill/>
              </a:ln>
              <a:effectLst/>
            </c:spPr>
          </c:dPt>
          <c:dPt>
            <c:idx val="3"/>
            <c:invertIfNegative val="0"/>
            <c:bubble3D val="0"/>
            <c:spPr>
              <a:solidFill>
                <a:schemeClr val="accent1">
                  <a:lumMod val="60000"/>
                  <a:lumOff val="40000"/>
                </a:schemeClr>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FF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Sheet1!$B$5:$E$6</c:f>
              <c:strCache>
                <c:ptCount val="4"/>
                <c:pt idx="0">
                  <c:v>1. Marrëdhëniet dhe bashkëpunimi me qeverisjen qendrore, rajonale dhe vendore</c:v>
                </c:pt>
                <c:pt idx="1">
                  <c:v>2. Marrëdhëniet dhe bashkëpunimi me biznesin</c:v>
                </c:pt>
                <c:pt idx="2">
                  <c:v>3. Marrëdhëniet dhe bashkëpunimi me komunitetin dhe shoqërinë civile</c:v>
                </c:pt>
                <c:pt idx="3">
                  <c:v>4. Marrëdhëniet dhe bashkëpunimi midis vetë IoAFP-ve dhe institucioneve arsimore</c:v>
                </c:pt>
              </c:strCache>
            </c:strRef>
          </c:cat>
          <c:val>
            <c:numRef>
              <c:f>Sheet1!$B$51:$E$51</c:f>
              <c:numCache>
                <c:formatCode>General</c:formatCode>
                <c:ptCount val="4"/>
                <c:pt idx="0">
                  <c:v>1.6</c:v>
                </c:pt>
                <c:pt idx="1">
                  <c:v>2</c:v>
                </c:pt>
                <c:pt idx="2" formatCode="@">
                  <c:v>2.2999999999999998</c:v>
                </c:pt>
                <c:pt idx="3">
                  <c:v>2</c:v>
                </c:pt>
              </c:numCache>
            </c:numRef>
          </c:val>
        </c:ser>
        <c:dLbls>
          <c:dLblPos val="outEnd"/>
          <c:showLegendKey val="0"/>
          <c:showVal val="1"/>
          <c:showCatName val="0"/>
          <c:showSerName val="0"/>
          <c:showPercent val="0"/>
          <c:showBubbleSize val="0"/>
        </c:dLbls>
        <c:gapWidth val="219"/>
        <c:overlap val="-27"/>
        <c:axId val="240342528"/>
        <c:axId val="202365120"/>
      </c:barChart>
      <c:catAx>
        <c:axId val="240342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2365120"/>
        <c:crosses val="autoZero"/>
        <c:auto val="1"/>
        <c:lblAlgn val="ctr"/>
        <c:lblOffset val="100"/>
        <c:noMultiLvlLbl val="0"/>
      </c:catAx>
      <c:valAx>
        <c:axId val="2023651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03425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sz="1200">
                <a:solidFill>
                  <a:schemeClr val="accent1">
                    <a:lumMod val="75000"/>
                  </a:schemeClr>
                </a:solidFill>
                <a:latin typeface="Times New Roman" panose="02020603050405020304" pitchFamily="18" charset="0"/>
                <a:cs typeface="Times New Roman" panose="02020603050405020304" pitchFamily="18" charset="0"/>
              </a:rPr>
              <a:t>Marrëdhëniet</a:t>
            </a:r>
            <a:r>
              <a:rPr lang="en-US" sz="1200" baseline="0">
                <a:solidFill>
                  <a:schemeClr val="accent1">
                    <a:lumMod val="75000"/>
                  </a:schemeClr>
                </a:solidFill>
                <a:latin typeface="Times New Roman" panose="02020603050405020304" pitchFamily="18" charset="0"/>
                <a:cs typeface="Times New Roman" panose="02020603050405020304" pitchFamily="18" charset="0"/>
              </a:rPr>
              <a:t> dhe </a:t>
            </a:r>
            <a:r>
              <a:rPr lang="en-US" sz="1200" b="1" baseline="0">
                <a:solidFill>
                  <a:schemeClr val="accent1">
                    <a:lumMod val="75000"/>
                  </a:schemeClr>
                </a:solidFill>
                <a:latin typeface="Times New Roman" panose="02020603050405020304" pitchFamily="18" charset="0"/>
                <a:cs typeface="Times New Roman" panose="02020603050405020304" pitchFamily="18" charset="0"/>
              </a:rPr>
              <a:t>Bashkëpunimi</a:t>
            </a:r>
            <a:endParaRPr lang="sq-AL" sz="1200">
              <a:solidFill>
                <a:schemeClr val="accent1">
                  <a:lumMod val="75000"/>
                </a:schemeClr>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spPr>
            <a:solidFill>
              <a:schemeClr val="accent1">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FF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'[fusha 2 vetevleresimi permbledhese.xlsx]Sheet5'!$A$1:$A$4</c:f>
              <c:strCache>
                <c:ptCount val="4"/>
                <c:pt idx="0">
                  <c:v>shumë mirë</c:v>
                </c:pt>
                <c:pt idx="1">
                  <c:v>mirë</c:v>
                </c:pt>
                <c:pt idx="2">
                  <c:v>mjaftueshëm</c:v>
                </c:pt>
                <c:pt idx="3">
                  <c:v>dobët</c:v>
                </c:pt>
              </c:strCache>
            </c:strRef>
          </c:cat>
          <c:val>
            <c:numRef>
              <c:f>'[fusha 2 vetevleresimi permbledhese.xlsx]Sheet5'!$B$1:$B$4</c:f>
              <c:numCache>
                <c:formatCode>General</c:formatCode>
                <c:ptCount val="4"/>
                <c:pt idx="0">
                  <c:v>7</c:v>
                </c:pt>
                <c:pt idx="1">
                  <c:v>32</c:v>
                </c:pt>
                <c:pt idx="2">
                  <c:v>5</c:v>
                </c:pt>
                <c:pt idx="3">
                  <c:v>0</c:v>
                </c:pt>
              </c:numCache>
            </c:numRef>
          </c:val>
        </c:ser>
        <c:dLbls>
          <c:dLblPos val="outEnd"/>
          <c:showLegendKey val="0"/>
          <c:showVal val="1"/>
          <c:showCatName val="0"/>
          <c:showSerName val="0"/>
          <c:showPercent val="0"/>
          <c:showBubbleSize val="0"/>
        </c:dLbls>
        <c:gapWidth val="100"/>
        <c:overlap val="-24"/>
        <c:axId val="240343040"/>
        <c:axId val="295452672"/>
      </c:barChart>
      <c:catAx>
        <c:axId val="24034304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295452672"/>
        <c:crosses val="autoZero"/>
        <c:auto val="1"/>
        <c:lblAlgn val="ctr"/>
        <c:lblOffset val="100"/>
        <c:noMultiLvlLbl val="0"/>
      </c:catAx>
      <c:valAx>
        <c:axId val="295452672"/>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2403430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accent5">
                    <a:lumMod val="60000"/>
                    <a:lumOff val="40000"/>
                  </a:schemeClr>
                </a:solidFill>
                <a:latin typeface="+mn-lt"/>
                <a:ea typeface="+mn-ea"/>
                <a:cs typeface="+mn-cs"/>
              </a:defRPr>
            </a:pPr>
            <a:r>
              <a:rPr lang="en-US" sz="1200" b="1">
                <a:solidFill>
                  <a:schemeClr val="accent1"/>
                </a:solidFill>
                <a:latin typeface="Times New Roman" panose="02020603050405020304" pitchFamily="18" charset="0"/>
                <a:cs typeface="Times New Roman" panose="02020603050405020304" pitchFamily="18" charset="0"/>
              </a:rPr>
              <a:t>Kurrikula e zbatuar</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FF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'Fusha 3'!$A$2:$A$45</c:f>
              <c:strCache>
                <c:ptCount val="44"/>
                <c:pt idx="0">
                  <c:v>IoAFP 1</c:v>
                </c:pt>
                <c:pt idx="1">
                  <c:v>IoAFP 2</c:v>
                </c:pt>
                <c:pt idx="2">
                  <c:v>IoAFP 3 </c:v>
                </c:pt>
                <c:pt idx="3">
                  <c:v>IoAFP 4</c:v>
                </c:pt>
                <c:pt idx="4">
                  <c:v>IoAFP 5</c:v>
                </c:pt>
                <c:pt idx="5">
                  <c:v>IoAFP 6</c:v>
                </c:pt>
                <c:pt idx="6">
                  <c:v>IoAFP 7</c:v>
                </c:pt>
                <c:pt idx="7">
                  <c:v>IoAFP 8</c:v>
                </c:pt>
                <c:pt idx="8">
                  <c:v>IoAFP 9</c:v>
                </c:pt>
                <c:pt idx="9">
                  <c:v>IoAFP 10</c:v>
                </c:pt>
                <c:pt idx="10">
                  <c:v>IoAFP 11</c:v>
                </c:pt>
                <c:pt idx="11">
                  <c:v>IoAFP 12</c:v>
                </c:pt>
                <c:pt idx="12">
                  <c:v>IoAFP 13</c:v>
                </c:pt>
                <c:pt idx="13">
                  <c:v>IoAFP 14</c:v>
                </c:pt>
                <c:pt idx="14">
                  <c:v>IoAFP 15</c:v>
                </c:pt>
                <c:pt idx="15">
                  <c:v>IoAFP 16</c:v>
                </c:pt>
                <c:pt idx="16">
                  <c:v>IoAFP 17</c:v>
                </c:pt>
                <c:pt idx="17">
                  <c:v>IoAFP 18</c:v>
                </c:pt>
                <c:pt idx="18">
                  <c:v>IoAFP 19</c:v>
                </c:pt>
                <c:pt idx="19">
                  <c:v>IoAFP 20 </c:v>
                </c:pt>
                <c:pt idx="20">
                  <c:v>IoAFP 21</c:v>
                </c:pt>
                <c:pt idx="21">
                  <c:v>IoAFP 22</c:v>
                </c:pt>
                <c:pt idx="22">
                  <c:v>IoAFP 23</c:v>
                </c:pt>
                <c:pt idx="23">
                  <c:v>IoAFP 24</c:v>
                </c:pt>
                <c:pt idx="24">
                  <c:v>IoAFP 25</c:v>
                </c:pt>
                <c:pt idx="25">
                  <c:v>IoAFP 26</c:v>
                </c:pt>
                <c:pt idx="26">
                  <c:v>IoAFP 27</c:v>
                </c:pt>
                <c:pt idx="27">
                  <c:v>IoAFP 28</c:v>
                </c:pt>
                <c:pt idx="28">
                  <c:v>IoAFP 29</c:v>
                </c:pt>
                <c:pt idx="29">
                  <c:v>IoAFP 30</c:v>
                </c:pt>
                <c:pt idx="30">
                  <c:v>IoAFP 31</c:v>
                </c:pt>
                <c:pt idx="31">
                  <c:v>IoAFP 32</c:v>
                </c:pt>
                <c:pt idx="32">
                  <c:v>IoAFP 33</c:v>
                </c:pt>
                <c:pt idx="33">
                  <c:v>IoAFP 34</c:v>
                </c:pt>
                <c:pt idx="34">
                  <c:v>IoAFP 35</c:v>
                </c:pt>
                <c:pt idx="35">
                  <c:v>IoAFP 36</c:v>
                </c:pt>
                <c:pt idx="36">
                  <c:v>IoAFP 37</c:v>
                </c:pt>
                <c:pt idx="37">
                  <c:v>IoAFP 38</c:v>
                </c:pt>
                <c:pt idx="38">
                  <c:v>IoAFP 39</c:v>
                </c:pt>
                <c:pt idx="39">
                  <c:v>IoAFP 40</c:v>
                </c:pt>
                <c:pt idx="40">
                  <c:v>IoAFP 41</c:v>
                </c:pt>
                <c:pt idx="41">
                  <c:v>IoAFP 42</c:v>
                </c:pt>
                <c:pt idx="42">
                  <c:v>IoAFP 43</c:v>
                </c:pt>
                <c:pt idx="43">
                  <c:v>IoAFP 44</c:v>
                </c:pt>
              </c:strCache>
            </c:strRef>
          </c:cat>
          <c:val>
            <c:numRef>
              <c:f>'Fusha 3'!$B$2:$B$45</c:f>
              <c:numCache>
                <c:formatCode>General</c:formatCode>
                <c:ptCount val="44"/>
                <c:pt idx="0">
                  <c:v>1.6</c:v>
                </c:pt>
                <c:pt idx="1">
                  <c:v>1.5</c:v>
                </c:pt>
                <c:pt idx="2">
                  <c:v>2.2000000000000002</c:v>
                </c:pt>
                <c:pt idx="3">
                  <c:v>1.6</c:v>
                </c:pt>
                <c:pt idx="4">
                  <c:v>1.5</c:v>
                </c:pt>
                <c:pt idx="5">
                  <c:v>1.5</c:v>
                </c:pt>
                <c:pt idx="6">
                  <c:v>1.9</c:v>
                </c:pt>
                <c:pt idx="7">
                  <c:v>2.8</c:v>
                </c:pt>
                <c:pt idx="8">
                  <c:v>2.1</c:v>
                </c:pt>
                <c:pt idx="9">
                  <c:v>1.4</c:v>
                </c:pt>
                <c:pt idx="10">
                  <c:v>1.6</c:v>
                </c:pt>
                <c:pt idx="11">
                  <c:v>1.7</c:v>
                </c:pt>
                <c:pt idx="12">
                  <c:v>2</c:v>
                </c:pt>
                <c:pt idx="13">
                  <c:v>1.7</c:v>
                </c:pt>
                <c:pt idx="14">
                  <c:v>1.8</c:v>
                </c:pt>
                <c:pt idx="15">
                  <c:v>1.8</c:v>
                </c:pt>
                <c:pt idx="16">
                  <c:v>2.1</c:v>
                </c:pt>
                <c:pt idx="17">
                  <c:v>1.9</c:v>
                </c:pt>
                <c:pt idx="18">
                  <c:v>2</c:v>
                </c:pt>
                <c:pt idx="19">
                  <c:v>2.1</c:v>
                </c:pt>
                <c:pt idx="20">
                  <c:v>1</c:v>
                </c:pt>
                <c:pt idx="21">
                  <c:v>1.9</c:v>
                </c:pt>
                <c:pt idx="22">
                  <c:v>1.3</c:v>
                </c:pt>
                <c:pt idx="23">
                  <c:v>1.9</c:v>
                </c:pt>
                <c:pt idx="24">
                  <c:v>2</c:v>
                </c:pt>
                <c:pt idx="25">
                  <c:v>1.6</c:v>
                </c:pt>
                <c:pt idx="26">
                  <c:v>1.7</c:v>
                </c:pt>
                <c:pt idx="27">
                  <c:v>1.4</c:v>
                </c:pt>
                <c:pt idx="28">
                  <c:v>1.5</c:v>
                </c:pt>
                <c:pt idx="29">
                  <c:v>1.9</c:v>
                </c:pt>
                <c:pt idx="30">
                  <c:v>1.8</c:v>
                </c:pt>
                <c:pt idx="31">
                  <c:v>1.2</c:v>
                </c:pt>
                <c:pt idx="32">
                  <c:v>1.7</c:v>
                </c:pt>
                <c:pt idx="33">
                  <c:v>1.2</c:v>
                </c:pt>
                <c:pt idx="34">
                  <c:v>1.2</c:v>
                </c:pt>
                <c:pt idx="35">
                  <c:v>1.5</c:v>
                </c:pt>
                <c:pt idx="36">
                  <c:v>1.4</c:v>
                </c:pt>
                <c:pt idx="37">
                  <c:v>1.4</c:v>
                </c:pt>
                <c:pt idx="38">
                  <c:v>1.3</c:v>
                </c:pt>
                <c:pt idx="39">
                  <c:v>2.1</c:v>
                </c:pt>
                <c:pt idx="40">
                  <c:v>1.9</c:v>
                </c:pt>
                <c:pt idx="41">
                  <c:v>2.1</c:v>
                </c:pt>
                <c:pt idx="42">
                  <c:v>2.2000000000000002</c:v>
                </c:pt>
                <c:pt idx="43">
                  <c:v>1.5</c:v>
                </c:pt>
              </c:numCache>
            </c:numRef>
          </c:val>
        </c:ser>
        <c:dLbls>
          <c:showLegendKey val="0"/>
          <c:showVal val="0"/>
          <c:showCatName val="0"/>
          <c:showSerName val="0"/>
          <c:showPercent val="0"/>
          <c:showBubbleSize val="0"/>
        </c:dLbls>
        <c:gapWidth val="219"/>
        <c:overlap val="-27"/>
        <c:axId val="199283200"/>
        <c:axId val="295453824"/>
      </c:barChart>
      <c:catAx>
        <c:axId val="199283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27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5453824"/>
        <c:crosses val="autoZero"/>
        <c:auto val="1"/>
        <c:lblAlgn val="ctr"/>
        <c:lblOffset val="100"/>
        <c:noMultiLvlLbl val="0"/>
      </c:catAx>
      <c:valAx>
        <c:axId val="2954538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92832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cap="none" spc="50" normalizeH="0" baseline="0">
                <a:solidFill>
                  <a:schemeClr val="tx1">
                    <a:lumMod val="65000"/>
                    <a:lumOff val="35000"/>
                  </a:schemeClr>
                </a:solidFill>
                <a:latin typeface="Times New Roman" panose="02020603050405020304" pitchFamily="18" charset="0"/>
                <a:ea typeface="+mj-ea"/>
                <a:cs typeface="Times New Roman" panose="02020603050405020304" pitchFamily="18" charset="0"/>
              </a:defRPr>
            </a:pPr>
            <a:r>
              <a:rPr lang="en-US" sz="1200" b="1">
                <a:solidFill>
                  <a:schemeClr val="accent1"/>
                </a:solidFill>
                <a:latin typeface="Times New Roman" panose="02020603050405020304" pitchFamily="18" charset="0"/>
                <a:cs typeface="Times New Roman" panose="02020603050405020304" pitchFamily="18" charset="0"/>
              </a:rPr>
              <a:t>Nënfushat</a:t>
            </a:r>
            <a:r>
              <a:rPr lang="en-US" sz="1200" b="1" baseline="0">
                <a:solidFill>
                  <a:schemeClr val="accent1"/>
                </a:solidFill>
                <a:latin typeface="Times New Roman" panose="02020603050405020304" pitchFamily="18" charset="0"/>
                <a:cs typeface="Times New Roman" panose="02020603050405020304" pitchFamily="18" charset="0"/>
              </a:rPr>
              <a:t> e "Kurrikula e zbatuar"</a:t>
            </a:r>
            <a:endParaRPr lang="en-US" sz="1200" b="1">
              <a:solidFill>
                <a:schemeClr val="accent1"/>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tx>
            <c:strRef>
              <c:f>'Fusha  3'!$B$54</c:f>
              <c:strCache>
                <c:ptCount val="1"/>
              </c:strCache>
            </c:strRef>
          </c:tx>
          <c:spPr>
            <a:solidFill>
              <a:schemeClr val="tx2">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FF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'Fusha  3'!$A$55:$A$59</c:f>
              <c:strCache>
                <c:ptCount val="5"/>
                <c:pt idx="0">
                  <c:v>1.Kurrikula në bazë shkolle</c:v>
                </c:pt>
                <c:pt idx="1">
                  <c:v>2.Kurrikula në bazë ofruesi</c:v>
                </c:pt>
                <c:pt idx="2">
                  <c:v>3.Kurrikula e formimit të përgjithshëm</c:v>
                </c:pt>
                <c:pt idx="3">
                  <c:v>4.Mbështetja për zbatimin e kurrikulës</c:v>
                </c:pt>
                <c:pt idx="4">
                  <c:v>5.Ekipi kurrikular</c:v>
                </c:pt>
              </c:strCache>
            </c:strRef>
          </c:cat>
          <c:val>
            <c:numRef>
              <c:f>'Fusha  3'!$B$55:$B$59</c:f>
              <c:numCache>
                <c:formatCode>General</c:formatCode>
                <c:ptCount val="5"/>
                <c:pt idx="0">
                  <c:v>1.4</c:v>
                </c:pt>
                <c:pt idx="1">
                  <c:v>1.4</c:v>
                </c:pt>
                <c:pt idx="2">
                  <c:v>1.9</c:v>
                </c:pt>
                <c:pt idx="3">
                  <c:v>1.8</c:v>
                </c:pt>
                <c:pt idx="4">
                  <c:v>1.7</c:v>
                </c:pt>
              </c:numCache>
            </c:numRef>
          </c:val>
        </c:ser>
        <c:dLbls>
          <c:dLblPos val="outEnd"/>
          <c:showLegendKey val="0"/>
          <c:showVal val="1"/>
          <c:showCatName val="0"/>
          <c:showSerName val="0"/>
          <c:showPercent val="0"/>
          <c:showBubbleSize val="0"/>
        </c:dLbls>
        <c:gapWidth val="80"/>
        <c:overlap val="25"/>
        <c:axId val="240894464"/>
        <c:axId val="295456128"/>
      </c:barChart>
      <c:catAx>
        <c:axId val="240894464"/>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295456128"/>
        <c:crosses val="autoZero"/>
        <c:auto val="1"/>
        <c:lblAlgn val="ctr"/>
        <c:lblOffset val="100"/>
        <c:noMultiLvlLbl val="0"/>
      </c:catAx>
      <c:valAx>
        <c:axId val="295456128"/>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240894464"/>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r>
              <a:rPr lang="en-US" sz="1200" b="1">
                <a:solidFill>
                  <a:schemeClr val="accent1"/>
                </a:solidFill>
                <a:latin typeface="Times New Roman" panose="02020603050405020304" pitchFamily="18" charset="0"/>
                <a:cs typeface="Times New Roman" panose="02020603050405020304" pitchFamily="18" charset="0"/>
              </a:rPr>
              <a:t>Kurrikula</a:t>
            </a:r>
            <a:r>
              <a:rPr lang="en-US" sz="1200" b="1" baseline="0">
                <a:solidFill>
                  <a:schemeClr val="accent1"/>
                </a:solidFill>
                <a:latin typeface="Times New Roman" panose="02020603050405020304" pitchFamily="18" charset="0"/>
                <a:cs typeface="Times New Roman" panose="02020603050405020304" pitchFamily="18" charset="0"/>
              </a:rPr>
              <a:t> e zbatuar</a:t>
            </a:r>
            <a:endParaRPr lang="en-US" sz="1200" b="1">
              <a:solidFill>
                <a:schemeClr val="accent1"/>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spPr>
            <a:solidFill>
              <a:schemeClr val="accent1">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FF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'Fusha 3'!$H$2:$H$5</c:f>
              <c:strCache>
                <c:ptCount val="4"/>
                <c:pt idx="0">
                  <c:v>Shumë mirë </c:v>
                </c:pt>
                <c:pt idx="1">
                  <c:v>Mirë</c:v>
                </c:pt>
                <c:pt idx="2">
                  <c:v>Mjaftueshëm</c:v>
                </c:pt>
                <c:pt idx="3">
                  <c:v>Dobët</c:v>
                </c:pt>
              </c:strCache>
            </c:strRef>
          </c:cat>
          <c:val>
            <c:numRef>
              <c:f>'Fusha 3'!$I$2:$I$5</c:f>
              <c:numCache>
                <c:formatCode>General</c:formatCode>
                <c:ptCount val="4"/>
                <c:pt idx="0">
                  <c:v>17</c:v>
                </c:pt>
                <c:pt idx="1">
                  <c:v>26</c:v>
                </c:pt>
                <c:pt idx="2">
                  <c:v>1</c:v>
                </c:pt>
                <c:pt idx="3">
                  <c:v>0</c:v>
                </c:pt>
              </c:numCache>
            </c:numRef>
          </c:val>
        </c:ser>
        <c:dLbls>
          <c:showLegendKey val="0"/>
          <c:showVal val="0"/>
          <c:showCatName val="0"/>
          <c:showSerName val="0"/>
          <c:showPercent val="0"/>
          <c:showBubbleSize val="0"/>
        </c:dLbls>
        <c:gapWidth val="219"/>
        <c:overlap val="-27"/>
        <c:axId val="240910848"/>
        <c:axId val="295458432"/>
      </c:barChart>
      <c:catAx>
        <c:axId val="240910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5458432"/>
        <c:crosses val="autoZero"/>
        <c:auto val="1"/>
        <c:lblAlgn val="ctr"/>
        <c:lblOffset val="100"/>
        <c:noMultiLvlLbl val="0"/>
      </c:catAx>
      <c:valAx>
        <c:axId val="2954584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09108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BE6F9-0B60-4079-BEB3-8997C9A35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40</Pages>
  <Words>9962</Words>
  <Characters>56785</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ekaculi@yahoo.com</cp:lastModifiedBy>
  <cp:revision>14</cp:revision>
  <cp:lastPrinted>2023-09-27T09:16:00Z</cp:lastPrinted>
  <dcterms:created xsi:type="dcterms:W3CDTF">2022-12-29T14:06:00Z</dcterms:created>
  <dcterms:modified xsi:type="dcterms:W3CDTF">2023-09-27T09:45:00Z</dcterms:modified>
</cp:coreProperties>
</file>