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CF" w:rsidRDefault="00387DCF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lang w:val="sq-AL"/>
        </w:rPr>
      </w:pP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sq-AL"/>
        </w:rPr>
      </w:pPr>
      <w:r w:rsidRPr="000F12AF">
        <w:rPr>
          <w:rFonts w:ascii="Times New Roman" w:eastAsia="Calibri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 wp14:anchorId="11D09855" wp14:editId="0A70BDA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668135" cy="1021080"/>
            <wp:effectExtent l="0" t="0" r="0" b="762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12AF">
        <w:rPr>
          <w:rFonts w:ascii="Times New Roman" w:eastAsia="Calibri" w:hAnsi="Times New Roman" w:cs="Times New Roman"/>
          <w:b/>
          <w:bCs/>
          <w:lang w:val="sq-AL"/>
        </w:rPr>
        <w:t>AGJENCIA KOMBËTARE E ARSIMIT, FORMIMIT PROFESIONAL DHE KUALIFIKIMEVE</w:t>
      </w:r>
      <w:r w:rsidRPr="000F12AF">
        <w:rPr>
          <w:rFonts w:ascii="Times New Roman" w:eastAsia="Calibri" w:hAnsi="Times New Roman" w:cs="Times New Roman"/>
          <w:b/>
          <w:lang w:val="sq-AL"/>
        </w:rPr>
        <w:t xml:space="preserve">  </w:t>
      </w: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  <w:r w:rsidRPr="000F12AF">
        <w:rPr>
          <w:rFonts w:ascii="Times New Roman" w:eastAsia="Calibri" w:hAnsi="Times New Roman" w:cs="Times New Roman"/>
          <w:b/>
          <w:sz w:val="32"/>
          <w:szCs w:val="32"/>
          <w:lang w:val="sq-AL"/>
        </w:rPr>
        <w:t>RAPORTI PËRMBLEDHËS I AKREDITIMIT</w:t>
      </w: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</w:p>
    <w:p w:rsidR="008B20A1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</w:p>
    <w:p w:rsidR="008B20A1" w:rsidRPr="000F12AF" w:rsidRDefault="008B20A1" w:rsidP="00E428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sq-AL"/>
        </w:rPr>
      </w:pPr>
    </w:p>
    <w:p w:rsidR="008B20A1" w:rsidRDefault="008B20A1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 w:rsidRPr="00D078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sq-AL"/>
        </w:rPr>
        <w:t>P</w:t>
      </w:r>
      <w:r w:rsidRPr="00D0782D"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 xml:space="preserve">ËR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QENDRËN MULTIFUNKSIONALE NEW GENERATION, TIRANË</w:t>
      </w: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387DCF" w:rsidRDefault="00387DCF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8B20A1" w:rsidRDefault="008B20A1" w:rsidP="00E428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  <w:t>Dhjetor 2023</w:t>
      </w:r>
    </w:p>
    <w:p w:rsidR="00364AF5" w:rsidRDefault="00364AF5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93114F" w:rsidRPr="00D0782D" w:rsidRDefault="0093114F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lastRenderedPageBreak/>
        <w:t>I. BAZA LIGJORE</w:t>
      </w:r>
    </w:p>
    <w:p w:rsidR="0093114F" w:rsidRPr="00D0782D" w:rsidRDefault="0093114F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C6DD4" w:rsidRDefault="000C6DD4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q-AL"/>
        </w:rPr>
      </w:pPr>
      <w:r w:rsidRPr="00D0782D">
        <w:rPr>
          <w:rFonts w:ascii="Times New Roman" w:eastAsia="Calibri" w:hAnsi="Times New Roman" w:cs="Times New Roman"/>
          <w:sz w:val="24"/>
          <w:szCs w:val="24"/>
          <w:lang w:val="sq-AL"/>
        </w:rPr>
        <w:t>Procesi i Akreditimit për ofruesit e arsimit dhe formimit profesional, ka filluar për herë të parë në Shqipëri, mbështetur në Ligjin Nr. 15-2017 datë 16.02.2017 “</w:t>
      </w:r>
      <w:r w:rsidRPr="00D0782D">
        <w:rPr>
          <w:rFonts w:ascii="Times New Roman" w:eastAsia="Calibri" w:hAnsi="Times New Roman" w:cs="Times New Roman"/>
          <w:i/>
          <w:sz w:val="24"/>
          <w:szCs w:val="24"/>
          <w:lang w:val="sq-AL"/>
        </w:rPr>
        <w:t>Për Arsimin dhe Formimin Profesional në Republikën e Shqipërisë”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Urdhrin nr. 128, datë 6.7.2021 për miratimin e </w:t>
      </w:r>
      <w:r w:rsidRPr="00D0782D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r w:rsidRPr="00D0782D">
        <w:rPr>
          <w:rFonts w:ascii="Times New Roman" w:eastAsia="Calibri" w:hAnsi="Times New Roman" w:cs="Times New Roman"/>
          <w:i/>
          <w:sz w:val="24"/>
          <w:szCs w:val="24"/>
          <w:lang w:val="sq-AL"/>
        </w:rPr>
        <w:t>Rregullores për Standardet, kriteret dhe procedurat e akreditimit të ofruesve të arsimit dhe formimit Profesional</w:t>
      </w:r>
      <w:r w:rsidRPr="00D078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” 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të Ministrisë së Financave dhe Ekonomisë (MFE)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rregulloren e brendshme </w:t>
      </w:r>
      <w:r w:rsidRPr="005C5CB0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për organizimin dhe funksionimin e Agjencisë Kombëtare të Arsimit, Formimit Profesional dhe Kualifikimeve</w:t>
      </w:r>
      <w:r w:rsidRPr="00D0782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në </w:t>
      </w:r>
      <w:r w:rsidRPr="00D0782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q-AL"/>
        </w:rPr>
        <w:t>urdhrin e brendshëm të AKAFPK-së me nr. 23, datë 12.05.2023 “</w:t>
      </w:r>
      <w:r w:rsidRPr="00D0782D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q-AL"/>
        </w:rPr>
        <w:t>Për miratimin e udhëzuesit për procedurat e përzgjedhjes, organizimit dhe etikës profesionale të specialistëve si vlerësues të jashtëm, si dhe procedurat e brendshme në zbatim të procesit të akreditimit në i</w:t>
      </w:r>
      <w:r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q-AL"/>
        </w:rPr>
        <w:t>nstitucionet ofruese të AFP-së”.</w:t>
      </w:r>
    </w:p>
    <w:p w:rsidR="00F63DB9" w:rsidRDefault="00F63DB9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sq-AL"/>
        </w:rPr>
      </w:pPr>
    </w:p>
    <w:p w:rsidR="00F63DB9" w:rsidRPr="00D0782D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II. KONTEKSTI I OFRUESIT</w:t>
      </w:r>
    </w:p>
    <w:p w:rsidR="00F63DB9" w:rsidRDefault="00F63DB9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Qendra Multifunksionale “New Generation”, e ka filluar veprimtarinë e saj si Kolegj Profesional, “New Generation”, me Vendim të Këshillit të Ministrave nr. 789, datë 22.07.2009, ku u lejua të hapej programi i ciklit të parë të studimit </w:t>
      </w:r>
      <w:proofErr w:type="spellStart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Bsc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</w:t>
      </w:r>
      <w:r w:rsidR="0089471B">
        <w:rPr>
          <w:rFonts w:ascii="Times New Roman" w:eastAsia="Times New Roman" w:hAnsi="Times New Roman" w:cs="Times New Roman"/>
          <w:sz w:val="24"/>
          <w:szCs w:val="24"/>
          <w:lang w:val="sq-AL"/>
        </w:rPr>
        <w:t>“</w:t>
      </w:r>
      <w:proofErr w:type="spellStart"/>
      <w:r w:rsidR="0089471B"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asazheri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074B6A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stetiko</w:t>
      </w:r>
      <w:proofErr w:type="spellEnd"/>
      <w:r w:rsidR="0089471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074B6A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uruese</w:t>
      </w:r>
      <w:r w:rsidR="0089471B">
        <w:rPr>
          <w:rFonts w:ascii="Times New Roman" w:eastAsia="Times New Roman" w:hAnsi="Times New Roman" w:cs="Times New Roman"/>
          <w:sz w:val="24"/>
          <w:szCs w:val="24"/>
          <w:lang w:val="sq-AL"/>
        </w:rPr>
        <w:t>”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 Me VKM nr. 440, datë 09.06.2010 u bë hapja e dy programeve 2-vjeçare profesionale jo universitare: “Estetikë e </w:t>
      </w:r>
      <w:r w:rsidR="00074B6A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vancuar” dhe “</w:t>
      </w:r>
      <w:proofErr w:type="spellStart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Parukeri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</w:t>
      </w:r>
      <w:r w:rsidR="00074B6A"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vancuar”. Të gjitha programet e studimit u hartuan bazuar në </w:t>
      </w:r>
      <w:proofErr w:type="spellStart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kreditet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evropiane dhe sipas eksperiencës më të njohur evropiane. </w:t>
      </w: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Në vitin 2014, nisur nga fakti që Ministria e Mirëqenies Sociale dhe Rinisë, hartoi Ligjin e plotë për Arsimin Profesional, “</w:t>
      </w:r>
      <w:proofErr w:type="spellStart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New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Generation</w:t>
      </w:r>
      <w:proofErr w:type="spellEnd"/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gjeti përshtatje maksimale në këtë </w:t>
      </w:r>
      <w:r w:rsidR="00E428D8"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inistri duke pasur programet thellësisht profesionale, dhe të qenit sa më pranë tregut të punës, duke transformuar Kolegjin Profesional “New Generation”, në një institucion  AFP-je. </w:t>
      </w: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Gjatë 13 viteve të funksionimit të Qendrës Multifunksionale “New Generation” janë diplomuar/certifikuar mbi 1000 studentë/kursantë nga Shqipëria dhe gjithë trevat e saj.</w:t>
      </w: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F63DB9" w:rsidRDefault="00F63DB9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F63DB9">
        <w:rPr>
          <w:rFonts w:ascii="Times New Roman" w:eastAsia="Times New Roman" w:hAnsi="Times New Roman" w:cs="Times New Roman"/>
          <w:sz w:val="24"/>
          <w:szCs w:val="24"/>
          <w:lang w:val="sq-AL"/>
        </w:rPr>
        <w:t>Programet e studimit dhe kurset profesionale janë licencuar sipas dokumentit të licencimit me Vendim nr. 2578/2 Prot., datë 08.05.2014, amenduar me miratim të Ministrisë së Financave dhe Ekonomisë nr. 6337/2, datë 20.04.2021 dhe Vendim nr. 2048, datë 03.02.2022.</w:t>
      </w:r>
    </w:p>
    <w:p w:rsidR="00A66B1E" w:rsidRPr="00F63DB9" w:rsidRDefault="00A66B1E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A66B1E" w:rsidRPr="00D0782D" w:rsidRDefault="00A66B1E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hAnsi="Times New Roman" w:cs="Times New Roman"/>
          <w:sz w:val="24"/>
          <w:szCs w:val="24"/>
          <w:lang w:val="sq-AL"/>
        </w:rPr>
        <w:t>Në kuadër të procesit të akreditimit, që është aplikuar në ofrues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in </w:t>
      </w:r>
      <w:r w:rsidR="00300CBC">
        <w:rPr>
          <w:rFonts w:ascii="Times New Roman" w:hAnsi="Times New Roman" w:cs="Times New Roman"/>
          <w:sz w:val="24"/>
          <w:szCs w:val="24"/>
          <w:lang w:val="sq-AL"/>
        </w:rPr>
        <w:t>jo</w:t>
      </w:r>
      <w:r>
        <w:rPr>
          <w:rFonts w:ascii="Times New Roman" w:hAnsi="Times New Roman" w:cs="Times New Roman"/>
          <w:sz w:val="24"/>
          <w:szCs w:val="24"/>
          <w:lang w:val="sq-AL"/>
        </w:rPr>
        <w:t>publik të AFP-së, Qendra Mu</w:t>
      </w:r>
      <w:r w:rsidR="0089471B">
        <w:rPr>
          <w:rFonts w:ascii="Times New Roman" w:hAnsi="Times New Roman" w:cs="Times New Roman"/>
          <w:sz w:val="24"/>
          <w:szCs w:val="24"/>
          <w:lang w:val="sq-AL"/>
        </w:rPr>
        <w:t>ltifunksionale “</w:t>
      </w:r>
      <w:proofErr w:type="spellStart"/>
      <w:r w:rsidR="0089471B">
        <w:rPr>
          <w:rFonts w:ascii="Times New Roman" w:hAnsi="Times New Roman" w:cs="Times New Roman"/>
          <w:sz w:val="24"/>
          <w:szCs w:val="24"/>
          <w:lang w:val="sq-AL"/>
        </w:rPr>
        <w:t>New</w:t>
      </w:r>
      <w:proofErr w:type="spellEnd"/>
      <w:r w:rsidR="0089471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89471B">
        <w:rPr>
          <w:rFonts w:ascii="Times New Roman" w:hAnsi="Times New Roman" w:cs="Times New Roman"/>
          <w:sz w:val="24"/>
          <w:szCs w:val="24"/>
          <w:lang w:val="sq-AL"/>
        </w:rPr>
        <w:t>Generation</w:t>
      </w:r>
      <w:proofErr w:type="spellEnd"/>
      <w:r w:rsidR="0089471B">
        <w:rPr>
          <w:rFonts w:ascii="Times New Roman" w:hAnsi="Times New Roman" w:cs="Times New Roman"/>
          <w:sz w:val="24"/>
          <w:szCs w:val="24"/>
          <w:lang w:val="sq-AL"/>
        </w:rPr>
        <w:t>”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Tiranë</w:t>
      </w:r>
      <w:r w:rsidR="0089471B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0782D">
        <w:rPr>
          <w:rFonts w:ascii="Times New Roman" w:hAnsi="Times New Roman" w:cs="Times New Roman"/>
          <w:sz w:val="24"/>
          <w:szCs w:val="24"/>
          <w:lang w:val="sq-AL"/>
        </w:rPr>
        <w:t xml:space="preserve"> ky raport përshkruan shkurtimisht gjetjet dhe rekomandimet, mbështetur në 5 fushat e cilësisë.</w:t>
      </w:r>
    </w:p>
    <w:p w:rsidR="00A66B1E" w:rsidRPr="00D0782D" w:rsidRDefault="00A66B1E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66B1E" w:rsidRDefault="0009675B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Qendra Multifunksionale “New Generation”, Tiranë</w:t>
      </w:r>
      <w:r w:rsidRPr="00DA103A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="00A66B1E" w:rsidRPr="00DA103A">
        <w:rPr>
          <w:rFonts w:ascii="Times New Roman" w:eastAsia="Calibri" w:hAnsi="Times New Roman" w:cs="Times New Roman"/>
          <w:sz w:val="24"/>
          <w:szCs w:val="24"/>
          <w:lang w:val="sq-AL"/>
        </w:rPr>
        <w:t>aplikoi pranë AKAFPK-së për akreditim për kualifikimet profesionale të reja, sipas niveleve përkatëse në KSHK:</w:t>
      </w:r>
    </w:p>
    <w:p w:rsidR="007C1B84" w:rsidRDefault="007C1B84" w:rsidP="002D77F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D77F5" w:rsidRDefault="002D77F5" w:rsidP="002D77F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F4B4B">
        <w:rPr>
          <w:rFonts w:ascii="Times New Roman" w:hAnsi="Times New Roman" w:cs="Times New Roman"/>
          <w:sz w:val="24"/>
          <w:szCs w:val="24"/>
          <w:lang w:val="sq-AL"/>
        </w:rPr>
        <w:t>Mbë</w:t>
      </w:r>
      <w:r>
        <w:rPr>
          <w:rFonts w:ascii="Times New Roman" w:hAnsi="Times New Roman" w:cs="Times New Roman"/>
          <w:sz w:val="24"/>
          <w:szCs w:val="24"/>
          <w:lang w:val="sq-AL"/>
        </w:rPr>
        <w:t>shtetur në</w:t>
      </w:r>
      <w:r w:rsidRPr="00CF4B4B">
        <w:rPr>
          <w:rFonts w:ascii="Times New Roman" w:hAnsi="Times New Roman" w:cs="Times New Roman"/>
          <w:sz w:val="24"/>
          <w:szCs w:val="24"/>
          <w:lang w:val="sq-AL"/>
        </w:rPr>
        <w:t xml:space="preserve"> Urdhrin nr. 241, datë 23.10.2023, </w:t>
      </w:r>
      <w:r w:rsidRPr="009E537D">
        <w:rPr>
          <w:rFonts w:ascii="Times New Roman" w:hAnsi="Times New Roman" w:cs="Times New Roman"/>
          <w:i/>
          <w:sz w:val="24"/>
          <w:szCs w:val="24"/>
          <w:lang w:val="sq-AL"/>
        </w:rPr>
        <w:t>“Për disa shtesa dhe ndryshime në Urdhrin nr. 99, datë 25.05.2021, “Për miratimin e Katalogut Kombëtar të Kualifikimeve Profesionale, i ndryshuar”,</w:t>
      </w:r>
      <w:r w:rsidRPr="00CF4B4B">
        <w:rPr>
          <w:rFonts w:ascii="Times New Roman" w:hAnsi="Times New Roman" w:cs="Times New Roman"/>
          <w:sz w:val="24"/>
          <w:szCs w:val="24"/>
          <w:lang w:val="sq-AL"/>
        </w:rPr>
        <w:t xml:space="preserve"> certifikatat </w:t>
      </w:r>
      <w:r w:rsidR="007C1B84">
        <w:rPr>
          <w:rFonts w:ascii="Times New Roman" w:hAnsi="Times New Roman" w:cs="Times New Roman"/>
          <w:sz w:val="24"/>
          <w:szCs w:val="24"/>
          <w:lang w:val="sq-AL"/>
        </w:rPr>
        <w:t xml:space="preserve">profesionale </w:t>
      </w:r>
      <w:r w:rsidRPr="00CF4B4B">
        <w:rPr>
          <w:rFonts w:ascii="Times New Roman" w:hAnsi="Times New Roman" w:cs="Times New Roman"/>
          <w:sz w:val="24"/>
          <w:szCs w:val="24"/>
          <w:lang w:val="sq-AL"/>
        </w:rPr>
        <w:t>që do të lësho</w:t>
      </w:r>
      <w:r w:rsidR="007C1B84">
        <w:rPr>
          <w:rFonts w:ascii="Times New Roman" w:hAnsi="Times New Roman" w:cs="Times New Roman"/>
          <w:sz w:val="24"/>
          <w:szCs w:val="24"/>
          <w:lang w:val="sq-AL"/>
        </w:rPr>
        <w:t>hen</w:t>
      </w:r>
      <w:r w:rsidRPr="00CF4B4B">
        <w:rPr>
          <w:rFonts w:ascii="Times New Roman" w:hAnsi="Times New Roman" w:cs="Times New Roman"/>
          <w:sz w:val="24"/>
          <w:szCs w:val="24"/>
          <w:lang w:val="sq-AL"/>
        </w:rPr>
        <w:t xml:space="preserve"> do të përmbajnë edhe kodin e kualifikimit </w:t>
      </w:r>
      <w:r>
        <w:rPr>
          <w:rFonts w:ascii="Times New Roman" w:hAnsi="Times New Roman" w:cs="Times New Roman"/>
          <w:sz w:val="24"/>
          <w:szCs w:val="24"/>
          <w:lang w:val="sq-AL"/>
        </w:rPr>
        <w:t>profe</w:t>
      </w:r>
      <w:r w:rsidRPr="00CF4B4B">
        <w:rPr>
          <w:rFonts w:ascii="Times New Roman" w:hAnsi="Times New Roman" w:cs="Times New Roman"/>
          <w:sz w:val="24"/>
          <w:szCs w:val="24"/>
          <w:lang w:val="sq-AL"/>
        </w:rPr>
        <w:t>sional, sipas shtojcës 2 të Urdhrit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si më poshtë:</w:t>
      </w:r>
    </w:p>
    <w:p w:rsidR="00F742E1" w:rsidRDefault="00F742E1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2D77F5" w:rsidRPr="00F742E1" w:rsidRDefault="002D77F5" w:rsidP="002D77F5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proofErr w:type="spellStart"/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>Parukeri</w:t>
      </w:r>
      <w:proofErr w:type="spellEnd"/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e avancuar”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Niveli V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 KSHK</w:t>
      </w:r>
      <w:r w:rsidRPr="000B1282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-së,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O1-V-23</w:t>
      </w:r>
    </w:p>
    <w:p w:rsidR="002D77F5" w:rsidRPr="000C0944" w:rsidRDefault="002D77F5" w:rsidP="002D77F5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“Estetikë e avancuar”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Niveli V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 KSHK</w:t>
      </w:r>
      <w:r w:rsidRPr="000B1282">
        <w:rPr>
          <w:rFonts w:ascii="Times New Roman" w:eastAsia="Calibri" w:hAnsi="Times New Roman" w:cs="Times New Roman"/>
          <w:sz w:val="24"/>
          <w:szCs w:val="24"/>
          <w:lang w:val="sq-AL"/>
        </w:rPr>
        <w:t>-së,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-V-23</w:t>
      </w:r>
    </w:p>
    <w:p w:rsidR="002D77F5" w:rsidRPr="000C0944" w:rsidRDefault="002D77F5" w:rsidP="002D77F5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>“</w:t>
      </w:r>
      <w:proofErr w:type="spellStart"/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>Masazheri</w:t>
      </w:r>
      <w:proofErr w:type="spellEnd"/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>estetiko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</w:t>
      </w: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kuruese”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Niveli V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 KSHK</w:t>
      </w:r>
      <w:r w:rsidRPr="000B1282">
        <w:rPr>
          <w:rFonts w:ascii="Times New Roman" w:eastAsia="Calibri" w:hAnsi="Times New Roman" w:cs="Times New Roman"/>
          <w:sz w:val="24"/>
          <w:szCs w:val="24"/>
          <w:lang w:val="sq-AL"/>
        </w:rPr>
        <w:t>-së,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-V-23</w:t>
      </w:r>
    </w:p>
    <w:p w:rsidR="002D77F5" w:rsidRPr="00F742E1" w:rsidRDefault="002D77F5" w:rsidP="002D77F5">
      <w:pPr>
        <w:numPr>
          <w:ilvl w:val="0"/>
          <w:numId w:val="1"/>
        </w:num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“Fizioterapi estetike”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F742E1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Niveli V 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i KSHK</w:t>
      </w:r>
      <w:r w:rsidRPr="000B1282">
        <w:rPr>
          <w:rFonts w:ascii="Times New Roman" w:eastAsia="Calibri" w:hAnsi="Times New Roman" w:cs="Times New Roman"/>
          <w:sz w:val="24"/>
          <w:szCs w:val="24"/>
          <w:lang w:val="sq-AL"/>
        </w:rPr>
        <w:t>-së,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O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val="sq-AL"/>
        </w:rPr>
        <w:t>-V-23</w:t>
      </w:r>
    </w:p>
    <w:p w:rsidR="00F742E1" w:rsidRPr="00DA103A" w:rsidRDefault="00F742E1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F63DB9" w:rsidRPr="00F63DB9" w:rsidRDefault="00F63DB9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ind w:left="-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III. PËRMBLEDHJA E PROCESIT</w:t>
      </w:r>
    </w:p>
    <w:p w:rsidR="00364AF5" w:rsidRDefault="00364AF5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3F6C06" w:rsidRPr="003F6C06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F6C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Qendra Multifunksionale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“New Generation”</w:t>
      </w:r>
      <w:r w:rsidRPr="003F6C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,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me adresë Rruga e Dibrës, mbrapa Komisariatit Nr. 4, Rezidenca 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Tower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Bridge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Kulla 3, Tiranë, depozitoi kërkesën për akreditim pranë AKAFPK-së me nr. prot 31 datë 27.04.2022, dhe protokolluar pranë </w:t>
      </w:r>
      <w:r w:rsidR="00C93551" w:rsidRPr="004938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institucionit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numër 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prot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., 202 datë 18.05.2022. </w:t>
      </w:r>
      <w:r w:rsidR="00C93551" w:rsidRPr="0049386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Agjencia Kombëtare e Arsimit, Formimit Profesional dhe Kualifikimeve, </w:t>
      </w:r>
      <w:r w:rsidR="00C93551" w:rsidRPr="00B37238">
        <w:rPr>
          <w:rFonts w:ascii="Times New Roman" w:eastAsia="Times New Roman" w:hAnsi="Times New Roman" w:cs="Times New Roman"/>
          <w:sz w:val="24"/>
          <w:szCs w:val="24"/>
          <w:lang w:val="sq-AL"/>
        </w:rPr>
        <w:t>pasi shqyrtoi dokumentacionin e aplikimit vendosi për nisjen e procedurës së akreditimit.</w:t>
      </w:r>
      <w:r w:rsidR="00C9355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ë zbatim të Urdhrit nr. 128, datë 6.7.2021 të MFE nisi procedurën e Akreditimit duke krijuar grupin e vlerësuesve të jashtëm përmes një procedure të miratuar më parë.</w:t>
      </w:r>
    </w:p>
    <w:p w:rsidR="003F6C06" w:rsidRPr="003F6C06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Vizita e grupit të vlerësuesve të jashtëm, i përbërë prej 3 anëtarësh, zgjati 3 ditë sipas një a</w:t>
      </w:r>
      <w:r w:rsidR="00C93551">
        <w:rPr>
          <w:rFonts w:ascii="Times New Roman" w:eastAsia="Times New Roman" w:hAnsi="Times New Roman" w:cs="Times New Roman"/>
          <w:sz w:val="24"/>
          <w:szCs w:val="24"/>
          <w:lang w:val="sq-AL"/>
        </w:rPr>
        <w:t>gj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ende të përcaktuar prej tyre dhe të </w:t>
      </w:r>
      <w:proofErr w:type="spellStart"/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dakor</w:t>
      </w:r>
      <w:r w:rsidR="00C93551">
        <w:rPr>
          <w:rFonts w:ascii="Times New Roman" w:eastAsia="Times New Roman" w:hAnsi="Times New Roman" w:cs="Times New Roman"/>
          <w:sz w:val="24"/>
          <w:szCs w:val="24"/>
          <w:lang w:val="sq-AL"/>
        </w:rPr>
        <w:t>d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ësuar</w:t>
      </w:r>
      <w:proofErr w:type="spellEnd"/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me ofruesin.</w:t>
      </w: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Procesi i akreditimit ka kaluar në hapat e pasqyruara si më poshtë:</w:t>
      </w: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Studimi i dosjes së dokumenteve të akreditimit, dosjes së vetëvlerësimit dhe raportit përmbledhës të këtij procesi (</w:t>
      </w:r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para dhe pas vizitës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Takime të përbashkëta të GVJ për të sqaruar çështje të cilat kërkonin diskutime/s</w:t>
      </w:r>
      <w:r w:rsidR="000133B5">
        <w:rPr>
          <w:rFonts w:ascii="Times New Roman" w:eastAsia="Times New Roman" w:hAnsi="Times New Roman" w:cs="Times New Roman"/>
          <w:sz w:val="24"/>
          <w:szCs w:val="24"/>
          <w:lang w:val="sq-AL"/>
        </w:rPr>
        <w:t>qarime. Takimet janë zhvilluar “</w:t>
      </w:r>
      <w:r w:rsidR="000133B5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direkt”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“</w:t>
      </w:r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online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”;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Përcaktimi dhe aplikimi i metodave të mbledhjes së të dhënave te ofruesi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Aplikimi i pyetësorëve (</w:t>
      </w:r>
      <w:proofErr w:type="spellStart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google</w:t>
      </w:r>
      <w:proofErr w:type="spellEnd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proofErr w:type="spellStart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form</w:t>
      </w:r>
      <w:proofErr w:type="spellEnd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ose </w:t>
      </w:r>
      <w:proofErr w:type="spellStart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hard</w:t>
      </w:r>
      <w:proofErr w:type="spellEnd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copy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Shkrimi i raportit, i cili është punuar në “</w:t>
      </w:r>
      <w:proofErr w:type="spellStart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Drive</w:t>
      </w:r>
      <w:proofErr w:type="spellEnd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 </w:t>
      </w:r>
      <w:proofErr w:type="spellStart"/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form</w:t>
      </w:r>
      <w:proofErr w:type="spellEnd"/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ka ndihmuar shumë në punën e përbashkët për një raport sa më cilësor. 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Dorëzimi i raportit paraprak nga GVJ në AKAFPK (</w:t>
      </w:r>
      <w:r w:rsidRPr="00D0782D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i firmosur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) së bashku me evidencat mbështetëse.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Marrja e komenteve nga AKAFPK dhe rishikimi i raportit paraprak nga GVJ.</w:t>
      </w:r>
    </w:p>
    <w:p w:rsidR="003F6C06" w:rsidRPr="00D0782D" w:rsidRDefault="003F6C06" w:rsidP="00E428D8">
      <w:pPr>
        <w:numPr>
          <w:ilvl w:val="0"/>
          <w:numId w:val="2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Hartimi dhe dorëzimi i raportit me reflektimet dhe sugjerimet përkatëse.</w:t>
      </w: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D2D1D">
        <w:rPr>
          <w:rFonts w:ascii="Times New Roman" w:hAnsi="Times New Roman" w:cs="Times New Roman"/>
          <w:b/>
          <w:sz w:val="24"/>
          <w:szCs w:val="24"/>
          <w:lang w:val="sq-AL"/>
        </w:rPr>
        <w:t>METODAT E PËRDORURA:</w:t>
      </w: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D2D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Vëzhgimi: 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Konsiston në aplikimin e formateve standarde të vëzhgimit të ambienteve të ofruesit dhe të proces</w:t>
      </w:r>
      <w:r w:rsidR="00055399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ve mësimore të mësimdhënies dhe </w:t>
      </w:r>
      <w:proofErr w:type="spellStart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më</w:t>
      </w:r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simnxë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nies</w:t>
      </w:r>
      <w:proofErr w:type="spellEnd"/>
      <w:r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, formularë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t e vëzhgimit të dokumentacioneve të ofruesit.</w:t>
      </w: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D2D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Pyetësorë: 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Janë aplikuar pyetësorë me grupet e interesit, në </w:t>
      </w:r>
      <w:proofErr w:type="spellStart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google</w:t>
      </w:r>
      <w:proofErr w:type="spellEnd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form</w:t>
      </w:r>
      <w:proofErr w:type="spellEnd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</w:t>
      </w:r>
      <w:proofErr w:type="spellStart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hard</w:t>
      </w:r>
      <w:proofErr w:type="spellEnd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copy duke përzgjedhur kampione përfaqësuese nga të gjitha kualifikimet profesionale që ofruesi kërkon të akreditojë.</w:t>
      </w: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D2D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Intervista: 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Janë realizuar me grupet e interesit ballë për ballë, pasi janë realizuar vëzhgimet dhe pyetësorët. I</w:t>
      </w:r>
      <w:r w:rsidR="00C74F81">
        <w:rPr>
          <w:rFonts w:ascii="Times New Roman" w:eastAsia="Times New Roman" w:hAnsi="Times New Roman" w:cs="Times New Roman"/>
          <w:sz w:val="24"/>
          <w:szCs w:val="24"/>
          <w:lang w:val="sq-AL"/>
        </w:rPr>
        <w:t>ntervistat kanë qenë të struktu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ruara ose </w:t>
      </w:r>
      <w:proofErr w:type="spellStart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gjysëm</w:t>
      </w:r>
      <w:proofErr w:type="spellEnd"/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strukturuara. Mbledhja e informacioneve me këtë metodë ka lehtësuar komunikimin për të dhënë sqarime pikëpyetjeve të vlerësuesve të jashtëm në lidhje me kritere të caktuara.</w:t>
      </w: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D2D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Fokus grupe: 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Një metodë e cila ka shkurtuar kohën në</w:t>
      </w:r>
      <w:r w:rsidR="005F342B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mbledhjen e të dhënave nëpërmje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>t të cilit një vlerësues i jashtëm i përcaktuar si moderator ka intervistuar disa pjesëmarrës nga i njëjti grup interesi.</w:t>
      </w:r>
    </w:p>
    <w:p w:rsidR="003F6C06" w:rsidRPr="003D2D1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D2D1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Puna në grup: </w:t>
      </w:r>
      <w:r w:rsidRPr="003D2D1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Ndarja e punës për secilin vlerësues, për grumbullimin dhe përpunimin e dokumentacionit. Të gjitha vlerësimet dhe rekomandimet janë diskutuar dhe kanë dalë nga mendimi i përbashkët i GVJ. Drejtuesja e GVJ ka udhëhequr punën dhe ka komunikuar me AKAFPK-në për çdo problematikë. </w:t>
      </w:r>
      <w:r w:rsidRPr="003D2D1D">
        <w:rPr>
          <w:rFonts w:ascii="Times New Roman" w:hAnsi="Times New Roman" w:cs="Times New Roman"/>
          <w:sz w:val="24"/>
          <w:szCs w:val="24"/>
          <w:lang w:val="sq-AL"/>
        </w:rPr>
        <w:t xml:space="preserve">Në fund të procesit të akreditimit, Raporti përfundimtar u pranua gjerësisht nga të gjithë aktorët dhe më poshtë u prezantuan përpara Ministrit të Financave dhe Ekonomisë, gjetjet kryesore dhe një sërë rekomandimesh që ofruesi </w:t>
      </w:r>
      <w:r w:rsidR="00300CBC">
        <w:rPr>
          <w:rFonts w:ascii="Times New Roman" w:hAnsi="Times New Roman" w:cs="Times New Roman"/>
          <w:sz w:val="24"/>
          <w:szCs w:val="24"/>
          <w:lang w:val="sq-AL"/>
        </w:rPr>
        <w:t>jo</w:t>
      </w:r>
      <w:r w:rsidRPr="003D2D1D">
        <w:rPr>
          <w:rFonts w:ascii="Times New Roman" w:hAnsi="Times New Roman" w:cs="Times New Roman"/>
          <w:sz w:val="24"/>
          <w:szCs w:val="24"/>
          <w:lang w:val="sq-AL"/>
        </w:rPr>
        <w:t xml:space="preserve">publik </w:t>
      </w:r>
      <w:r w:rsidR="00300CBC">
        <w:rPr>
          <w:rFonts w:ascii="Times New Roman" w:eastAsia="Calibri" w:hAnsi="Times New Roman" w:cs="Times New Roman"/>
          <w:sz w:val="24"/>
          <w:szCs w:val="24"/>
          <w:lang w:val="sq-AL"/>
        </w:rPr>
        <w:t>Qendra Multifunksionale “New Generation”</w:t>
      </w:r>
      <w:r w:rsidRPr="003D2D1D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3D2D1D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3D2D1D">
        <w:rPr>
          <w:rFonts w:ascii="Times New Roman" w:hAnsi="Times New Roman" w:cs="Times New Roman"/>
          <w:sz w:val="24"/>
          <w:szCs w:val="24"/>
          <w:lang w:val="sq-AL"/>
        </w:rPr>
        <w:t>do të duhet të ndjekë më tej.</w:t>
      </w:r>
    </w:p>
    <w:p w:rsidR="003F6C06" w:rsidRPr="00D0782D" w:rsidRDefault="003F6C06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C06" w:rsidRPr="00D0782D" w:rsidRDefault="003F6C06" w:rsidP="00E428D8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0782D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GJETJET PËR 5 FUSHAT E CIL</w:t>
      </w:r>
      <w:r w:rsidRPr="00D0782D">
        <w:rPr>
          <w:rFonts w:ascii="Times New Roman" w:eastAsia="Calibri" w:hAnsi="Times New Roman" w:cs="Times New Roman"/>
          <w:b/>
          <w:sz w:val="24"/>
          <w:szCs w:val="24"/>
          <w:lang w:val="sq-AL"/>
        </w:rPr>
        <w:t>ËSISË</w:t>
      </w:r>
    </w:p>
    <w:p w:rsidR="003F6C06" w:rsidRDefault="003F6C06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3F6C06" w:rsidRPr="003F6C06" w:rsidRDefault="00C93551" w:rsidP="00C93551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Fusha 1. Menaxhimi</w:t>
      </w:r>
      <w:r w:rsidR="003F6C06"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:rsidR="00C93551" w:rsidRDefault="00C93551" w:rsidP="00E428D8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F6C06" w:rsidRDefault="003F6C06" w:rsidP="00E428D8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Është e qartë dhe e dallueshme se në përgjithësi janë dokumentuar të gjitha proceset dh</w:t>
      </w:r>
      <w:r w:rsidR="00AB6D2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e rezultatet e pritshme, është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dokumentuar puna në grup, përfshirja dhe konsultimi me të gjithë grupet e interesit (përfaqësues të punëdhënësve, të mësimdhënësve,</w:t>
      </w:r>
      <w:r w:rsidR="00AB6D2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të studentëve) si në menaxhim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dhe vendimmarrje, duke përdorur ciklin e cilësi</w:t>
      </w:r>
      <w:r w:rsidR="00AB6D2A">
        <w:rPr>
          <w:rFonts w:ascii="Times New Roman" w:eastAsia="Times New Roman" w:hAnsi="Times New Roman" w:cs="Times New Roman"/>
          <w:sz w:val="24"/>
          <w:szCs w:val="24"/>
          <w:lang w:val="sq-AL"/>
        </w:rPr>
        <w:t>së dhe duke menaxhuar të gjithë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burimet njerëzore, burimet materiale, burimet financiare. Gjithashtu u evidentuan publikime të rezultateve të funksionimit të organeve zyrtare të krijuara me ligj.</w:t>
      </w:r>
    </w:p>
    <w:p w:rsidR="003F6C06" w:rsidRDefault="003F6C06" w:rsidP="00E428D8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93551" w:rsidRPr="003F6C06" w:rsidRDefault="00C93551" w:rsidP="00E428D8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F6C06" w:rsidRDefault="003F6C06" w:rsidP="00C93551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F6C0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Fusha 2. Marrëdhënia dhe bashkëpunimi</w:t>
      </w:r>
    </w:p>
    <w:p w:rsidR="00C93551" w:rsidRDefault="00C93551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/>
        </w:rPr>
      </w:pPr>
    </w:p>
    <w:p w:rsidR="003F6C06" w:rsidRPr="003F6C06" w:rsidRDefault="003F6C06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/>
        </w:rPr>
      </w:pP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Drejtoria e shpërndan sistematikisht informacion mbi veprimtarinë dhe rezultatet e saj. Drejtoria dhe stafi kryejnë raportimet e kërkuara me ligj pranë institucioneve qendrore dhe vendore (ku kërkohet me ligj) dhe informacioni mblidhet në mënyrë sistematike. Drejtoria dhe personeli përgjegjës i ofruesit të AFP-së</w:t>
      </w:r>
      <w:r w:rsidR="00AB6D2A">
        <w:rPr>
          <w:rFonts w:ascii="Times New Roman" w:eastAsia="Times New Roman" w:hAnsi="Times New Roman" w:cs="Times New Roman"/>
          <w:sz w:val="24"/>
          <w:szCs w:val="20"/>
          <w:lang w:val="sq-AL"/>
        </w:rPr>
        <w:t>,</w:t>
      </w: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komunikojnë sistematikisht me grupet e interesit dhe komunitetin</w:t>
      </w:r>
      <w:r w:rsidR="00AB6D2A">
        <w:rPr>
          <w:rFonts w:ascii="Times New Roman" w:eastAsia="Times New Roman" w:hAnsi="Times New Roman" w:cs="Times New Roman"/>
          <w:sz w:val="24"/>
          <w:szCs w:val="20"/>
          <w:lang w:val="sq-AL"/>
        </w:rPr>
        <w:t>,</w:t>
      </w: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duke i informuar rregullisht ato mbi veprimtarinë dhe rezultatet e QMNG si dhe për kualifikimet profesionale dhe certifikatat profesionale që</w:t>
      </w:r>
      <w:r w:rsidR="00AB6D2A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ofrohen, për të rritur nivelin </w:t>
      </w: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e regjistrimit dhe të frekuentimit, si dhe për të ulur nivelin e mungesave dhe braktisjes.</w:t>
      </w:r>
    </w:p>
    <w:p w:rsidR="003F6C06" w:rsidRPr="003F6C06" w:rsidRDefault="003F6C06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24"/>
          <w:lang w:val="sq-AL"/>
        </w:rPr>
      </w:pPr>
    </w:p>
    <w:p w:rsidR="003F6C06" w:rsidRPr="003F6C06" w:rsidRDefault="00F803B5" w:rsidP="00F803B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Fusha 3. Kurrikula e zbatuar</w:t>
      </w:r>
    </w:p>
    <w:p w:rsidR="00F803B5" w:rsidRDefault="00F803B5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F6C06" w:rsidRDefault="003F6C06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>Kurrikula bazohet te standardet e profesioneve dhe standardet e kualifikimeve profesionale të ofruesit. Ka një procedurë të qartë për hartimin e kurrikulës së zbatuar. Garantohet zhvillimi i kompetencave kyçe dhe kompetencave profesionale. Tekstet shkollore dhe pajisjet ofrohen në përputhje me kërkesat e standardeve të profesioneve dhe standardeve të kualifikimeve profesionale. Të gjithë studentët dhe stafi ka</w:t>
      </w:r>
      <w:r w:rsidR="001C797C">
        <w:rPr>
          <w:rFonts w:ascii="Times New Roman" w:eastAsia="Times New Roman" w:hAnsi="Times New Roman" w:cs="Times New Roman"/>
          <w:sz w:val="24"/>
          <w:szCs w:val="24"/>
          <w:lang w:val="sq-AL"/>
        </w:rPr>
        <w:t>në akses në tualete të pajisura</w:t>
      </w:r>
      <w:r w:rsidRPr="003F6C0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sipas standardeve të higjienës në fuqi.</w:t>
      </w:r>
    </w:p>
    <w:p w:rsidR="003F6C06" w:rsidRPr="003F6C06" w:rsidRDefault="003F6C06" w:rsidP="00E428D8">
      <w:pPr>
        <w:shd w:val="clear" w:color="auto" w:fill="FFFFFF" w:themeFill="background1"/>
        <w:spacing w:before="240" w:after="24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F6C06" w:rsidRDefault="003F6C06" w:rsidP="00F803B5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3F6C06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Fusha 4. Mësimdhënia dhe </w:t>
      </w:r>
      <w:r w:rsidR="00F803B5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të nxënit</w:t>
      </w:r>
    </w:p>
    <w:p w:rsidR="001C797C" w:rsidRDefault="001C797C" w:rsidP="00E428D8">
      <w:pPr>
        <w:shd w:val="clear" w:color="auto" w:fill="FFFFFF" w:themeFill="background1"/>
        <w:spacing w:before="24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/>
        </w:rPr>
      </w:pPr>
    </w:p>
    <w:p w:rsidR="003F6C06" w:rsidRPr="003F6C06" w:rsidRDefault="003F6C06" w:rsidP="001C797C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sq-AL"/>
        </w:rPr>
      </w:pP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Mësimdhënësit realizojnë planifikimin ditor sipas</w:t>
      </w:r>
      <w:r w:rsidR="001C797C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kritereve. Paraqiten objektiva</w:t>
      </w: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të 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të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nxënit dhe rezultateve të 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të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nxënit për çdo njësi mësimore, në pajtim me dokumentet kurrikulare të planifikuara të ofruesit të AFP-së. Procesi i mësimdhënies</w:t>
      </w:r>
      <w:r w:rsidR="001C797C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dhe i nxënies </w:t>
      </w:r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garantojnë arritjen e rezultateve të planifikuara të </w:t>
      </w:r>
      <w:proofErr w:type="spellStart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>të</w:t>
      </w:r>
      <w:proofErr w:type="spellEnd"/>
      <w:r w:rsidRPr="003F6C06">
        <w:rPr>
          <w:rFonts w:ascii="Times New Roman" w:eastAsia="Times New Roman" w:hAnsi="Times New Roman" w:cs="Times New Roman"/>
          <w:sz w:val="24"/>
          <w:szCs w:val="20"/>
          <w:lang w:val="sq-AL"/>
        </w:rPr>
        <w:t xml:space="preserve"> nxënit. Materialet dhe burimet e mësimdhënies dhe nxënies të cilat përdoren janë të përshtatshme. Procesi i mësimdhënies dhe nxënies garanton zhvillimin e kompetencave kyçe dhe kompetencave profesionale.</w:t>
      </w:r>
    </w:p>
    <w:p w:rsidR="003F6C06" w:rsidRPr="001C797C" w:rsidRDefault="003F6C06" w:rsidP="001C797C">
      <w:pPr>
        <w:shd w:val="clear" w:color="auto" w:fill="FFFFFF" w:themeFill="background1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3F6C06" w:rsidRPr="003F6C06" w:rsidRDefault="001C797C" w:rsidP="001C797C">
      <w:pPr>
        <w:shd w:val="clear" w:color="auto" w:fill="D9D9D9" w:themeFill="background1" w:themeFillShade="D9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Fusha 5. Vlerësimi</w:t>
      </w:r>
    </w:p>
    <w:p w:rsidR="001C797C" w:rsidRDefault="001C797C" w:rsidP="001C797C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3F6C06" w:rsidRDefault="003F6C06" w:rsidP="001C797C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3F6C06">
        <w:rPr>
          <w:rFonts w:ascii="Times New Roman" w:eastAsia="Calibri" w:hAnsi="Times New Roman" w:cs="Times New Roman"/>
          <w:sz w:val="24"/>
          <w:szCs w:val="24"/>
          <w:lang w:val="sq-AL"/>
        </w:rPr>
        <w:t>Mësimdhënësit përdorin metodologjitë dhe instrumentet e planifikuara për vlerësimin e vazhduar. Metodologjitë dhe instrumentet e përdorur</w:t>
      </w:r>
      <w:r w:rsidR="001C797C">
        <w:rPr>
          <w:rFonts w:ascii="Times New Roman" w:eastAsia="Calibri" w:hAnsi="Times New Roman" w:cs="Times New Roman"/>
          <w:sz w:val="24"/>
          <w:szCs w:val="24"/>
          <w:lang w:val="sq-AL"/>
        </w:rPr>
        <w:t>a</w:t>
      </w:r>
      <w:r w:rsidRPr="003F6C06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mbulojnë rezultatet e të nxënit dhe kompetencat e përcaktuara nga standardet e profesioneve dhe standardet e kualifikimeve profesionale. Të dhënat dhe evidencat mbi rezultatet e vlerësimit të studentëve, progresin dhe performancën e tyre mblidhen dhe regjistrohen rregullisht, duke pasqyruar kështu interesat dhe </w:t>
      </w:r>
      <w:r w:rsidRPr="003F6C06">
        <w:rPr>
          <w:rFonts w:ascii="Times New Roman" w:eastAsia="Calibri" w:hAnsi="Times New Roman" w:cs="Times New Roman"/>
          <w:sz w:val="24"/>
          <w:szCs w:val="24"/>
          <w:lang w:val="sq-AL"/>
        </w:rPr>
        <w:lastRenderedPageBreak/>
        <w:t>talentet e tyre. Planifikimi dhe organizimi i provimeve realizohet sipas rregullores së brendshme të QMNG-së. Drejtoria e Qendrës merr masa për sigurimin e mjediseve, infrastrukturës dhe burimeve njerëzore dhe materiale për organizimin dhe zhvillimin e provimeve përfundimtare.</w:t>
      </w:r>
    </w:p>
    <w:p w:rsidR="001C797C" w:rsidRPr="003F6C06" w:rsidRDefault="001C797C" w:rsidP="001C797C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:rsidR="003F6C06" w:rsidRPr="001C797C" w:rsidRDefault="003F6C06" w:rsidP="001C797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1C797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REKOMANDIMET E RAPORTIT PËRFUNDIMTAR</w:t>
      </w:r>
    </w:p>
    <w:p w:rsidR="001C797C" w:rsidRDefault="001C797C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Fusha 1: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1 (Kriter bazë 1.2.1.6)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në planin e ardhshëm afatmesëm secili objektiv të ketë në krah të specifikuar edhe metodologjinë dhe instrumentin e vlerësimit, pasi janë të paraqitura në mënyrë të përgjithshme.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2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1.2.1.9)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Plani i ardhshëm afatmesëm të japë më shumë detaje duke specifikuar ndoshta synimet për secilin kualifikim më vete, me qëllim që të jenë lehtësisht të identifikueshme dhe të kuptueshme.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3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1.2.1.10)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Plani i ardhshëm afatmesëm të paraqesë më të detajuar analizën e nevojave lokale dhe rajonale të tregut të punës dhe përshtatshmërisë së kualifikimeve profesionale në raport me këto kërkesa.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4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1.2.2.5)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Në planin vjetor 2022-2023 të përgatitet dhe të  jepet e qartë “Matrica e objektivave SMART”.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5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1.2.2.5)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Në planin vjetor 2022-2023 të përgatitet dhe jepet e qartë “pasqyra e projekt-buxheteve dhe buxheteve të miratuara për aktivitetet”.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6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(Kriter plotësues 1.2.2.6)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Nisur nga fakti që kërkohet akreditim për disa kualifikime, GVJ rekomandon që plani vjetor 2022-2023 të ketë më shumë informacion duke konkretizuar veprimtaritë që parashikohen të kryhen përgjatë periudhës që mbulon ky dokument.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7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1.2.2.7)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Bazuar në evidencat e gjetura, QMNG ka në fokus përfshirjen e shtresave 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vulnerabël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të cilat duhet të jenë të identifikueshme qartë në synimet e planit vjetor për 2022-2023. </w:t>
      </w:r>
    </w:p>
    <w:p w:rsidR="00864DB8" w:rsidRDefault="00864DB8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 xml:space="preserve">Rekomandim 8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1.4.2.2 dhe 1.4.2.3)</w:t>
      </w:r>
    </w:p>
    <w:p w:rsidR="003F6C0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Të hartohet i veçantë Plani i Përmirësimit të Cilësisë, bazuar në Raportin e Vetëvlerësimit 2021-2022 dhe në të dhënat që mblidhen nga vetëvlerësimi, monitorimi dhe vlerësimi i jashtëm, të dhënat për 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destinacionin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e të diplomuarve/të certifikuarve dhe kënaqësinë e grupeve të interesit.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9 (Kriter bazë 1.5.1.3)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të hartohen përshkrime pune të stafit me përshkrime më të detajuara se ato që jepen në Aneks Kontratën individuale të çdo punëmarrësi brenda 6 mujorit të parë të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10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1.5.1.6)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të ndërtohet një instrument për vlerësimin vjetor të performancës të stafit mësimdhënës dhe jo mësimdhënës brenda 6 mujorit të parë të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11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1.5.1.7)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në instrumentin për vlerësimin vjetor të performancës të stafit mësimdhënës dhe jo mësimdhënës (sipas rekomandimit 10) të përfshihen edhe kritere vlerësimi lidhur me nivelin e arritjeve të objektivave strategjike, të aktiviteteve dhe treguesve të përcaktuar në planin afatmesëm dhe planin vjetor.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12 (Kriter bazë 1.5.2.1)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Plani i zhvillimit të vazhduar profesional duhet të jetë më i detajuar me temat përkatëse për vitin shkollor 2022-2023.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13 (Kriter bazë 1.6.1.3)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në planin e ardhshëm afatmesëm dhe planet vjetore të shtohet dhe një kapitull specifik me parashikim vlerash financiare për objektivat kryesore të vendosura.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14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1.6.1.5)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GVJ rekomandon q</w:t>
      </w:r>
      <w:r w:rsidR="00864DB8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zërat në lidhje me parashikimet mbi trajnimet e stafit në buxhet duhet të jenë më të detajuara në buxhetin e vitit 2023 dhe të viteve në vijim.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Fusha 2: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15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2.1.2.4)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Drejtoria e QMNG duhet të mbledhë informacion nga institucionet e vetëqeverisjes vendore mbi veprimtarinë dhe rezultatet e saj edhe përmes anketave/pyetësorëve mbi kënaqësinë për vitin shkollor 2022- 2023. </w:t>
      </w:r>
    </w:p>
    <w:p w:rsidR="00864DB8" w:rsidRDefault="00864DB8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 xml:space="preserve">Rekomandim 16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2.3.1.6)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të shtohen edhe anketat me grupet e interesit, komunitetin dhe shoqërinë civile si instrument mbi veprimtarinë dhe rezultatet e ofruesit për vitin shkollor 2022- 2023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Fusha 4: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17 (Kriter bazë 4.1.1.1)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Të përmirësohen planet ditore të mësimdhënësve kryesisht në formulimin e  objektivave 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Smart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, apo veprimtari të  tjera mësimore si  dhe pasqyrimin e rubrikës reflektime për të dhënë dhe marrë “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feedback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” për vitin shkollor 2022- 2023.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18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4.3.4.3)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Të vendoset një hartë orientuese në hyrjen kryesore për të lehtësuar identifikimin e zonave dhe ambienteve kryesore brenda 6 mujorit të parë të vitit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19 (Kriter bazë 4.5.1.1)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plani i evakuimit të vendoset në të gjitha ambientet brenda </w:t>
      </w:r>
      <w:r w:rsidR="00A42F29">
        <w:rPr>
          <w:rFonts w:ascii="Times New Roman" w:eastAsia="Times New Roman" w:hAnsi="Times New Roman"/>
          <w:sz w:val="24"/>
          <w:szCs w:val="24"/>
          <w:lang w:val="sq-AL"/>
        </w:rPr>
        <w:t>3 mujorit të parë të vitit 2023</w:t>
      </w:r>
      <w:r w:rsidR="006C09F9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20 (Kriter bazë 4.5.1.1)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numri i shuarësve të zjarrit të shtohet dhe të vendoset 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sinjalistika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në pozicionet e dedikuara për vendosjen e tyre brenda 6 mujorit të parë të vitit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21 (Kriter bazë 4.5.1.1)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të shtohen në disa ambiente numrat e emergjencave brenda muajit Janar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22 (Kriter bazë 4.5.1.2)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GVJ rekomandon se duhet të mbahet një dosje me të gjitha aktivitetet simuluese n</w:t>
      </w:r>
      <w:r w:rsidR="00864DB8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rast zjarri apo emergjencash dhe instruktimet që Qendra ofron për stafin mësimdhënës dhe studentët brenda 3 mujorit të parë të vitit 2023.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23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4.5.1.4)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që të përditësohet një material i cili të shërbejë si manual i procedurave të sjelljes në raste emergjencash, pikave të </w:t>
      </w:r>
      <w:proofErr w:type="spellStart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të</w:t>
      </w:r>
      <w:proofErr w:type="spellEnd"/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 cilit ti referohet çdo procesverbal instruktimi apo trajnimi që mbahet gjatë vitit brenda 6 mujorit të parë të vitit 2023. </w:t>
      </w:r>
    </w:p>
    <w:p w:rsidR="00864DB8" w:rsidRDefault="00864DB8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864DB8" w:rsidRDefault="00864DB8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lastRenderedPageBreak/>
        <w:t xml:space="preserve">Rekomandim 24: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4.5.1.4)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të kryhen aktivitete simuluese në rast zjarri me praninë e stafit mësimdhënës dhe studentë për të parë sjelljen në rast të një rreziku të mundshëm zjarri brenda 6 mujorit të parë të vitit 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Fusha 5: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>Rekomandim 25 (Kriter bazë 5.1.6.2 dhe 5.1.6.3)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>Rekomandohet qe termi “</w:t>
      </w:r>
      <w:r w:rsidR="00864DB8">
        <w:rPr>
          <w:rFonts w:ascii="Times New Roman" w:eastAsia="Times New Roman" w:hAnsi="Times New Roman"/>
          <w:sz w:val="24"/>
          <w:szCs w:val="24"/>
          <w:lang w:val="sq-AL"/>
        </w:rPr>
        <w:t>D</w:t>
      </w:r>
      <w:bookmarkStart w:id="0" w:name="_GoBack"/>
      <w:bookmarkEnd w:id="0"/>
      <w:r w:rsidRPr="005F0D36">
        <w:rPr>
          <w:rFonts w:ascii="Times New Roman" w:eastAsia="Times New Roman" w:hAnsi="Times New Roman"/>
          <w:sz w:val="24"/>
          <w:szCs w:val="24"/>
          <w:lang w:val="sq-AL"/>
        </w:rPr>
        <w:t>iplomë profesionale” të zëvendësohet me termin “</w:t>
      </w:r>
      <w:r w:rsidR="00864DB8">
        <w:rPr>
          <w:rFonts w:ascii="Times New Roman" w:eastAsia="Times New Roman" w:hAnsi="Times New Roman"/>
          <w:sz w:val="24"/>
          <w:szCs w:val="24"/>
          <w:lang w:val="sq-AL"/>
        </w:rPr>
        <w:t>C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ertifikatë profesionale” në përputhje me Shtojcën 1, Ligji 23/2018,  për disa ndryshime dhe shtesa në ligjin nr. 10 247, datë 4.3.2010, “Për Kornizën Shqiptare të Kualifikimeve”, brenda vitit shkollor 2022-2023. 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Rekomandim 26 </w:t>
      </w:r>
      <w:r w:rsidRPr="005F0D36">
        <w:rPr>
          <w:rFonts w:ascii="Times New Roman" w:eastAsia="Times New Roman" w:hAnsi="Times New Roman"/>
          <w:sz w:val="24"/>
          <w:szCs w:val="24"/>
          <w:lang w:val="sq-AL"/>
        </w:rPr>
        <w:t>(Kriter plotësues 5.1.8.4)</w:t>
      </w:r>
    </w:p>
    <w:p w:rsidR="003F6C06" w:rsidRPr="005F0D36" w:rsidRDefault="003F6C06" w:rsidP="00E428D8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5F0D36">
        <w:rPr>
          <w:rFonts w:ascii="Times New Roman" w:eastAsia="Times New Roman" w:hAnsi="Times New Roman"/>
          <w:sz w:val="24"/>
          <w:szCs w:val="24"/>
          <w:lang w:val="sq-AL"/>
        </w:rPr>
        <w:t xml:space="preserve">GVJ rekomandon të aplikohen pyetësorë me frekuencë vjetore lidhur me shkallën e kënaqësisë dhe vlerësimit të bashkëpunimit me përfaqësuesit e bizneseve me të cilat ka bashkëpunime për vitin shkollor 2022-2023. </w:t>
      </w:r>
    </w:p>
    <w:p w:rsidR="003F6C06" w:rsidRDefault="003F6C06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E85F7B" w:rsidRPr="00E85F7B" w:rsidRDefault="00E85F7B" w:rsidP="001C797C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E85F7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VENDIMI PËR AKREDITIM </w:t>
      </w:r>
    </w:p>
    <w:p w:rsidR="00E85F7B" w:rsidRPr="00E85F7B" w:rsidRDefault="00E85F7B" w:rsidP="00E428D8">
      <w:pPr>
        <w:pStyle w:val="ListParagraph"/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657A5C" w:rsidRPr="00E56313" w:rsidRDefault="00E85F7B" w:rsidP="00E428D8">
      <w:pPr>
        <w:shd w:val="clear" w:color="auto" w:fill="FFFFFF" w:themeFill="background1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5A68B1">
        <w:rPr>
          <w:rFonts w:ascii="Times New Roman" w:hAnsi="Times New Roman" w:cs="Times New Roman"/>
          <w:sz w:val="24"/>
          <w:szCs w:val="24"/>
          <w:lang w:val="sq-AL"/>
        </w:rPr>
        <w:t xml:space="preserve">Në bazë të raportit të akreditimit dhe propozimit  të AKAFPK-së, Ministria e Financave dhe Ekonomisë </w:t>
      </w:r>
      <w:r w:rsidRPr="00D0782D">
        <w:rPr>
          <w:rFonts w:ascii="Times New Roman" w:hAnsi="Times New Roman" w:cs="Times New Roman"/>
          <w:sz w:val="24"/>
          <w:szCs w:val="24"/>
          <w:lang w:val="sq-AL"/>
        </w:rPr>
        <w:t xml:space="preserve">mori vendimin për </w:t>
      </w:r>
      <w:r w:rsidRPr="00D0782D">
        <w:rPr>
          <w:rFonts w:ascii="Times New Roman" w:hAnsi="Times New Roman" w:cs="Times New Roman"/>
          <w:b/>
          <w:sz w:val="24"/>
          <w:szCs w:val="24"/>
          <w:lang w:val="sq-AL"/>
        </w:rPr>
        <w:t>akreditimin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të plotë </w:t>
      </w:r>
      <w:r w:rsidRPr="00E85F7B">
        <w:rPr>
          <w:rFonts w:ascii="Times New Roman" w:hAnsi="Times New Roman" w:cs="Times New Roman"/>
          <w:sz w:val="24"/>
          <w:szCs w:val="24"/>
          <w:lang w:val="sq-AL"/>
        </w:rPr>
        <w:t>për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5A68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ofruesin </w:t>
      </w:r>
      <w:r w:rsidR="00300CBC">
        <w:rPr>
          <w:rFonts w:ascii="Times New Roman" w:eastAsia="Times New Roman" w:hAnsi="Times New Roman" w:cs="Times New Roman"/>
          <w:sz w:val="24"/>
          <w:szCs w:val="24"/>
          <w:lang w:val="sq-AL"/>
        </w:rPr>
        <w:t>jo</w:t>
      </w:r>
      <w:r w:rsidRPr="005A68B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publik të AFP-së, </w:t>
      </w:r>
      <w:r w:rsidR="00300CBC">
        <w:rPr>
          <w:rFonts w:ascii="Times New Roman" w:hAnsi="Times New Roman"/>
          <w:sz w:val="24"/>
          <w:szCs w:val="24"/>
          <w:lang w:val="sq-AL"/>
        </w:rPr>
        <w:t>Qendra Multifunksionale “New Generation”</w:t>
      </w:r>
      <w:r w:rsidRPr="00D0782D">
        <w:rPr>
          <w:rFonts w:ascii="Times New Roman" w:hAnsi="Times New Roman"/>
          <w:sz w:val="24"/>
          <w:szCs w:val="24"/>
          <w:lang w:val="sq-AL"/>
        </w:rPr>
        <w:t xml:space="preserve">  </w:t>
      </w:r>
      <w:r w:rsidRPr="005A68B1">
        <w:rPr>
          <w:rFonts w:ascii="Times New Roman" w:hAnsi="Times New Roman" w:cs="Times New Roman"/>
          <w:sz w:val="24"/>
          <w:szCs w:val="24"/>
          <w:lang w:val="sq-AL"/>
        </w:rPr>
        <w:t xml:space="preserve">me Vendim Nr. </w:t>
      </w:r>
      <w:r w:rsidR="009C70F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Pr="005A68B1">
        <w:rPr>
          <w:rFonts w:ascii="Times New Roman" w:hAnsi="Times New Roman" w:cs="Times New Roman"/>
          <w:sz w:val="24"/>
          <w:szCs w:val="24"/>
          <w:lang w:val="sq-AL"/>
        </w:rPr>
        <w:t>, datë 17.02.2023.</w:t>
      </w:r>
      <w:r w:rsidR="00657A5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57A5C" w:rsidRPr="00D0782D">
        <w:rPr>
          <w:rFonts w:ascii="Times New Roman" w:eastAsia="Times New Roman" w:hAnsi="Times New Roman" w:cs="Times New Roman"/>
          <w:sz w:val="24"/>
          <w:szCs w:val="24"/>
          <w:lang w:val="sq-AL"/>
        </w:rPr>
        <w:t>AKAFPK ka lëshuar certifikatën e akreditimit të plotë, me nr</w:t>
      </w:r>
      <w:r w:rsidR="00657A5C" w:rsidRPr="009E11F2">
        <w:rPr>
          <w:rFonts w:ascii="Times New Roman" w:eastAsia="Times New Roman" w:hAnsi="Times New Roman" w:cs="Times New Roman"/>
          <w:sz w:val="24"/>
          <w:szCs w:val="24"/>
          <w:lang w:val="sq-AL"/>
        </w:rPr>
        <w:t>. serie 6, data 21.2.2023, me afat vlefshmërie deri më 16.02.2027.</w:t>
      </w:r>
    </w:p>
    <w:p w:rsidR="00E85F7B" w:rsidRPr="005A68B1" w:rsidRDefault="00E85F7B" w:rsidP="00E428D8">
      <w:pPr>
        <w:shd w:val="clear" w:color="auto" w:fill="FFFFFF" w:themeFill="background1"/>
        <w:spacing w:after="0" w:line="276" w:lineRule="auto"/>
        <w:ind w:left="-180"/>
        <w:contextualSpacing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3F6C06" w:rsidRPr="00D0782D" w:rsidRDefault="003F6C06" w:rsidP="00E428D8">
      <w:pPr>
        <w:shd w:val="clear" w:color="auto" w:fill="FFFFFF" w:themeFill="background1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sq-AL"/>
        </w:rPr>
      </w:pPr>
    </w:p>
    <w:p w:rsidR="00CC2E29" w:rsidRDefault="00CC2E29" w:rsidP="00E428D8">
      <w:pPr>
        <w:shd w:val="clear" w:color="auto" w:fill="FFFFFF" w:themeFill="background1"/>
        <w:spacing w:line="276" w:lineRule="auto"/>
      </w:pPr>
    </w:p>
    <w:sectPr w:rsidR="00CC2E2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E9" w:rsidRDefault="00F515E9" w:rsidP="008B20A1">
      <w:pPr>
        <w:spacing w:after="0" w:line="240" w:lineRule="auto"/>
      </w:pPr>
      <w:r>
        <w:separator/>
      </w:r>
    </w:p>
  </w:endnote>
  <w:endnote w:type="continuationSeparator" w:id="0">
    <w:p w:rsidR="00F515E9" w:rsidRDefault="00F515E9" w:rsidP="008B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0A1" w:rsidRPr="00B06910" w:rsidRDefault="008B20A1" w:rsidP="008B20A1">
    <w:pPr>
      <w:pBdr>
        <w:top w:val="single" w:sz="4" w:space="1" w:color="auto"/>
      </w:pBdr>
      <w:spacing w:after="0" w:line="240" w:lineRule="auto"/>
      <w:rPr>
        <w:rFonts w:ascii="Times New Roman" w:eastAsia="Times New Roman" w:hAnsi="Times New Roman"/>
        <w:bCs/>
        <w:sz w:val="18"/>
        <w:szCs w:val="18"/>
      </w:rPr>
    </w:pP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Rr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. Mustafa </w:t>
    </w: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Lleshi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, </w:t>
    </w: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Godina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 e </w:t>
    </w: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Thesarit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, Kati i </w:t>
    </w: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tretë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, </w:t>
    </w:r>
    <w:proofErr w:type="spellStart"/>
    <w:r w:rsidRPr="00B06910">
      <w:rPr>
        <w:rFonts w:ascii="Times New Roman" w:eastAsia="Times New Roman" w:hAnsi="Times New Roman"/>
        <w:bCs/>
        <w:sz w:val="18"/>
        <w:szCs w:val="18"/>
      </w:rPr>
      <w:t>Tiranë</w:t>
    </w:r>
    <w:proofErr w:type="spellEnd"/>
    <w:r w:rsidRPr="00B06910">
      <w:rPr>
        <w:rFonts w:ascii="Times New Roman" w:eastAsia="Times New Roman" w:hAnsi="Times New Roman"/>
        <w:bCs/>
        <w:sz w:val="18"/>
        <w:szCs w:val="18"/>
      </w:rPr>
      <w:t xml:space="preserve">                                 </w:t>
    </w:r>
    <w:r>
      <w:rPr>
        <w:rFonts w:ascii="Times New Roman" w:eastAsia="Times New Roman" w:hAnsi="Times New Roman"/>
        <w:bCs/>
        <w:sz w:val="18"/>
        <w:szCs w:val="18"/>
      </w:rPr>
      <w:t xml:space="preserve">                             </w:t>
    </w:r>
    <w:r w:rsidRPr="00B06910">
      <w:rPr>
        <w:rFonts w:ascii="Times New Roman" w:eastAsia="Times New Roman" w:hAnsi="Times New Roman"/>
        <w:bCs/>
        <w:sz w:val="18"/>
        <w:szCs w:val="18"/>
      </w:rPr>
      <w:t>Web site: www.akafp.gov.al</w:t>
    </w:r>
  </w:p>
  <w:p w:rsidR="008B20A1" w:rsidRDefault="008B20A1" w:rsidP="008B20A1">
    <w:pPr>
      <w:pStyle w:val="Footer"/>
      <w:rPr>
        <w:rFonts w:ascii="Times New Roman" w:hAnsi="Times New Roman"/>
        <w:sz w:val="18"/>
        <w:szCs w:val="18"/>
      </w:rPr>
    </w:pPr>
    <w:r w:rsidRPr="00B06910">
      <w:rPr>
        <w:rFonts w:ascii="Times New Roman" w:hAnsi="Times New Roman"/>
        <w:sz w:val="18"/>
        <w:szCs w:val="18"/>
      </w:rPr>
      <w:t>Tel/fax.</w:t>
    </w:r>
    <w:r>
      <w:rPr>
        <w:rFonts w:ascii="Times New Roman" w:hAnsi="Times New Roman"/>
        <w:sz w:val="18"/>
        <w:szCs w:val="18"/>
      </w:rPr>
      <w:t xml:space="preserve"> </w:t>
    </w:r>
    <w:r w:rsidRPr="00B06910">
      <w:rPr>
        <w:rFonts w:ascii="Times New Roman" w:hAnsi="Times New Roman"/>
        <w:sz w:val="18"/>
        <w:szCs w:val="18"/>
      </w:rPr>
      <w:t xml:space="preserve">+355 42237087                                                                                                                                                           </w:t>
    </w:r>
  </w:p>
  <w:p w:rsidR="008B20A1" w:rsidRPr="00B06910" w:rsidRDefault="008B20A1" w:rsidP="008B20A1">
    <w:pPr>
      <w:pStyle w:val="Footer"/>
      <w:jc w:val="right"/>
      <w:rPr>
        <w:rFonts w:ascii="Times New Roman" w:hAnsi="Times New Roman"/>
        <w:sz w:val="18"/>
        <w:szCs w:val="18"/>
      </w:rPr>
    </w:pPr>
    <w:r w:rsidRPr="00B06910">
      <w:rPr>
        <w:rFonts w:ascii="Times New Roman" w:hAnsi="Times New Roman"/>
        <w:sz w:val="18"/>
        <w:szCs w:val="18"/>
      </w:rPr>
      <w:fldChar w:fldCharType="begin"/>
    </w:r>
    <w:r w:rsidRPr="00B06910">
      <w:rPr>
        <w:rFonts w:ascii="Times New Roman" w:hAnsi="Times New Roman"/>
        <w:sz w:val="18"/>
        <w:szCs w:val="18"/>
      </w:rPr>
      <w:instrText xml:space="preserve"> PAGE   \* MERGEFORMAT </w:instrText>
    </w:r>
    <w:r w:rsidRPr="00B06910">
      <w:rPr>
        <w:rFonts w:ascii="Times New Roman" w:hAnsi="Times New Roman"/>
        <w:sz w:val="18"/>
        <w:szCs w:val="18"/>
      </w:rPr>
      <w:fldChar w:fldCharType="separate"/>
    </w:r>
    <w:r w:rsidR="00864DB8">
      <w:rPr>
        <w:rFonts w:ascii="Times New Roman" w:hAnsi="Times New Roman"/>
        <w:noProof/>
        <w:sz w:val="18"/>
        <w:szCs w:val="18"/>
      </w:rPr>
      <w:t>9</w:t>
    </w:r>
    <w:r w:rsidRPr="00B06910">
      <w:rPr>
        <w:rFonts w:ascii="Times New Roman" w:hAnsi="Times New Roman"/>
        <w:noProof/>
        <w:sz w:val="18"/>
        <w:szCs w:val="18"/>
      </w:rPr>
      <w:fldChar w:fldCharType="end"/>
    </w:r>
  </w:p>
  <w:p w:rsidR="008B20A1" w:rsidRDefault="008B20A1" w:rsidP="008B20A1">
    <w:pPr>
      <w:pStyle w:val="Footer"/>
    </w:pPr>
  </w:p>
  <w:p w:rsidR="008B20A1" w:rsidRDefault="008B20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E9" w:rsidRDefault="00F515E9" w:rsidP="008B20A1">
      <w:pPr>
        <w:spacing w:after="0" w:line="240" w:lineRule="auto"/>
      </w:pPr>
      <w:r>
        <w:separator/>
      </w:r>
    </w:p>
  </w:footnote>
  <w:footnote w:type="continuationSeparator" w:id="0">
    <w:p w:rsidR="00F515E9" w:rsidRDefault="00F515E9" w:rsidP="008B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00DA4"/>
    <w:multiLevelType w:val="multilevel"/>
    <w:tmpl w:val="FB4C2E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EDF2C18"/>
    <w:multiLevelType w:val="hybridMultilevel"/>
    <w:tmpl w:val="B2C0038C"/>
    <w:lvl w:ilvl="0" w:tplc="42F6650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CD1828"/>
    <w:multiLevelType w:val="multilevel"/>
    <w:tmpl w:val="93C8CA20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330A6"/>
    <w:multiLevelType w:val="hybridMultilevel"/>
    <w:tmpl w:val="B2C0038C"/>
    <w:lvl w:ilvl="0" w:tplc="42F6650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64"/>
    <w:rsid w:val="000133B5"/>
    <w:rsid w:val="00055399"/>
    <w:rsid w:val="00074B6A"/>
    <w:rsid w:val="0009675B"/>
    <w:rsid w:val="000C6DD4"/>
    <w:rsid w:val="001C66D5"/>
    <w:rsid w:val="001C797C"/>
    <w:rsid w:val="002D77F5"/>
    <w:rsid w:val="00300CBC"/>
    <w:rsid w:val="003371D6"/>
    <w:rsid w:val="00364AF5"/>
    <w:rsid w:val="00387DCF"/>
    <w:rsid w:val="003F6C06"/>
    <w:rsid w:val="00404164"/>
    <w:rsid w:val="00497833"/>
    <w:rsid w:val="005E4AC4"/>
    <w:rsid w:val="005F342B"/>
    <w:rsid w:val="00657A5C"/>
    <w:rsid w:val="006C09F9"/>
    <w:rsid w:val="006D60A2"/>
    <w:rsid w:val="00715A83"/>
    <w:rsid w:val="007C1B84"/>
    <w:rsid w:val="00864DB8"/>
    <w:rsid w:val="0089471B"/>
    <w:rsid w:val="008B20A1"/>
    <w:rsid w:val="008E29C8"/>
    <w:rsid w:val="0093114F"/>
    <w:rsid w:val="009C70F2"/>
    <w:rsid w:val="009E11F2"/>
    <w:rsid w:val="00A42F29"/>
    <w:rsid w:val="00A66B1E"/>
    <w:rsid w:val="00AB6D2A"/>
    <w:rsid w:val="00C61A9C"/>
    <w:rsid w:val="00C74F81"/>
    <w:rsid w:val="00C93551"/>
    <w:rsid w:val="00CC2E29"/>
    <w:rsid w:val="00CD65EA"/>
    <w:rsid w:val="00E428D8"/>
    <w:rsid w:val="00E85F7B"/>
    <w:rsid w:val="00F515E9"/>
    <w:rsid w:val="00F611DD"/>
    <w:rsid w:val="00F63DB9"/>
    <w:rsid w:val="00F742E1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A1"/>
  </w:style>
  <w:style w:type="paragraph" w:styleId="Footer">
    <w:name w:val="footer"/>
    <w:basedOn w:val="Normal"/>
    <w:link w:val="FooterChar"/>
    <w:uiPriority w:val="99"/>
    <w:unhideWhenUsed/>
    <w:rsid w:val="008B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A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C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0A1"/>
  </w:style>
  <w:style w:type="paragraph" w:styleId="Footer">
    <w:name w:val="footer"/>
    <w:basedOn w:val="Normal"/>
    <w:link w:val="FooterChar"/>
    <w:uiPriority w:val="99"/>
    <w:unhideWhenUsed/>
    <w:rsid w:val="008B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Semini</dc:creator>
  <cp:keywords/>
  <dc:description/>
  <cp:lastModifiedBy>ekaculi@yahoo.com</cp:lastModifiedBy>
  <cp:revision>29</cp:revision>
  <dcterms:created xsi:type="dcterms:W3CDTF">2023-12-29T08:27:00Z</dcterms:created>
  <dcterms:modified xsi:type="dcterms:W3CDTF">2024-01-12T08:40:00Z</dcterms:modified>
</cp:coreProperties>
</file>