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FE" w:rsidRPr="00C440B5" w:rsidRDefault="00032DFE" w:rsidP="0011646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F068B" w:rsidRPr="00C440B5" w:rsidRDefault="00A45412" w:rsidP="0011646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HOTELERI-TURIZËM</w:t>
                            </w:r>
                            <w:r w:rsidR="000D244C"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97A3B"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</w:t>
                            </w:r>
                            <w:r w:rsidR="00032DFE"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II të KEK</w:t>
                            </w:r>
                          </w:p>
                          <w:p w:rsidR="00986D83" w:rsidRPr="00C440B5" w:rsidRDefault="00986D83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C440B5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përgatitë vendin e punës për gatim dhe shërbim.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dallojë mjedisin, sektorët përkatës, mjetet dhe pajisjet e punës në kuzhinë dhe t`i mirëmbajë ato.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komunikojë në mënyrë etike dhe profesionale me eprorët, kolegët dhe klientët.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zbatojë rregullat e higjienës personale, të mjeteve, pajisjeve dhe vendit të punës, sipas standardit HACCP/ISO.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zbatojë standardet e profesionit, rregullat e sigurimit teknik, mbrojtjes së mjedisit, dhënies së ndihmës së parë.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zbatojë kërkesat e kujdesit ndaj shëndetit dhe sigurisë së klientit (mbrojtja e konsumatorit).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përgatitë sallata, salca bazë, </w:t>
                            </w: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buljone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dhe </w:t>
                            </w:r>
                            <w:r w:rsidR="00513618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supa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të thjeshta, brumëra bazë, asortimente të thjeshta me mish, mish të grirë dhe të brendshme mishi, asortimente të thjeshta me peshk dhe prodhime deti në kuzhinë etj.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rregullojë sallën e shërbimit, si dhe të zbatojë rregullat e pritjes, përcjelljes, shoqërimit të klientit në restorant.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shërbime në restorant dhe dhomën e klientit.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përgatitë dhe shërbejë pije të ngrohta.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shoqërojë klientët drejt recepsionit, në dhomë dhe ambiente të tjera të hotelit.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transportojë bagazhet e klientëve në dhomë.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informojë klientët për mjediset dhe shërbimet në hotel.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rezervime të thjeshta, sipas kërkesës së klientëve.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regjistrimin dhe </w:t>
                            </w:r>
                            <w:r w:rsidR="00C440B5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ç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regjistrimin e klientëve në hotel.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veprime të thjeshta financiare në recepsion.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këshillojë klientin për veprimtari kulturore dhe itinerare të thjeshta udhëtimi dhe turistike.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asistojë në shoqërimin e grupit, sipas itinerarit.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lexojë hartat fizike, administrative, turistike dhe rrugore të zonës.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pastrojë dhe rregullojë dhomën, tualetin dhe mjedise të tjera të hotelit.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procedurat e punës për larjen dhe hekurosjen e </w:t>
                            </w: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biankerive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procedurat e punës për pastrimin e rrobave të klientit në </w:t>
                            </w: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lavanteri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komunikojë në gjuhën angleze me klientët gjatë shërbimeve në sektorin e hoteleri turizmit. </w:t>
                            </w:r>
                          </w:p>
                          <w:p w:rsidR="00986D83" w:rsidRPr="00C440B5" w:rsidRDefault="00986D83" w:rsidP="00986D8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përdorë teknologjinë digjitale në mbështetje të veprimtarisë profesionale.</w:t>
                            </w:r>
                          </w:p>
                          <w:p w:rsidR="0066533D" w:rsidRPr="00C440B5" w:rsidRDefault="0066533D" w:rsidP="006653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116462" w:rsidRPr="00C440B5" w:rsidRDefault="000D244C" w:rsidP="006653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6533D" w:rsidRPr="00C440B5" w:rsidRDefault="00116462" w:rsidP="00986D8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kualifikimit profesional 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</w:rPr>
                              <w:t>“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Hoteleri-Turizëm”, 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  <w:lang w:val="sq-AL"/>
                              </w:rPr>
                              <w:t>niveli II në KSHK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</w:t>
                            </w:r>
                            <w:r w:rsidR="00056E1C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 të KEK, 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 pajis individin me Certifikatën Profesionale dhe </w:t>
                            </w: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Certifikatës Profesionale të nivelit të punonjësit gjysmë të kualifikuar (ndihmës).  </w:t>
                            </w:r>
                          </w:p>
                          <w:p w:rsidR="00056E1C" w:rsidRPr="00C440B5" w:rsidRDefault="00116462" w:rsidP="00986D83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kualifikim profesional i jep individit mundësi t'i drejtohet tregut të punës si ndihmës kuzhinier/e, punonjës/e sanitar/e, portier/e, ndihmës/e kamerier/e, ndihmës/e banakier/e, punonjës/e i/e shërbimit në kate dhe në ambiente të përbashkëta, punonjës/e </w:t>
                            </w: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lavanderie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etj., në bare, restorante, mensa, vetëshërbime, agjenci </w:t>
                            </w: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kateringu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hotele, agjenci turistike, ndihmës/e në </w:t>
                            </w:r>
                            <w:proofErr w:type="spellStart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guida</w:t>
                            </w:r>
                            <w:proofErr w:type="spellEnd"/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turistike, punonjës/e në shërbime estetike dhe çlodhje (SPA), në zyra informacioni, etj. në sektorin HORECA.</w:t>
                            </w:r>
                          </w:p>
                          <w:p w:rsidR="00986D83" w:rsidRPr="00C440B5" w:rsidRDefault="00116462" w:rsidP="00986D83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Pas këtij kualifikim</w:t>
                            </w:r>
                            <w:r w:rsidR="00800FD6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 profesional në nivelin e II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KSHK, </w:t>
                            </w:r>
                            <w:r w:rsidR="00056E1C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 të KEK, 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 mund të vijojë</w:t>
                            </w:r>
                            <w:r w:rsidR="006156AF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studimet në një prej kualifikimeve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nivelin e III</w:t>
                            </w:r>
                            <w:r w:rsid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dhe IV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KSHK</w:t>
                            </w:r>
                            <w:r w:rsidR="00056E1C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referuar nivelit III </w:t>
                            </w:r>
                            <w:r w:rsid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dhe IV </w:t>
                            </w:r>
                            <w:bookmarkStart w:id="0" w:name="_GoBack"/>
                            <w:bookmarkEnd w:id="0"/>
                            <w:r w:rsidR="00056E1C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KEK, 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“Hoteleri-Turizmit” dhe me vazhdimin e arsimimit të mëtejshëm në nivelin IV në KSHK</w:t>
                            </w:r>
                            <w:r w:rsidR="00056E1C"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referuar nivelit IV të KEK, 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si teknik apo menaxher i mesëm individi fiton të drejtën e diplomës së “Maturës Shtetërore Profesionale” me mundësi për vazhdimin e studimeve pas të mesme dhe universitare.</w:t>
                            </w:r>
                          </w:p>
                          <w:p w:rsidR="004D7C4A" w:rsidRPr="00C440B5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4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440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C440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C440B5" w:rsidRPr="00C440B5" w:rsidRDefault="00C440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440B5" w:rsidRDefault="00C440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32DFE" w:rsidRPr="00C440B5" w:rsidRDefault="00032DFE" w:rsidP="0011646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F068B" w:rsidRPr="00C440B5" w:rsidRDefault="00A45412" w:rsidP="0011646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HOTELERI-TURIZËM</w:t>
                      </w:r>
                      <w:r w:rsidR="000D244C" w:rsidRPr="00C440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597A3B" w:rsidRPr="00C440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</w:t>
                      </w:r>
                      <w:r w:rsidR="00032DFE" w:rsidRPr="00C440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II të KEK</w:t>
                      </w:r>
                    </w:p>
                    <w:p w:rsidR="00986D83" w:rsidRPr="00C440B5" w:rsidRDefault="00986D83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A252C3" w:rsidRPr="00C440B5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Individi</w:t>
                      </w:r>
                      <w:r w:rsidR="000D244C" w:rsidRPr="00C440B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përgatitë vendin e punës për gatim dhe shërbim.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dallojë mjedisin, sektorët përkatës, mjetet dhe pajisjet e punës në kuzhinë dhe t`i mirëmbajë ato.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komunikojë në mënyrë etike dhe profesionale me eprorët, kolegët dhe klientët.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zbatojë rregullat e higjienës personale, të mjeteve, pajisjeve dhe vendit të punës, sipas standardit HACCP/ISO.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zbatojë standardet e profesionit, rregullat e sigurimit teknik, mbrojtjes së mjedisit, dhënies së ndihmës së parë.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zbatojë kërkesat e kujdesit ndaj shëndetit dhe sigurisë së klientit (mbrojtja e konsumatorit).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përgatitë sallata, salca bazë, </w:t>
                      </w: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buljone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dhe </w:t>
                      </w:r>
                      <w:r w:rsidR="00513618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supa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të thjeshta, brumëra bazë, asortimente të thjeshta me mish, mish të grirë dhe të brendshme mishi, asortimente të thjeshta me peshk dhe prodhime deti në kuzhinë etj.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rregullojë sallën e shërbimit, si dhe të zbatojë rregullat e pritjes, përcjelljes, shoqërimit të klientit në restorant.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shërbime në restorant dhe dhomën e klientit.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përgatitë dhe shërbejë pije të ngrohta.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shoqërojë klientët drejt recepsionit, në dhomë dhe ambiente të tjera të hotelit.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transportojë bagazhet e klientëve në dhomë.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informojë klientët për mjediset dhe shërbimet në hotel.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rezervime të thjeshta, sipas kërkesës së klientëve.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regjistrimin dhe </w:t>
                      </w:r>
                      <w:r w:rsidR="00C440B5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ç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regjistrimin e klientëve në hotel.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veprime të thjeshta financiare në recepsion.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këshillojë klientin për veprimtari kulturore dhe itinerare të thjeshta udhëtimi dhe turistike.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asistojë në shoqërimin e grupit, sipas itinerarit.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lexojë hartat fizike, administrative, turistike dhe rrugore të zonës.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pastrojë dhe rregullojë dhomën, tualetin dhe mjedise të tjera të hotelit.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procedurat e punës për larjen dhe hekurosjen e </w:t>
                      </w: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biankerive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procedurat e punës për pastrimin e rrobave të klientit në </w:t>
                      </w: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lavanteri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komunikojë në gjuhën angleze me klientët gjatë shërbimeve në sektorin e hoteleri turizmit. </w:t>
                      </w:r>
                    </w:p>
                    <w:p w:rsidR="00986D83" w:rsidRPr="00C440B5" w:rsidRDefault="00986D83" w:rsidP="00986D83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përdorë teknologjinë digjitale në mbështetje të veprimtarisë profesionale.</w:t>
                      </w:r>
                    </w:p>
                    <w:p w:rsidR="0066533D" w:rsidRPr="00C440B5" w:rsidRDefault="0066533D" w:rsidP="006653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116462" w:rsidRPr="00C440B5" w:rsidRDefault="000D244C" w:rsidP="006653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6533D" w:rsidRPr="00C440B5" w:rsidRDefault="00116462" w:rsidP="00986D83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kualifikimit profesional </w:t>
                      </w:r>
                      <w:r w:rsidRPr="00C440B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</w:rPr>
                        <w:t>“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Hoteleri-Turizëm”, </w:t>
                      </w:r>
                      <w:r w:rsidRPr="00C440B5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  <w:lang w:val="sq-AL"/>
                        </w:rPr>
                        <w:t>niveli II në KSHK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</w:t>
                      </w:r>
                      <w:r w:rsidR="00056E1C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 të KEK, 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 pajis individin me Certifikatën Profesionale dhe </w:t>
                      </w: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Certifikatës Profesionale të nivelit të punonjësit gjysmë të kualifikuar (ndihmës).  </w:t>
                      </w:r>
                    </w:p>
                    <w:p w:rsidR="00056E1C" w:rsidRPr="00C440B5" w:rsidRDefault="00116462" w:rsidP="00986D83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kualifikim profesional i jep individit mundësi t'i drejtohet tregut të punës si ndihmës kuzhinier/e, punonjës/e sanitar/e, portier/e, ndihmës/e kamerier/e, ndihmës/e banakier/e, punonjës/e i/e shërbimit në kate dhe në ambiente të përbashkëta, punonjës/e </w:t>
                      </w: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lavanderie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etj., në bare, restorante, mensa, vetëshërbime, agjenci </w:t>
                      </w: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kateringu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hotele, agjenci turistike, ndihmës/e në </w:t>
                      </w:r>
                      <w:proofErr w:type="spellStart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guida</w:t>
                      </w:r>
                      <w:proofErr w:type="spellEnd"/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turistike, punonjës/e në shërbime estetike dhe çlodhje (SPA), në zyra informacioni, etj. në sektorin HORECA.</w:t>
                      </w:r>
                    </w:p>
                    <w:p w:rsidR="00986D83" w:rsidRPr="00C440B5" w:rsidRDefault="00116462" w:rsidP="00986D83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Pas këtij kualifikim</w:t>
                      </w:r>
                      <w:r w:rsidR="00800FD6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 profesional në nivelin e II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KSHK, </w:t>
                      </w:r>
                      <w:r w:rsidR="00056E1C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 të KEK, 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 mund të vijojë</w:t>
                      </w:r>
                      <w:r w:rsidR="006156AF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studimet në një prej kualifikimeve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nivelin e III</w:t>
                      </w:r>
                      <w:r w:rsid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dhe IV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KSHK</w:t>
                      </w:r>
                      <w:r w:rsidR="00056E1C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referuar nivelit III </w:t>
                      </w:r>
                      <w:r w:rsid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dhe IV </w:t>
                      </w:r>
                      <w:bookmarkStart w:id="1" w:name="_GoBack"/>
                      <w:bookmarkEnd w:id="1"/>
                      <w:r w:rsidR="00056E1C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KEK, 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“Hoteleri-Turizmit” dhe me vazhdimin e arsimimit të mëtejshëm në nivelin IV në KSHK</w:t>
                      </w:r>
                      <w:r w:rsidR="00056E1C"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referuar nivelit IV të KEK, </w:t>
                      </w:r>
                      <w:r w:rsidRPr="00C440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si teknik apo menaxher i mesëm individi fiton të drejtën e diplomës së “Maturës Shtetërore Profesionale” me mundësi për vazhdimin e studimeve pas të mesme dhe universitare.</w:t>
                      </w:r>
                    </w:p>
                    <w:p w:rsidR="004D7C4A" w:rsidRPr="00C440B5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40B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C440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C440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  <w:p w:rsidR="00C440B5" w:rsidRPr="00C440B5" w:rsidRDefault="00C440B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440B5" w:rsidRDefault="00C440B5"/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694E"/>
    <w:multiLevelType w:val="hybridMultilevel"/>
    <w:tmpl w:val="55400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5FDF41C1"/>
    <w:multiLevelType w:val="hybridMultilevel"/>
    <w:tmpl w:val="B2A04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86C74"/>
    <w:multiLevelType w:val="hybridMultilevel"/>
    <w:tmpl w:val="C854B5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3D09"/>
    <w:multiLevelType w:val="hybridMultilevel"/>
    <w:tmpl w:val="CACCB2DC"/>
    <w:lvl w:ilvl="0" w:tplc="C088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32DFE"/>
    <w:rsid w:val="00056E1C"/>
    <w:rsid w:val="000615CB"/>
    <w:rsid w:val="00066075"/>
    <w:rsid w:val="000D244C"/>
    <w:rsid w:val="00116462"/>
    <w:rsid w:val="002914F5"/>
    <w:rsid w:val="002A7A89"/>
    <w:rsid w:val="003B618D"/>
    <w:rsid w:val="004A1113"/>
    <w:rsid w:val="004D7C4A"/>
    <w:rsid w:val="00513618"/>
    <w:rsid w:val="00597A3B"/>
    <w:rsid w:val="006114E9"/>
    <w:rsid w:val="006156AF"/>
    <w:rsid w:val="0066533D"/>
    <w:rsid w:val="00800FD6"/>
    <w:rsid w:val="00820A5D"/>
    <w:rsid w:val="00986D83"/>
    <w:rsid w:val="00A00219"/>
    <w:rsid w:val="00A252C3"/>
    <w:rsid w:val="00A45412"/>
    <w:rsid w:val="00BC4559"/>
    <w:rsid w:val="00C440B5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7695"/>
  <w15:docId w15:val="{E88BA9F9-AEBB-4E5E-B8F9-0FDE904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NoSpacing">
    <w:name w:val="No Spacing"/>
    <w:uiPriority w:val="1"/>
    <w:qFormat/>
    <w:rsid w:val="00986D83"/>
    <w:pPr>
      <w:spacing w:after="0" w:line="240" w:lineRule="auto"/>
    </w:pPr>
    <w:rPr>
      <w:rFonts w:eastAsiaTheme="minorHAns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70E9-69C4-462F-8DBD-E00B01BE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2024-04-18T06:39:00Z</dcterms:created>
  <dcterms:modified xsi:type="dcterms:W3CDTF">2024-04-29T10:26:00Z</dcterms:modified>
</cp:coreProperties>
</file>