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80B2" w14:textId="77777777" w:rsidR="00FD384E" w:rsidRPr="00010C3C" w:rsidRDefault="00FD384E" w:rsidP="00FD384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bookmarkStart w:id="0" w:name="_Toc54796302"/>
      <w:r w:rsidRPr="00010C3C">
        <w:rPr>
          <w:rStyle w:val="tlid-translation"/>
          <w:rFonts w:ascii="Times New Roman" w:hAnsi="Times New Roman" w:cs="Times New Roman"/>
          <w:b/>
          <w:sz w:val="24"/>
          <w:szCs w:val="24"/>
          <w:lang w:val="sq-AL"/>
        </w:rPr>
        <w:t xml:space="preserve">Standardi rajonal i profesionit </w:t>
      </w:r>
    </w:p>
    <w:p w14:paraId="3F981BC8" w14:textId="77777777" w:rsidR="00FD384E" w:rsidRPr="00010C3C" w:rsidRDefault="00FD384E" w:rsidP="00FD384E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/>
          <w:sz w:val="24"/>
          <w:szCs w:val="24"/>
          <w:lang w:val="sq-AL"/>
        </w:rPr>
        <w:t>Formati i plotë i një standardi me grupet e propozuara të detyrave / funksioneve nga: Shqipëria, Bosnja dhe Hercegovina, Kosova*, Mali i Zi, Republika e Maqedonisë së Veriut dhe Serbia</w:t>
      </w:r>
    </w:p>
    <w:p w14:paraId="496EAFE2" w14:textId="77777777" w:rsidR="00FD384E" w:rsidRPr="00010C3C" w:rsidRDefault="00FD384E" w:rsidP="00FD384E">
      <w:pPr>
        <w:pBdr>
          <w:bottom w:val="single" w:sz="18" w:space="1" w:color="2A9C8C"/>
        </w:pBdr>
        <w:spacing w:before="120"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hAnsi="Times New Roman" w:cs="Times New Roman"/>
          <w:bCs/>
          <w:sz w:val="24"/>
          <w:szCs w:val="24"/>
          <w:lang w:val="sq-AL"/>
        </w:rPr>
        <w:t>Standardi i profesionit: Bojaxhi</w:t>
      </w:r>
    </w:p>
    <w:bookmarkEnd w:id="0"/>
    <w:p w14:paraId="365E3DFB" w14:textId="77777777" w:rsidR="00FD384E" w:rsidRPr="00010C3C" w:rsidRDefault="00FD384E" w:rsidP="00FD384E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hAnsi="Times New Roman" w:cs="Times New Roman"/>
          <w:sz w:val="24"/>
          <w:szCs w:val="24"/>
          <w:lang w:val="sq-AL"/>
        </w:rPr>
        <w:t>Profesioni:</w:t>
      </w:r>
      <w:r w:rsidRPr="00010C3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Bojaxhi</w:t>
      </w:r>
    </w:p>
    <w:p w14:paraId="587C8798" w14:textId="77777777" w:rsidR="00FD384E" w:rsidRPr="00010C3C" w:rsidRDefault="00FD384E" w:rsidP="00FD384E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Sektori: Ndërtim</w:t>
      </w:r>
    </w:p>
    <w:p w14:paraId="3C6AC203" w14:textId="77777777" w:rsidR="00FD384E" w:rsidRPr="00010C3C" w:rsidRDefault="00FD384E" w:rsidP="00FD384E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Niveli ISCO: II </w:t>
      </w:r>
    </w:p>
    <w:p w14:paraId="66A1C73A" w14:textId="77777777" w:rsidR="00FD384E" w:rsidRPr="00010C3C" w:rsidRDefault="00FD384E" w:rsidP="00FD384E">
      <w:pPr>
        <w:spacing w:before="120" w:after="120" w:line="276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bookmarkStart w:id="1" w:name="_Toc46365859"/>
      <w:r w:rsidRPr="00010C3C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Përshkrimi i profesionit:</w:t>
      </w: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Në punën e tij/saj të përditshme, bojaxhiu planifikon dhe organizon punën dhe aktivitetet që do të kryhen. Ai/ajo përgatit vendin e punës dhe hap</w:t>
      </w:r>
      <w:r w:rsidR="00583ED7"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ësirën ku do të kryhet puna. Ai/</w:t>
      </w: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ajo përgatit dhe përpunon hapësirat që do të bojatisen, vendos bazën para bojatisjes dhe lyen sipërfaqet sipas kërkesave teknike dhe dëshirave të klientëve. Ai/ajo mund të vendosë shtresa të materialeve mbrojtëse dhe lidhëse. Gjithashtu, ai/ajo kryen punë dekorative, si dhe aplikimin e letrës së murit (tapeteve) duke përdorur teknika dhe metoda të ndryshme në varësi të dëshirave të klientit ose të projektit.</w:t>
      </w:r>
    </w:p>
    <w:p w14:paraId="6764E99D" w14:textId="77777777" w:rsidR="00FD384E" w:rsidRPr="00010C3C" w:rsidRDefault="00583ED7" w:rsidP="00FD384E">
      <w:pPr>
        <w:spacing w:before="120" w:after="120" w:line="276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Ai</w:t>
      </w:r>
      <w:r w:rsidR="00FD384E"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/ajo kryen edhe punë administrative dhe tregtare të nivelit të kërkuar për të ekzekutuar profesionin e tij/saj. Ai/ajo komunikon me eprorët, bashkëpunëtorët e brendshëm dhe të jashtëm në mënyrë profesionale. Ai/ajo koordinon punën me grupe të tjera në instalime të ndryshme të infrastrukturës, komunikon dhe bashkëpunon me kolegët dhe eprorët në mënyrë etike dhe profesionale, dhe zbaton parimet e barazisë në aspektin e gjinisë, racës, kombësisë, kulturës, fesë, etj. gjatë komunikimit me të tjerët, jep dhe merr udhëzime për kryerjen e punëve, zbaton teknikat dhe standardet sipas rregulloreve dhe ligjeve në fuqi, kryen llogaritjet e vëllimeve të punës dhe kostove të materialeve për punimet e kryera.</w:t>
      </w:r>
    </w:p>
    <w:p w14:paraId="25631B4E" w14:textId="77777777" w:rsidR="00FD384E" w:rsidRPr="00010C3C" w:rsidRDefault="00FD384E" w:rsidP="00FD384E">
      <w:pPr>
        <w:spacing w:before="120" w:after="120" w:line="276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Gjatë kryerjes së punimeve, ai/ajo i kushton shumë rëndësi mbrojtjes së mjedisit dhe sigurisë në punë. Ai/ajo punon në ambiente brenda dhe jashtë.</w:t>
      </w:r>
    </w:p>
    <w:bookmarkEnd w:id="1"/>
    <w:p w14:paraId="661B4F0F" w14:textId="77777777" w:rsidR="00FD384E" w:rsidRPr="00010C3C" w:rsidRDefault="00FD384E" w:rsidP="00FD384E">
      <w:pPr>
        <w:spacing w:before="120" w:after="120" w:line="276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Mjedisi i Punës dhe Kushtet e Punës:</w:t>
      </w: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Bojaxhiu punon në ambiente të hapura, gjysmë të hapura dhe në hapësira të mbyllura të objekteve të ndërtimit. Bojaxhiu mund të jetë edhe i vetëpunësuar. Ai mund të punojë në ndërtesa banimi (njësi banimi individuale ose kolektive), ndërtesa tregtare, institucionale ose industriale. Puna e bojaxhiut kërkon forcë fizike, kreativitet, frymëzim, inovacion, </w:t>
      </w:r>
      <w:proofErr w:type="spellStart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përpikmëri</w:t>
      </w:r>
      <w:proofErr w:type="spellEnd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dhe saktësi. Puna kryhet në një hapësirë e cila shpesh preket nga faktorë të ndryshëm klimaterikë, nga pluhuri, ventilimi i dobët dhe faktorë të tjerë. Profesioni i bojaxhiut përfshin punën fizikisht aktive dhe punën në lartësi. Puna në terren është diçka e zakonshme dhe ndonjëherë kërkon orë të zgjatura pune. Bojaxhiu mund të bjerë në kontakt me substanca të rrezikshme, të tilla si </w:t>
      </w:r>
      <w:proofErr w:type="spellStart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izocianatet</w:t>
      </w:r>
      <w:proofErr w:type="spellEnd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, </w:t>
      </w:r>
      <w:proofErr w:type="spellStart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dioksidi</w:t>
      </w:r>
      <w:proofErr w:type="spellEnd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i silici të lirë, plumbi, përbërjet organike të paqëndrueshme (VOC-të).</w:t>
      </w:r>
    </w:p>
    <w:p w14:paraId="40B4D67B" w14:textId="77777777" w:rsidR="00FD384E" w:rsidRPr="00010C3C" w:rsidRDefault="00FD384E" w:rsidP="00FD384E">
      <w:pPr>
        <w:spacing w:line="30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lastRenderedPageBreak/>
        <w:t>Marrëdhënia me profesionet e tjera:</w:t>
      </w: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Profesioni i bojaxhiut është i lidhur ngushtë me profesionet e mëposhtme (ata kanë kompetenca të përbashkëta - të përgjithshme): punëtor i ndërtimit të thatë, suvatues dhe izolues.</w:t>
      </w:r>
    </w:p>
    <w:p w14:paraId="7494F2F7" w14:textId="77777777" w:rsidR="00FD384E" w:rsidRPr="00010C3C" w:rsidRDefault="00FD384E" w:rsidP="00FD384E">
      <w:pPr>
        <w:spacing w:line="30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Profesioni i bojaxhiut lidhet edhe me profesionet e mëposhtme: teknik për dekorimin e hapësirave dhe </w:t>
      </w:r>
      <w:proofErr w:type="spellStart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eventeve</w:t>
      </w:r>
      <w:proofErr w:type="spellEnd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, teknik në fushën e arkitekturës dhe dizajnit të brendshëm, murator, shtrues pllakash, marangoz, shtrues dyshemeje, </w:t>
      </w:r>
      <w:proofErr w:type="spellStart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ngjyrosës</w:t>
      </w:r>
      <w:proofErr w:type="spellEnd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druri, </w:t>
      </w:r>
      <w:proofErr w:type="spellStart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ngjyrosës</w:t>
      </w:r>
      <w:proofErr w:type="spellEnd"/>
      <w:r w:rsidRPr="00010C3C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automjetesh, arkitekt, inxhinier ndërtimi, teknik ndërtimi dhe profesione të tjera në sektorin e ndërtimit.</w:t>
      </w:r>
    </w:p>
    <w:p w14:paraId="1139D61C" w14:textId="77777777" w:rsidR="00613562" w:rsidRPr="00010C3C" w:rsidRDefault="00613562" w:rsidP="00C80D0E">
      <w:pPr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2D7A4B2" w14:textId="77777777" w:rsidR="008648A9" w:rsidRPr="00010C3C" w:rsidRDefault="008648A9" w:rsidP="00C80D0E">
      <w:pPr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55D6272A" w14:textId="77777777" w:rsidR="008648A9" w:rsidRPr="00010C3C" w:rsidRDefault="008648A9" w:rsidP="00C80D0E">
      <w:pPr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  <w:sectPr w:rsidR="008648A9" w:rsidRPr="00010C3C" w:rsidSect="00D06E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89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004"/>
        <w:gridCol w:w="8509"/>
      </w:tblGrid>
      <w:tr w:rsidR="00962078" w:rsidRPr="00010C3C" w14:paraId="643B80AE" w14:textId="77777777" w:rsidTr="00511838">
        <w:trPr>
          <w:trHeight w:val="550"/>
          <w:jc w:val="center"/>
        </w:trPr>
        <w:tc>
          <w:tcPr>
            <w:tcW w:w="12890" w:type="dxa"/>
            <w:gridSpan w:val="3"/>
            <w:tcBorders>
              <w:top w:val="single" w:sz="8" w:space="0" w:color="2A9C8C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2A9C8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62AF" w14:textId="4D7127ED" w:rsidR="008C08D2" w:rsidRPr="00010C3C" w:rsidRDefault="007A2128" w:rsidP="00777F2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Standardi i profesionit: Bojaxhi</w:t>
            </w:r>
          </w:p>
        </w:tc>
      </w:tr>
      <w:tr w:rsidR="00962078" w:rsidRPr="00010C3C" w14:paraId="54FC48F2" w14:textId="77777777" w:rsidTr="00511838">
        <w:trPr>
          <w:trHeight w:val="675"/>
          <w:jc w:val="center"/>
        </w:trPr>
        <w:tc>
          <w:tcPr>
            <w:tcW w:w="2233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7A63" w14:textId="77777777" w:rsidR="00FD384E" w:rsidRPr="00010C3C" w:rsidRDefault="00FD384E" w:rsidP="00F53090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t>GRUPI I DETYRAVE / FUNKSIONEVE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065F" w14:textId="77777777" w:rsidR="00FD384E" w:rsidRPr="00010C3C" w:rsidRDefault="00FD384E" w:rsidP="00F5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Detyrat kryesore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659F" w14:textId="77777777" w:rsidR="00FD384E" w:rsidRPr="00010C3C" w:rsidRDefault="00FD384E" w:rsidP="00F53090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t>AKTIVITETET</w:t>
            </w:r>
          </w:p>
        </w:tc>
      </w:tr>
      <w:tr w:rsidR="00962078" w:rsidRPr="00010C3C" w14:paraId="20E66376" w14:textId="77777777" w:rsidTr="00511838">
        <w:trPr>
          <w:trHeight w:val="675"/>
          <w:jc w:val="center"/>
        </w:trPr>
        <w:tc>
          <w:tcPr>
            <w:tcW w:w="2233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750FD" w14:textId="23166805" w:rsidR="008C08D2" w:rsidRPr="00010C3C" w:rsidRDefault="008C08D2" w:rsidP="00BC323E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I</w:t>
            </w:r>
            <w:r w:rsidR="00962078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 </w:t>
            </w:r>
            <w:r w:rsidR="00FD384E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ANALIZIMI, PLANIFIKIMI DHE ORGANIZIMI I PUNËS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AFB62" w14:textId="718AAE85" w:rsidR="008C08D2" w:rsidRPr="00010C3C" w:rsidRDefault="008C08D2" w:rsidP="00962078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1.1 </w:t>
            </w:r>
            <w:r w:rsidR="0096207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Analizon, planifikon dhe organizon aktivitete</w:t>
            </w:r>
            <w:r w:rsidR="006E371D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t</w:t>
            </w:r>
            <w:r w:rsidR="001748AE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 w:rsidR="006E371D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bojatisjes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CADA03" w14:textId="77777777" w:rsidR="009C6376" w:rsidRPr="00010C3C" w:rsidRDefault="00DB07B9" w:rsidP="009C6376">
            <w:pPr>
              <w:pStyle w:val="NoSpacing"/>
              <w:numPr>
                <w:ilvl w:val="2"/>
                <w:numId w:val="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bCs/>
                <w:sz w:val="24"/>
                <w:szCs w:val="24"/>
              </w:rPr>
              <w:t>Lexon dokumentacionin teknik të kërkuar për të kryer detyrën e punës.</w:t>
            </w:r>
          </w:p>
          <w:p w14:paraId="211A5EDD" w14:textId="055EA082" w:rsidR="008C08D2" w:rsidRPr="00010C3C" w:rsidRDefault="009C6376" w:rsidP="009C6376">
            <w:pPr>
              <w:pStyle w:val="NoSpacing"/>
              <w:numPr>
                <w:ilvl w:val="2"/>
                <w:numId w:val="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bCs/>
                <w:sz w:val="24"/>
                <w:szCs w:val="24"/>
              </w:rPr>
              <w:t xml:space="preserve">Përgatit </w:t>
            </w:r>
            <w:r w:rsidR="0067204C" w:rsidRPr="00010C3C">
              <w:rPr>
                <w:rFonts w:ascii="Times New Roman" w:hAnsi="Times New Roman"/>
                <w:bCs/>
                <w:sz w:val="24"/>
                <w:szCs w:val="24"/>
              </w:rPr>
              <w:t xml:space="preserve">grafikun e punimeve </w:t>
            </w:r>
            <w:r w:rsidRPr="00010C3C">
              <w:rPr>
                <w:rFonts w:ascii="Times New Roman" w:hAnsi="Times New Roman"/>
                <w:bCs/>
                <w:sz w:val="24"/>
                <w:szCs w:val="24"/>
              </w:rPr>
              <w:t>për kryerjen e punëve në tërësinë e tyre dhe në faza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8B" w:rsidRPr="00010C3C">
              <w:rPr>
                <w:rFonts w:ascii="Times New Roman" w:hAnsi="Times New Roman"/>
                <w:bCs/>
                <w:sz w:val="24"/>
                <w:szCs w:val="24"/>
              </w:rPr>
              <w:t xml:space="preserve">në përputhje me detyrat e punës </w:t>
            </w:r>
            <w:r w:rsidR="00495480" w:rsidRPr="00010C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C2F8B" w:rsidRPr="00010C3C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5D55FC" w:rsidRPr="00010C3C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AC2F8B" w:rsidRPr="00010C3C">
              <w:rPr>
                <w:rFonts w:ascii="Times New Roman" w:hAnsi="Times New Roman"/>
                <w:bCs/>
                <w:sz w:val="24"/>
                <w:szCs w:val="24"/>
              </w:rPr>
              <w:t xml:space="preserve"> bashkëpunim me epror</w:t>
            </w:r>
            <w:r w:rsidR="005D55FC" w:rsidRPr="00010C3C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AC2F8B" w:rsidRPr="00010C3C">
              <w:rPr>
                <w:rFonts w:ascii="Times New Roman" w:hAnsi="Times New Roman"/>
                <w:bCs/>
                <w:sz w:val="24"/>
                <w:szCs w:val="24"/>
              </w:rPr>
              <w:t>t/inxhinierët/ekspertët e licencuar kur është e nevojshme</w:t>
            </w:r>
            <w:r w:rsidRPr="00010C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B5F97D" w14:textId="77777777" w:rsidR="009C6376" w:rsidRPr="00010C3C" w:rsidRDefault="009C6376" w:rsidP="009C6376">
            <w:pPr>
              <w:pStyle w:val="NoSpacing"/>
              <w:numPr>
                <w:ilvl w:val="2"/>
                <w:numId w:val="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Planifikon burimet e nevoj</w:t>
            </w:r>
            <w:r w:rsidR="00BB269C" w:rsidRPr="00010C3C">
              <w:rPr>
                <w:rFonts w:ascii="Times New Roman" w:hAnsi="Times New Roman"/>
                <w:sz w:val="24"/>
                <w:szCs w:val="24"/>
              </w:rPr>
              <w:t>shme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/ planin dinamik (materialet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, pajisjet, detyrat e punës, numr</w:t>
            </w:r>
            <w:r w:rsidR="00BB269C" w:rsidRPr="00010C3C">
              <w:rPr>
                <w:rFonts w:ascii="Times New Roman" w:hAnsi="Times New Roman"/>
                <w:sz w:val="24"/>
                <w:szCs w:val="24"/>
              </w:rPr>
              <w:t>in e kontraktuesve, fuqinë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 xml:space="preserve"> pun</w:t>
            </w:r>
            <w:r w:rsidR="005D55FC" w:rsidRPr="00010C3C">
              <w:rPr>
                <w:rFonts w:ascii="Times New Roman" w:hAnsi="Times New Roman"/>
                <w:sz w:val="24"/>
                <w:szCs w:val="24"/>
              </w:rPr>
              <w:t>ë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tore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69C" w:rsidRPr="00010C3C">
              <w:rPr>
                <w:rFonts w:ascii="Times New Roman" w:hAnsi="Times New Roman"/>
                <w:sz w:val="24"/>
                <w:szCs w:val="24"/>
              </w:rPr>
              <w:t xml:space="preserve">/ burimet njerëzore, sipërfaqen 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për </w:t>
            </w:r>
            <w:r w:rsidR="00BB269C" w:rsidRPr="00010C3C">
              <w:rPr>
                <w:rFonts w:ascii="Times New Roman" w:hAnsi="Times New Roman"/>
                <w:sz w:val="24"/>
                <w:szCs w:val="24"/>
              </w:rPr>
              <w:t>m2 / njësi matëse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…)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30E289" w14:textId="77777777" w:rsidR="008C08D2" w:rsidRPr="00010C3C" w:rsidRDefault="009C6376" w:rsidP="009C6376">
            <w:pPr>
              <w:pStyle w:val="NoSpacing"/>
              <w:numPr>
                <w:ilvl w:val="2"/>
                <w:numId w:val="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bCs/>
                <w:sz w:val="24"/>
                <w:szCs w:val="24"/>
              </w:rPr>
              <w:t>Verifikon pajtueshmërinë midis dokumentacio</w:t>
            </w:r>
            <w:r w:rsidR="00AC2F8B" w:rsidRPr="00010C3C">
              <w:rPr>
                <w:rFonts w:ascii="Times New Roman" w:hAnsi="Times New Roman"/>
                <w:bCs/>
                <w:sz w:val="24"/>
                <w:szCs w:val="24"/>
              </w:rPr>
              <w:t>nit teknik dhe kushteve të kantierit t</w:t>
            </w:r>
            <w:r w:rsidR="005D55FC" w:rsidRPr="00010C3C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AC2F8B" w:rsidRPr="00010C3C">
              <w:rPr>
                <w:rFonts w:ascii="Times New Roman" w:hAnsi="Times New Roman"/>
                <w:bCs/>
                <w:sz w:val="24"/>
                <w:szCs w:val="24"/>
              </w:rPr>
              <w:t xml:space="preserve"> nd</w:t>
            </w:r>
            <w:r w:rsidR="005D55FC" w:rsidRPr="00010C3C">
              <w:rPr>
                <w:rFonts w:ascii="Times New Roman" w:hAnsi="Times New Roman"/>
                <w:bCs/>
                <w:sz w:val="24"/>
                <w:szCs w:val="24"/>
              </w:rPr>
              <w:t>ë</w:t>
            </w:r>
            <w:r w:rsidR="00AC2F8B" w:rsidRPr="00010C3C">
              <w:rPr>
                <w:rFonts w:ascii="Times New Roman" w:hAnsi="Times New Roman"/>
                <w:bCs/>
                <w:sz w:val="24"/>
                <w:szCs w:val="24"/>
              </w:rPr>
              <w:t>rtimit</w:t>
            </w:r>
            <w:r w:rsidRPr="00010C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6F8F76" w14:textId="757FAB30" w:rsidR="008C08D2" w:rsidRPr="00010C3C" w:rsidRDefault="004567ED" w:rsidP="003E2667">
            <w:pPr>
              <w:pStyle w:val="NoSpacing"/>
              <w:numPr>
                <w:ilvl w:val="2"/>
                <w:numId w:val="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Organizon grupin e punës/</w:t>
            </w:r>
            <w:proofErr w:type="spellStart"/>
            <w:r w:rsidR="009C6376" w:rsidRPr="00010C3C">
              <w:rPr>
                <w:rFonts w:ascii="Times New Roman" w:hAnsi="Times New Roman"/>
                <w:sz w:val="24"/>
                <w:szCs w:val="24"/>
              </w:rPr>
              <w:t>nënkontraktorëve</w:t>
            </w:r>
            <w:proofErr w:type="spellEnd"/>
            <w:r w:rsidR="009C6376" w:rsidRPr="00010C3C">
              <w:rPr>
                <w:rFonts w:ascii="Times New Roman" w:hAnsi="Times New Roman"/>
                <w:sz w:val="24"/>
                <w:szCs w:val="24"/>
              </w:rPr>
              <w:t xml:space="preserve"> të n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garkuar për kryerjen e punimeve t</w:t>
            </w:r>
            <w:r w:rsidR="005D55FC" w:rsidRPr="00010C3C">
              <w:rPr>
                <w:rFonts w:ascii="Times New Roman" w:hAnsi="Times New Roman"/>
                <w:sz w:val="24"/>
                <w:szCs w:val="24"/>
              </w:rPr>
              <w:t>ë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 xml:space="preserve"> bojatisjes</w:t>
            </w:r>
          </w:p>
          <w:p w14:paraId="5FDF9F12" w14:textId="77777777" w:rsidR="008C08D2" w:rsidRPr="00010C3C" w:rsidRDefault="009C6376" w:rsidP="003E2667">
            <w:pPr>
              <w:pStyle w:val="NoSpacing"/>
              <w:numPr>
                <w:ilvl w:val="2"/>
                <w:numId w:val="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Koordi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non aktivitetet e veta me aktivitetet e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bashkëpunëtorëve dhe partnerëve të biznesit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078" w:rsidRPr="00010C3C" w14:paraId="7ACEFA23" w14:textId="77777777" w:rsidTr="00511838">
        <w:trPr>
          <w:trHeight w:val="675"/>
          <w:jc w:val="center"/>
        </w:trPr>
        <w:tc>
          <w:tcPr>
            <w:tcW w:w="2233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26B40" w14:textId="2DA14C27" w:rsidR="008C08D2" w:rsidRPr="00010C3C" w:rsidRDefault="008C08D2" w:rsidP="00BC323E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II</w:t>
            </w:r>
            <w:r w:rsidR="00962078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 </w:t>
            </w:r>
            <w:r w:rsidR="00FD384E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Përgatitja e vendit të punës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957BB" w14:textId="7825A3C5" w:rsidR="008C08D2" w:rsidRPr="00010C3C" w:rsidRDefault="008C08D2" w:rsidP="0096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2.1 </w:t>
            </w:r>
            <w:r w:rsidR="0096207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Përgatit burimet</w:t>
            </w:r>
            <w:r w:rsidR="00FD384E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dhe vendi</w:t>
            </w:r>
            <w:r w:rsidR="0096207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FD384E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96207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e</w:t>
            </w:r>
            <w:r w:rsidR="00FD384E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punës për kryerjen e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AC2F8B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punimeve t</w:t>
            </w:r>
            <w:r w:rsidR="005D55FC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 w:rsidR="00AC2F8B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FD384E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bojatisjes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786D6" w14:textId="77777777" w:rsidR="008C08D2" w:rsidRPr="00010C3C" w:rsidRDefault="009C6376" w:rsidP="003E2667">
            <w:pPr>
              <w:pStyle w:val="NoSpacing"/>
              <w:numPr>
                <w:ilvl w:val="2"/>
                <w:numId w:val="2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Përcakton llojin e punës përgatitore para fillimit të trajtimit përfundimtar të sipërfaqes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4C9AC8" w14:textId="5D6449E3" w:rsidR="008C08D2" w:rsidRPr="00010C3C" w:rsidRDefault="009C6376" w:rsidP="003E2667">
            <w:pPr>
              <w:pStyle w:val="NoSpacing"/>
              <w:numPr>
                <w:ilvl w:val="2"/>
                <w:numId w:val="2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Vlerëson kushtet e punës brenda zonës (temperatura, niveli i lagështisë atmosferik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 xml:space="preserve">e, prania e ujit, erës, </w:t>
            </w:r>
            <w:r w:rsidR="00010C3C" w:rsidRPr="00010C3C">
              <w:rPr>
                <w:rFonts w:ascii="Times New Roman" w:hAnsi="Times New Roman"/>
                <w:sz w:val="24"/>
                <w:szCs w:val="24"/>
              </w:rPr>
              <w:t>higjiena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, rreziqet në objekt, etj.) që ndikojnë në realizimin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e duhur të sistemeve</w:t>
            </w:r>
            <w:r w:rsidR="00DC7143" w:rsidRPr="00010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AB8BB" w14:textId="77777777" w:rsidR="008C08D2" w:rsidRPr="00010C3C" w:rsidRDefault="009C6376" w:rsidP="003E2667">
            <w:pPr>
              <w:pStyle w:val="NoSpacing"/>
              <w:numPr>
                <w:ilvl w:val="2"/>
                <w:numId w:val="2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Zgjedh dhe siguron gjendjen teknike të mjeteve dhe pajisjeve të punës sipas manualit të përdo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rimit dhe rregullave të sigurimit teknik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EDC21C" w14:textId="77777777" w:rsidR="008C08D2" w:rsidRPr="00010C3C" w:rsidRDefault="009C6376" w:rsidP="003E2667">
            <w:pPr>
              <w:pStyle w:val="NoSpacing"/>
              <w:numPr>
                <w:ilvl w:val="2"/>
                <w:numId w:val="2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Përgatit llojin dhe sasinë e materialeve në përputhje me normat për konsum material në punimet e ndërtimit sipas 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projektit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ose kërkesës së klientit dhe standardeve dhe politikave të qëndrueshme të punës.</w:t>
            </w:r>
          </w:p>
          <w:p w14:paraId="6D3CA6C1" w14:textId="0CFE69A9" w:rsidR="008C08D2" w:rsidRPr="00010C3C" w:rsidRDefault="009C6376" w:rsidP="003E2667">
            <w:pPr>
              <w:pStyle w:val="NoSpacing"/>
              <w:numPr>
                <w:ilvl w:val="2"/>
                <w:numId w:val="2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lastRenderedPageBreak/>
              <w:t>Shqyrton dhe paraqet karakteristikat specifike të vendit të punës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 xml:space="preserve">, dokumentacionin teknik, </w:t>
            </w:r>
            <w:r w:rsidR="00821698" w:rsidRPr="00010C3C">
              <w:rPr>
                <w:rFonts w:ascii="Times New Roman" w:hAnsi="Times New Roman"/>
                <w:sz w:val="24"/>
                <w:szCs w:val="24"/>
              </w:rPr>
              <w:t>grafikun e punimeve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, masat e mbr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ojtjes dhe mënyrën e realizimit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punimeve të bojatisjes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te operativët përkatës të detyrave të punës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61A3F" w14:textId="77777777" w:rsidR="008C08D2" w:rsidRPr="00010C3C" w:rsidRDefault="009C6376" w:rsidP="003E2667">
            <w:pPr>
              <w:pStyle w:val="NoSpacing"/>
              <w:numPr>
                <w:ilvl w:val="2"/>
                <w:numId w:val="2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Merr pjesë në procesin e montimit dhe ngritjes së skelave të nevojshme për trajtimin e murit, tavanit dhe sipërfaqeve të tjera</w:t>
            </w:r>
            <w:r w:rsidR="00AC2F8B" w:rsidRPr="00010C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B9BE87" w14:textId="77777777" w:rsidR="008C08D2" w:rsidRPr="00010C3C" w:rsidRDefault="00AC2F8B" w:rsidP="003E2667">
            <w:pPr>
              <w:pStyle w:val="NoSpacing"/>
              <w:numPr>
                <w:ilvl w:val="2"/>
                <w:numId w:val="2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Monton skelat e l</w:t>
            </w:r>
            <w:r w:rsidR="005D55FC" w:rsidRPr="00010C3C">
              <w:rPr>
                <w:rFonts w:ascii="Times New Roman" w:hAnsi="Times New Roman"/>
                <w:sz w:val="24"/>
                <w:szCs w:val="24"/>
              </w:rPr>
              <w:t>ë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vizshme</w:t>
            </w:r>
            <w:r w:rsidR="009C6376" w:rsidRPr="00010C3C">
              <w:rPr>
                <w:rFonts w:ascii="Times New Roman" w:hAnsi="Times New Roman"/>
                <w:sz w:val="24"/>
                <w:szCs w:val="24"/>
              </w:rPr>
              <w:t xml:space="preserve">, nëse </w:t>
            </w:r>
            <w:r w:rsidR="005D55FC" w:rsidRPr="00010C3C">
              <w:rPr>
                <w:rFonts w:ascii="Times New Roman" w:hAnsi="Times New Roman"/>
                <w:sz w:val="24"/>
                <w:szCs w:val="24"/>
              </w:rPr>
              <w:t>ë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sht</w:t>
            </w:r>
            <w:r w:rsidR="005D55FC" w:rsidRPr="00010C3C">
              <w:rPr>
                <w:rFonts w:ascii="Times New Roman" w:hAnsi="Times New Roman"/>
                <w:sz w:val="24"/>
                <w:szCs w:val="24"/>
              </w:rPr>
              <w:t>ë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e nevojshme.</w:t>
            </w:r>
          </w:p>
        </w:tc>
      </w:tr>
      <w:tr w:rsidR="00962078" w:rsidRPr="00010C3C" w14:paraId="0FF7A7A6" w14:textId="77777777" w:rsidTr="00FD4CB7">
        <w:trPr>
          <w:trHeight w:val="675"/>
          <w:jc w:val="center"/>
        </w:trPr>
        <w:tc>
          <w:tcPr>
            <w:tcW w:w="2233" w:type="dxa"/>
            <w:vMerge w:val="restart"/>
            <w:tcBorders>
              <w:top w:val="double" w:sz="4" w:space="0" w:color="4472C4"/>
              <w:left w:val="single" w:sz="8" w:space="0" w:color="2A9C8C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03184" w14:textId="1FF340D2" w:rsidR="00511838" w:rsidRPr="00010C3C" w:rsidRDefault="00511838" w:rsidP="00FD4CB7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lastRenderedPageBreak/>
              <w:t>III</w:t>
            </w:r>
            <w:r w:rsidR="00962078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 DETYRAT OPERATIVE</w:t>
            </w:r>
          </w:p>
          <w:p w14:paraId="05C85DA3" w14:textId="77777777" w:rsidR="00511838" w:rsidRPr="00010C3C" w:rsidRDefault="00511838" w:rsidP="00FD4CB7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CF108" w14:textId="432D464E" w:rsidR="00511838" w:rsidRPr="00010C3C" w:rsidRDefault="00962078" w:rsidP="00FD4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3.1 Përgatit sipërfaqe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për lyerjen e murit, tavanit dhe sipërfaqeve të tjera për kryerjen e punimeve të bojatisjes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7B04C" w14:textId="77777777" w:rsidR="00511838" w:rsidRPr="00010C3C" w:rsidRDefault="00511838" w:rsidP="00FD4CB7">
            <w:pPr>
              <w:pStyle w:val="ListParagraph"/>
              <w:numPr>
                <w:ilvl w:val="2"/>
                <w:numId w:val="14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Kryen vlerësimin e cilësisë së sipërfaqeve mbi të cilat do të kryhen punimet.</w:t>
            </w:r>
          </w:p>
          <w:p w14:paraId="6BB33F21" w14:textId="47CBF571" w:rsidR="00511838" w:rsidRPr="00010C3C" w:rsidRDefault="00511838" w:rsidP="00FD4CB7">
            <w:pPr>
              <w:pStyle w:val="ListParagraph"/>
              <w:numPr>
                <w:ilvl w:val="2"/>
                <w:numId w:val="14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Mbron orenditë, </w:t>
            </w:r>
            <w:r w:rsidR="00010C3C" w:rsidRPr="00010C3C">
              <w:rPr>
                <w:rFonts w:eastAsiaTheme="majorEastAsia"/>
                <w:lang w:eastAsia="en-US"/>
              </w:rPr>
              <w:t>mobiliet</w:t>
            </w:r>
            <w:r w:rsidRPr="00010C3C">
              <w:rPr>
                <w:rFonts w:eastAsiaTheme="majorEastAsia"/>
                <w:lang w:eastAsia="en-US"/>
              </w:rPr>
              <w:t xml:space="preserve"> e brendshme dhe të jashtme, dyshemetë dhe elementët e tjerë, duke përdorur materialet e duhura (fletë metalike mbrojtëse, shirit, etj.), në vendin ku janë duke u kryer punimet e bojatisjes.</w:t>
            </w:r>
          </w:p>
          <w:p w14:paraId="5689C7ED" w14:textId="214A23C2" w:rsidR="00511838" w:rsidRPr="00010C3C" w:rsidRDefault="00511838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Mbulon </w:t>
            </w:r>
            <w:r w:rsidR="00010C3C" w:rsidRPr="00010C3C">
              <w:rPr>
                <w:rFonts w:eastAsiaTheme="majorEastAsia"/>
                <w:lang w:eastAsia="en-US"/>
              </w:rPr>
              <w:t>mobiliet</w:t>
            </w:r>
            <w:r w:rsidRPr="00010C3C">
              <w:rPr>
                <w:rFonts w:eastAsiaTheme="majorEastAsia"/>
                <w:lang w:eastAsia="en-US"/>
              </w:rPr>
              <w:t xml:space="preserve"> e brendshme, dyshemenë, dyert dhe dritaret me materialet përkatëse për mbrojtje.</w:t>
            </w:r>
          </w:p>
          <w:p w14:paraId="7EC7C182" w14:textId="77777777" w:rsidR="00511838" w:rsidRPr="00010C3C" w:rsidRDefault="00511838" w:rsidP="00FD4CB7">
            <w:pPr>
              <w:pStyle w:val="ListParagraph"/>
              <w:numPr>
                <w:ilvl w:val="2"/>
                <w:numId w:val="14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Heq shtresat ekzistuese (bojën e vjetër, letrën e murit, llakun, përzierjet e vjetra të shkumës, yndyrën, papastërtinë, etj.) nga sipërfaqet, duke përdorur mjetet e duhura.</w:t>
            </w:r>
          </w:p>
          <w:p w14:paraId="5057A671" w14:textId="77777777" w:rsidR="00511838" w:rsidRPr="00010C3C" w:rsidRDefault="00511838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Përgatit/përzien materialet sipas recetave/specifikimeve teknike të paracaktuara.</w:t>
            </w:r>
          </w:p>
          <w:p w14:paraId="4D990D99" w14:textId="77777777" w:rsidR="00511838" w:rsidRPr="00010C3C" w:rsidRDefault="00511838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Bën riparimin e sipërfaqeve me materialin e duhur.</w:t>
            </w:r>
          </w:p>
          <w:p w14:paraId="03AB8A8A" w14:textId="77777777" w:rsidR="00511838" w:rsidRPr="00010C3C" w:rsidRDefault="00511838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Bën izolimin e duhur në pikat e kryqëzimit të mureve me dyert dhe dritaret.</w:t>
            </w:r>
          </w:p>
          <w:p w14:paraId="66EE8F72" w14:textId="61B6433C" w:rsidR="00511838" w:rsidRPr="00010C3C" w:rsidRDefault="00487C1B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P</w:t>
            </w:r>
            <w:r w:rsidR="00511838" w:rsidRPr="00010C3C">
              <w:rPr>
                <w:rFonts w:eastAsiaTheme="majorEastAsia"/>
                <w:lang w:eastAsia="en-US"/>
              </w:rPr>
              <w:t>astron sipërfaqen e stukuar kur është e përshtatshme</w:t>
            </w:r>
            <w:r w:rsidR="00CC1879" w:rsidRPr="00010C3C">
              <w:rPr>
                <w:rFonts w:eastAsiaTheme="majorEastAsia"/>
                <w:lang w:eastAsia="en-US"/>
              </w:rPr>
              <w:t xml:space="preserve"> </w:t>
            </w:r>
          </w:p>
          <w:p w14:paraId="6901F4E8" w14:textId="77777777" w:rsidR="00511838" w:rsidRPr="00010C3C" w:rsidRDefault="00511838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Heq mbetjet në sipërfaqet e punës duke aplikuar materialet dhe procedurat e duhura.</w:t>
            </w:r>
          </w:p>
          <w:p w14:paraId="02552DB0" w14:textId="77777777" w:rsidR="00511838" w:rsidRPr="00010C3C" w:rsidRDefault="00511838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Përzgjedh materialet sipas llojit të sipërfaqes që do të trajtohet.</w:t>
            </w:r>
          </w:p>
          <w:p w14:paraId="18C6715C" w14:textId="77777777" w:rsidR="00511838" w:rsidRPr="00010C3C" w:rsidRDefault="00511838" w:rsidP="00FD4CB7">
            <w:pPr>
              <w:pStyle w:val="ListParagraph"/>
              <w:framePr w:hSpace="180" w:wrap="around" w:vAnchor="text" w:hAnchor="text" w:y="1"/>
              <w:numPr>
                <w:ilvl w:val="2"/>
                <w:numId w:val="14"/>
              </w:numPr>
              <w:spacing w:line="259" w:lineRule="auto"/>
              <w:ind w:left="598" w:hanging="598"/>
              <w:suppressOverlap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Shënon pozicionet në zonën e punës në përputhje me vizatimin teknik dhe zgjidh ndryshimet me personat përgjegjës.</w:t>
            </w:r>
          </w:p>
        </w:tc>
      </w:tr>
      <w:tr w:rsidR="00962078" w:rsidRPr="00010C3C" w14:paraId="56FE112A" w14:textId="77777777" w:rsidTr="00FD4CB7">
        <w:trPr>
          <w:trHeight w:val="675"/>
          <w:jc w:val="center"/>
        </w:trPr>
        <w:tc>
          <w:tcPr>
            <w:tcW w:w="2233" w:type="dxa"/>
            <w:vMerge/>
            <w:tcBorders>
              <w:left w:val="single" w:sz="8" w:space="0" w:color="2A9C8C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751E4" w14:textId="77777777" w:rsidR="00511838" w:rsidRPr="00010C3C" w:rsidRDefault="00511838" w:rsidP="00FD4CB7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D4F5B" w14:textId="0BDF6A8B" w:rsidR="00511838" w:rsidRPr="00010C3C" w:rsidRDefault="00962078" w:rsidP="0096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3.2 Trajton mure, tavanin dhe sipërfaqe 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të tjera para kryerjes së 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punimeve të bojatisjes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189BB" w14:textId="77777777" w:rsidR="00010C3C" w:rsidRDefault="00511838" w:rsidP="00010C3C">
            <w:pPr>
              <w:pStyle w:val="ListParagraph"/>
              <w:numPr>
                <w:ilvl w:val="2"/>
                <w:numId w:val="25"/>
              </w:numPr>
              <w:rPr>
                <w:rFonts w:eastAsiaTheme="majorEastAsia"/>
              </w:rPr>
            </w:pPr>
            <w:bookmarkStart w:id="2" w:name="_GoBack"/>
            <w:bookmarkEnd w:id="2"/>
            <w:r w:rsidRPr="00010C3C">
              <w:rPr>
                <w:rFonts w:eastAsiaTheme="majorEastAsia"/>
              </w:rPr>
              <w:lastRenderedPageBreak/>
              <w:t>Përgatit përzierjet e përshtatshme (përzierjen e shkumës, ngjitësin, stukon, etj.) për nivelimin e sipërfaqes, në mënyrë manuale dhe/ose mekanike, duke përdorur mjetet dhe pajisjet e duhura.</w:t>
            </w:r>
          </w:p>
          <w:p w14:paraId="485BB09E" w14:textId="77777777" w:rsidR="00010C3C" w:rsidRDefault="00CC1879" w:rsidP="00010C3C">
            <w:pPr>
              <w:pStyle w:val="ListParagraph"/>
              <w:numPr>
                <w:ilvl w:val="2"/>
                <w:numId w:val="25"/>
              </w:numPr>
              <w:rPr>
                <w:rFonts w:eastAsiaTheme="majorEastAsia"/>
              </w:rPr>
            </w:pPr>
            <w:r w:rsidRPr="00010C3C">
              <w:rPr>
                <w:rFonts w:eastAsiaTheme="majorEastAsia"/>
                <w:lang w:eastAsia="en-US"/>
              </w:rPr>
              <w:t>Vesh sipërfaqen me astarin e duhur</w:t>
            </w:r>
          </w:p>
          <w:p w14:paraId="3CC00701" w14:textId="77777777" w:rsidR="00010C3C" w:rsidRDefault="00511838" w:rsidP="00010C3C">
            <w:pPr>
              <w:pStyle w:val="ListParagraph"/>
              <w:numPr>
                <w:ilvl w:val="2"/>
                <w:numId w:val="25"/>
              </w:numPr>
              <w:rPr>
                <w:rFonts w:eastAsiaTheme="majorEastAsia"/>
              </w:rPr>
            </w:pPr>
            <w:r w:rsidRPr="00010C3C">
              <w:rPr>
                <w:rFonts w:eastAsiaTheme="majorEastAsia"/>
                <w:lang w:eastAsia="en-US"/>
              </w:rPr>
              <w:t xml:space="preserve">Aplikon përzierjen </w:t>
            </w:r>
            <w:r w:rsidR="00AA198C" w:rsidRPr="00010C3C">
              <w:rPr>
                <w:rFonts w:eastAsiaTheme="majorEastAsia"/>
                <w:lang w:eastAsia="en-US"/>
              </w:rPr>
              <w:t>p</w:t>
            </w:r>
            <w:r w:rsidR="001748AE" w:rsidRPr="00010C3C">
              <w:rPr>
                <w:rFonts w:eastAsiaTheme="majorEastAsia"/>
                <w:lang w:eastAsia="en-US"/>
              </w:rPr>
              <w:t>ë</w:t>
            </w:r>
            <w:r w:rsidR="00AA198C" w:rsidRPr="00010C3C">
              <w:rPr>
                <w:rFonts w:eastAsiaTheme="majorEastAsia"/>
                <w:lang w:eastAsia="en-US"/>
              </w:rPr>
              <w:t>r nivelim/</w:t>
            </w:r>
            <w:r w:rsidR="009B2A0A" w:rsidRPr="00010C3C">
              <w:rPr>
                <w:rFonts w:eastAsiaTheme="majorEastAsia"/>
                <w:lang w:eastAsia="en-US"/>
              </w:rPr>
              <w:t>rrafshim</w:t>
            </w:r>
            <w:r w:rsidRPr="00010C3C">
              <w:rPr>
                <w:rFonts w:eastAsiaTheme="majorEastAsia"/>
                <w:lang w:eastAsia="en-US"/>
              </w:rPr>
              <w:t xml:space="preserve"> në tavan, mur dhe sipërfaqe të tjera, </w:t>
            </w:r>
            <w:r w:rsidRPr="00010C3C">
              <w:rPr>
                <w:rFonts w:eastAsiaTheme="majorEastAsia"/>
                <w:lang w:eastAsia="en-US"/>
              </w:rPr>
              <w:lastRenderedPageBreak/>
              <w:t>në mënyrë manuale dhe/ose mekanike, duke përdorur mjetet dhe pajisjet e duhura.</w:t>
            </w:r>
          </w:p>
          <w:p w14:paraId="72413123" w14:textId="77777777" w:rsidR="00010C3C" w:rsidRDefault="00511838" w:rsidP="00010C3C">
            <w:pPr>
              <w:pStyle w:val="ListParagraph"/>
              <w:numPr>
                <w:ilvl w:val="2"/>
                <w:numId w:val="25"/>
              </w:numPr>
              <w:rPr>
                <w:rFonts w:eastAsiaTheme="majorEastAsia"/>
              </w:rPr>
            </w:pPr>
            <w:r w:rsidRPr="00010C3C">
              <w:rPr>
                <w:rFonts w:eastAsiaTheme="majorEastAsia"/>
                <w:lang w:eastAsia="en-US"/>
              </w:rPr>
              <w:t xml:space="preserve">Kryen punime specifike </w:t>
            </w:r>
            <w:proofErr w:type="spellStart"/>
            <w:r w:rsidRPr="00010C3C">
              <w:rPr>
                <w:rFonts w:eastAsiaTheme="majorEastAsia"/>
                <w:lang w:eastAsia="en-US"/>
              </w:rPr>
              <w:t>finiture</w:t>
            </w:r>
            <w:proofErr w:type="spellEnd"/>
            <w:r w:rsidRPr="00010C3C">
              <w:rPr>
                <w:rFonts w:eastAsiaTheme="majorEastAsia"/>
                <w:lang w:eastAsia="en-US"/>
              </w:rPr>
              <w:t xml:space="preserve"> në detaje të ndryshme të sipërfaqes (skajet, qoshet, hapjet), duke përdorur mjetet dhe pajisjet e duhura.</w:t>
            </w:r>
          </w:p>
          <w:p w14:paraId="7958994D" w14:textId="4A06FC42" w:rsidR="00511838" w:rsidRPr="00010C3C" w:rsidRDefault="00511838" w:rsidP="00010C3C">
            <w:pPr>
              <w:pStyle w:val="ListParagraph"/>
              <w:numPr>
                <w:ilvl w:val="2"/>
                <w:numId w:val="25"/>
              </w:numPr>
              <w:rPr>
                <w:rFonts w:eastAsiaTheme="majorEastAsia"/>
              </w:rPr>
            </w:pPr>
            <w:r w:rsidRPr="00010C3C">
              <w:rPr>
                <w:rFonts w:eastAsiaTheme="majorEastAsia"/>
                <w:lang w:eastAsia="en-US"/>
              </w:rPr>
              <w:t>Smerilon sipërfaqet e përgatitura më parë, në mënyrë manuale dhe/ose mekanike, duke përdorur mjetet dhe pajisjet e duhura.</w:t>
            </w:r>
          </w:p>
        </w:tc>
      </w:tr>
      <w:tr w:rsidR="00962078" w:rsidRPr="00010C3C" w14:paraId="4942D0FF" w14:textId="77777777" w:rsidTr="00FD4CB7">
        <w:trPr>
          <w:trHeight w:val="675"/>
          <w:jc w:val="center"/>
        </w:trPr>
        <w:tc>
          <w:tcPr>
            <w:tcW w:w="2233" w:type="dxa"/>
            <w:vMerge/>
            <w:tcBorders>
              <w:left w:val="single" w:sz="8" w:space="0" w:color="2A9C8C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54B33" w14:textId="77777777" w:rsidR="00511838" w:rsidRPr="00010C3C" w:rsidRDefault="00511838" w:rsidP="00FD4CB7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2E6A7" w14:textId="0F76C6D1" w:rsidR="00511838" w:rsidRPr="00010C3C" w:rsidRDefault="00962078" w:rsidP="00FD4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3.3 Kryen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lyerje</w:t>
            </w: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dhe lustrimi</w:t>
            </w: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 e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sipërfaqeve</w:t>
            </w:r>
          </w:p>
          <w:p w14:paraId="76D769B5" w14:textId="77777777" w:rsidR="00511838" w:rsidRPr="00010C3C" w:rsidRDefault="00511838" w:rsidP="00FD4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F4B2D" w14:textId="77777777" w:rsidR="00511838" w:rsidRPr="00010C3C" w:rsidRDefault="00511838" w:rsidP="00FD4CB7">
            <w:pPr>
              <w:pStyle w:val="ListParagraph"/>
              <w:numPr>
                <w:ilvl w:val="2"/>
                <w:numId w:val="16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Kryen përgatitjen manuale ose mekanike të bojës për lyerjen e mureve, tavanit dhe sipërfaqeve të tjera, sipas udhëzimeve dhe standardeve të prodhuesit.</w:t>
            </w:r>
          </w:p>
          <w:p w14:paraId="1CF3D218" w14:textId="5CFD0850" w:rsidR="00511838" w:rsidRPr="00010C3C" w:rsidRDefault="00511838" w:rsidP="00FD4CB7">
            <w:pPr>
              <w:pStyle w:val="ListParagraph"/>
              <w:numPr>
                <w:ilvl w:val="2"/>
                <w:numId w:val="16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Aplikon shtresën bazë </w:t>
            </w:r>
            <w:r w:rsidR="00487C1B" w:rsidRPr="00010C3C">
              <w:rPr>
                <w:rFonts w:eastAsiaTheme="majorEastAsia"/>
                <w:lang w:eastAsia="en-US"/>
              </w:rPr>
              <w:t>(</w:t>
            </w:r>
            <w:proofErr w:type="spellStart"/>
            <w:r w:rsidRPr="00010C3C">
              <w:rPr>
                <w:rFonts w:eastAsiaTheme="majorEastAsia"/>
                <w:lang w:eastAsia="en-US"/>
              </w:rPr>
              <w:t>nënveshje</w:t>
            </w:r>
            <w:proofErr w:type="spellEnd"/>
            <w:r w:rsidRPr="00010C3C">
              <w:rPr>
                <w:rFonts w:eastAsiaTheme="majorEastAsia"/>
                <w:lang w:eastAsia="en-US"/>
              </w:rPr>
              <w:t>, veshje me astar, etj.) në sipërfaqet e përgatitura më parë, në mënyrë manuale ose mekanike, duke përdorur mjetet dhe pajisjet e duhura.</w:t>
            </w:r>
          </w:p>
          <w:p w14:paraId="50CFA6E7" w14:textId="68385CB5" w:rsidR="00511838" w:rsidRPr="00010C3C" w:rsidRDefault="00511838" w:rsidP="00FD4CB7">
            <w:pPr>
              <w:pStyle w:val="ListParagraph"/>
              <w:numPr>
                <w:ilvl w:val="2"/>
                <w:numId w:val="16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Aplikon </w:t>
            </w:r>
            <w:r w:rsidR="00010C3C" w:rsidRPr="00010C3C">
              <w:rPr>
                <w:rFonts w:eastAsiaTheme="majorEastAsia"/>
                <w:lang w:eastAsia="en-US"/>
              </w:rPr>
              <w:t>bojëra</w:t>
            </w:r>
            <w:r w:rsidRPr="00010C3C">
              <w:rPr>
                <w:rFonts w:eastAsiaTheme="majorEastAsia"/>
                <w:lang w:eastAsia="en-US"/>
              </w:rPr>
              <w:t>/</w:t>
            </w:r>
            <w:proofErr w:type="spellStart"/>
            <w:r w:rsidRPr="00010C3C">
              <w:rPr>
                <w:rFonts w:eastAsiaTheme="majorEastAsia"/>
                <w:lang w:eastAsia="en-US"/>
              </w:rPr>
              <w:t>llaqe</w:t>
            </w:r>
            <w:proofErr w:type="spellEnd"/>
            <w:r w:rsidRPr="00010C3C">
              <w:rPr>
                <w:rFonts w:eastAsiaTheme="majorEastAsia"/>
                <w:lang w:eastAsia="en-US"/>
              </w:rPr>
              <w:t xml:space="preserve"> në murin e brendshëm, tavan dhe sipërfaqe të tjera, në mënyrë manuale ose mekanike, duke përdorur mjetet e duhura (furçë, rul, pompë, pistoletë boje, etj.) në përputhje me dokumentacionin e projektit.</w:t>
            </w:r>
          </w:p>
        </w:tc>
      </w:tr>
      <w:tr w:rsidR="00962078" w:rsidRPr="00010C3C" w14:paraId="4E583333" w14:textId="77777777" w:rsidTr="00FD4CB7">
        <w:trPr>
          <w:trHeight w:val="675"/>
          <w:jc w:val="center"/>
        </w:trPr>
        <w:tc>
          <w:tcPr>
            <w:tcW w:w="2233" w:type="dxa"/>
            <w:vMerge/>
            <w:tcBorders>
              <w:left w:val="single" w:sz="8" w:space="0" w:color="2A9C8C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8A1C0" w14:textId="77777777" w:rsidR="00511838" w:rsidRPr="00010C3C" w:rsidRDefault="00511838" w:rsidP="00FD4CB7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217CC" w14:textId="0955D036" w:rsidR="00511838" w:rsidRPr="00010C3C" w:rsidRDefault="00962078" w:rsidP="00FD4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3.4 Kryen punime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të lyerjes dekorative në sipërfaqe të ndryshme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7A6CD" w14:textId="77777777" w:rsidR="00511838" w:rsidRPr="00010C3C" w:rsidRDefault="00511838" w:rsidP="00FD4CB7">
            <w:pPr>
              <w:pStyle w:val="ListParagraph"/>
              <w:numPr>
                <w:ilvl w:val="2"/>
                <w:numId w:val="17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Kontrollon me kujdes sipërfaqen për kryerjen e punimeve dekorative.</w:t>
            </w:r>
          </w:p>
          <w:p w14:paraId="78E7016D" w14:textId="77777777" w:rsidR="00511838" w:rsidRPr="00010C3C" w:rsidRDefault="00511838" w:rsidP="00FD4CB7">
            <w:pPr>
              <w:pStyle w:val="ListParagraph"/>
              <w:numPr>
                <w:ilvl w:val="2"/>
                <w:numId w:val="17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Zgjedh dhe përgatit materialet/teknikat dekorative për lyerjen dhe dekorimin e mureve, tavanit dhe sipërfaqeve të tjera, sipas planit të projektit dhe kërkesës së klientit.</w:t>
            </w:r>
          </w:p>
          <w:p w14:paraId="512EB5A6" w14:textId="77777777" w:rsidR="00511838" w:rsidRPr="00010C3C" w:rsidRDefault="00511838" w:rsidP="00FD4CB7">
            <w:pPr>
              <w:pStyle w:val="ListParagraph"/>
              <w:numPr>
                <w:ilvl w:val="2"/>
                <w:numId w:val="17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Zgjedh dhe përgatit shabllonet për lyerjen e motiveve të ndryshme në mur, tavan dhe sipërfaqe të tjera.</w:t>
            </w:r>
          </w:p>
          <w:p w14:paraId="07FB6F4F" w14:textId="1572756D" w:rsidR="00511838" w:rsidRPr="00010C3C" w:rsidRDefault="00511838" w:rsidP="00FD4CB7">
            <w:pPr>
              <w:pStyle w:val="ListParagraph"/>
              <w:numPr>
                <w:ilvl w:val="2"/>
                <w:numId w:val="17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Kryen matjen, përgatitjen dhe instalimin e formave të derdhura të tavanit dhe murit, zbukurimeve (format me </w:t>
            </w:r>
            <w:proofErr w:type="spellStart"/>
            <w:r w:rsidRPr="00010C3C">
              <w:rPr>
                <w:rFonts w:eastAsiaTheme="majorEastAsia"/>
                <w:lang w:eastAsia="en-US"/>
              </w:rPr>
              <w:t>polisterol</w:t>
            </w:r>
            <w:proofErr w:type="spellEnd"/>
            <w:r w:rsidRPr="00010C3C">
              <w:rPr>
                <w:rFonts w:eastAsiaTheme="majorEastAsia"/>
                <w:lang w:eastAsia="en-US"/>
              </w:rPr>
              <w:t>, format me gips, fo</w:t>
            </w:r>
            <w:r w:rsidR="00010C3C" w:rsidRPr="00010C3C">
              <w:rPr>
                <w:rFonts w:eastAsiaTheme="majorEastAsia"/>
                <w:lang w:eastAsia="en-US"/>
              </w:rPr>
              <w:t xml:space="preserve">rmat me </w:t>
            </w:r>
            <w:proofErr w:type="spellStart"/>
            <w:r w:rsidR="00010C3C" w:rsidRPr="00010C3C">
              <w:rPr>
                <w:rFonts w:eastAsiaTheme="majorEastAsia"/>
                <w:lang w:eastAsia="en-US"/>
              </w:rPr>
              <w:t>poliuretan</w:t>
            </w:r>
            <w:proofErr w:type="spellEnd"/>
            <w:r w:rsidR="00010C3C" w:rsidRPr="00010C3C">
              <w:rPr>
                <w:rFonts w:eastAsiaTheme="majorEastAsia"/>
                <w:lang w:eastAsia="en-US"/>
              </w:rPr>
              <w:t xml:space="preserve"> </w:t>
            </w:r>
            <w:r w:rsidRPr="00010C3C">
              <w:rPr>
                <w:rFonts w:eastAsiaTheme="majorEastAsia"/>
                <w:lang w:eastAsia="en-US"/>
              </w:rPr>
              <w:t xml:space="preserve"> etj.), duke përdorur materialet (lidhësit), mjetet dhe pajisjet e duhura.</w:t>
            </w:r>
          </w:p>
          <w:p w14:paraId="53E9E08C" w14:textId="77777777" w:rsidR="00511838" w:rsidRPr="00010C3C" w:rsidRDefault="00511838" w:rsidP="00FD4CB7">
            <w:pPr>
              <w:pStyle w:val="ListParagraph"/>
              <w:numPr>
                <w:ilvl w:val="2"/>
                <w:numId w:val="17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Aplikon materiale/ teknika dhe motive dekorative të gatshme në mur, tavan dhe sipërfaqe të tjera, në mënyrë manuale ose mekanike, duke përdorur mjetet e duhura (furçë, rul, pompë, pistoletë boje, etj.).</w:t>
            </w:r>
          </w:p>
        </w:tc>
      </w:tr>
      <w:tr w:rsidR="00962078" w:rsidRPr="00010C3C" w14:paraId="0FFF2FE1" w14:textId="77777777" w:rsidTr="00FD4CB7">
        <w:trPr>
          <w:trHeight w:val="675"/>
          <w:jc w:val="center"/>
        </w:trPr>
        <w:tc>
          <w:tcPr>
            <w:tcW w:w="2233" w:type="dxa"/>
            <w:vMerge/>
            <w:tcBorders>
              <w:left w:val="single" w:sz="8" w:space="0" w:color="2A9C8C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10B4A" w14:textId="77777777" w:rsidR="00511838" w:rsidRPr="00010C3C" w:rsidRDefault="00511838" w:rsidP="00FD4CB7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ACE9B" w14:textId="376A8A9F" w:rsidR="00511838" w:rsidRPr="00010C3C" w:rsidRDefault="00962078" w:rsidP="00FD4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3.5 Vendos letrën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e murit dhe materiale 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të tjera 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në sipërfaqe</w:t>
            </w:r>
          </w:p>
          <w:p w14:paraId="58A4D70A" w14:textId="77777777" w:rsidR="00511838" w:rsidRPr="00010C3C" w:rsidRDefault="00511838" w:rsidP="00FD4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DA8674" w14:textId="77777777" w:rsidR="00511838" w:rsidRPr="00010C3C" w:rsidRDefault="00511838" w:rsidP="00FD4CB7">
            <w:pPr>
              <w:pStyle w:val="ListParagraph"/>
              <w:numPr>
                <w:ilvl w:val="2"/>
                <w:numId w:val="18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lastRenderedPageBreak/>
              <w:t>Zgjedh letrën e murit dhe materialet e tjera sipas planit të projektit dhe/ose kërkesës së klientit.</w:t>
            </w:r>
          </w:p>
          <w:p w14:paraId="4864F897" w14:textId="77777777" w:rsidR="00511838" w:rsidRPr="00010C3C" w:rsidRDefault="00511838" w:rsidP="00FD4CB7">
            <w:pPr>
              <w:pStyle w:val="ListParagraph"/>
              <w:numPr>
                <w:ilvl w:val="2"/>
                <w:numId w:val="18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Bën një skicë të vendeve ku bashkohen pjesët e letrës së murit me njëra-tjetrën me kërkesë të klientit dhe/ose sipas planit të projektit.</w:t>
            </w:r>
          </w:p>
          <w:p w14:paraId="64A19AA3" w14:textId="6772BE16" w:rsidR="00511838" w:rsidRPr="00010C3C" w:rsidRDefault="00511838" w:rsidP="00FD4CB7">
            <w:pPr>
              <w:pStyle w:val="ListParagraph"/>
              <w:numPr>
                <w:ilvl w:val="2"/>
                <w:numId w:val="18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lastRenderedPageBreak/>
              <w:t>Mat sipërfaqet që duhet të mbulohen me letër muri dhe materiale të tjera (fletë metalike, mëndafsh, pëlhurë etj.), duke përdorur mjetet dhe pajisjet e duhura, sipas planit të projektit ose kërkesës së klientit.</w:t>
            </w:r>
          </w:p>
          <w:p w14:paraId="26B63AA1" w14:textId="7234BD53" w:rsidR="00511838" w:rsidRPr="00010C3C" w:rsidRDefault="005653D0" w:rsidP="00FD4CB7">
            <w:pPr>
              <w:pStyle w:val="ListParagraph"/>
              <w:numPr>
                <w:ilvl w:val="2"/>
                <w:numId w:val="18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Kryen prerjen </w:t>
            </w:r>
            <w:r w:rsidR="00511838" w:rsidRPr="00010C3C">
              <w:rPr>
                <w:rFonts w:eastAsiaTheme="majorEastAsia"/>
                <w:lang w:eastAsia="en-US"/>
              </w:rPr>
              <w:t>dhe përshtat letrën e murit sipas skicës.</w:t>
            </w:r>
          </w:p>
          <w:p w14:paraId="37F3FD0B" w14:textId="630F9277" w:rsidR="00511838" w:rsidRPr="00010C3C" w:rsidRDefault="00511838" w:rsidP="00FD4CB7">
            <w:pPr>
              <w:pStyle w:val="ListParagraph"/>
              <w:numPr>
                <w:ilvl w:val="2"/>
                <w:numId w:val="18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Përgatit </w:t>
            </w:r>
            <w:r w:rsidR="005653D0" w:rsidRPr="00010C3C">
              <w:rPr>
                <w:rFonts w:eastAsiaTheme="majorEastAsia"/>
                <w:lang w:eastAsia="en-US"/>
              </w:rPr>
              <w:t>materialin ngjit</w:t>
            </w:r>
            <w:r w:rsidR="001748AE" w:rsidRPr="00010C3C">
              <w:rPr>
                <w:rFonts w:eastAsiaTheme="majorEastAsia"/>
                <w:lang w:eastAsia="en-US"/>
              </w:rPr>
              <w:t>ë</w:t>
            </w:r>
            <w:r w:rsidR="005653D0" w:rsidRPr="00010C3C">
              <w:rPr>
                <w:rFonts w:eastAsiaTheme="majorEastAsia"/>
                <w:lang w:eastAsia="en-US"/>
              </w:rPr>
              <w:t>s</w:t>
            </w:r>
            <w:r w:rsidR="00487C1B" w:rsidRPr="00010C3C">
              <w:rPr>
                <w:rFonts w:eastAsiaTheme="majorEastAsia"/>
                <w:lang w:eastAsia="en-US"/>
              </w:rPr>
              <w:t xml:space="preserve"> t</w:t>
            </w:r>
            <w:r w:rsidR="001748AE" w:rsidRPr="00010C3C">
              <w:rPr>
                <w:rFonts w:eastAsiaTheme="majorEastAsia"/>
                <w:lang w:eastAsia="en-US"/>
              </w:rPr>
              <w:t>ë</w:t>
            </w:r>
            <w:r w:rsidR="00487C1B" w:rsidRPr="00010C3C">
              <w:rPr>
                <w:rFonts w:eastAsiaTheme="majorEastAsia"/>
                <w:lang w:eastAsia="en-US"/>
              </w:rPr>
              <w:t xml:space="preserve"> përshtatshëm</w:t>
            </w:r>
            <w:r w:rsidRPr="00010C3C">
              <w:rPr>
                <w:rFonts w:eastAsiaTheme="majorEastAsia"/>
                <w:lang w:eastAsia="en-US"/>
              </w:rPr>
              <w:t xml:space="preserve"> (ngjitës, </w:t>
            </w:r>
            <w:proofErr w:type="spellStart"/>
            <w:r w:rsidRPr="00010C3C">
              <w:rPr>
                <w:rFonts w:eastAsiaTheme="majorEastAsia"/>
                <w:lang w:eastAsia="en-US"/>
              </w:rPr>
              <w:t>silikon</w:t>
            </w:r>
            <w:proofErr w:type="spellEnd"/>
            <w:r w:rsidRPr="00010C3C">
              <w:rPr>
                <w:rFonts w:eastAsiaTheme="majorEastAsia"/>
                <w:lang w:eastAsia="en-US"/>
              </w:rPr>
              <w:t xml:space="preserve"> etj.) për instalimin e materialeve të zgjedhura, duke përdorur mjetet dhe pajisjet e duhura sipas udhëzimeve të prodhuesit.</w:t>
            </w:r>
          </w:p>
          <w:p w14:paraId="263F5E92" w14:textId="10C2EDB2" w:rsidR="00511838" w:rsidRPr="00010C3C" w:rsidRDefault="00511838" w:rsidP="00FD4CB7">
            <w:pPr>
              <w:pStyle w:val="ListParagraph"/>
              <w:numPr>
                <w:ilvl w:val="2"/>
                <w:numId w:val="18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 xml:space="preserve">Vendos </w:t>
            </w:r>
            <w:r w:rsidR="00CE0722" w:rsidRPr="00010C3C">
              <w:rPr>
                <w:rFonts w:eastAsiaTheme="majorEastAsia"/>
                <w:lang w:eastAsia="en-US"/>
              </w:rPr>
              <w:t>materialin ngjit</w:t>
            </w:r>
            <w:r w:rsidR="001748AE" w:rsidRPr="00010C3C">
              <w:rPr>
                <w:rFonts w:eastAsiaTheme="majorEastAsia"/>
                <w:lang w:eastAsia="en-US"/>
              </w:rPr>
              <w:t>ë</w:t>
            </w:r>
            <w:r w:rsidR="00CE0722" w:rsidRPr="00010C3C">
              <w:rPr>
                <w:rFonts w:eastAsiaTheme="majorEastAsia"/>
                <w:lang w:eastAsia="en-US"/>
              </w:rPr>
              <w:t>s</w:t>
            </w:r>
            <w:r w:rsidRPr="00010C3C">
              <w:rPr>
                <w:rFonts w:eastAsiaTheme="majorEastAsia"/>
                <w:lang w:eastAsia="en-US"/>
              </w:rPr>
              <w:t xml:space="preserve"> në letrën e murit dhe në materialet e tjera në mënyrë manuale ose mekanike në përputhje me udhëzimet e prodhuesit.</w:t>
            </w:r>
          </w:p>
          <w:p w14:paraId="681BDD21" w14:textId="77777777" w:rsidR="00511838" w:rsidRPr="00010C3C" w:rsidRDefault="00511838" w:rsidP="00FD4CB7">
            <w:pPr>
              <w:pStyle w:val="ListParagraph"/>
              <w:numPr>
                <w:ilvl w:val="2"/>
                <w:numId w:val="18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Vendos letrën e murit dhe materialet e tjera në një sipërfaqe në përputhje me procesin teknologjik, duke përdorur mjetet e duhura (bisturi, gërshërë, vizore, skuadër, etj.)</w:t>
            </w:r>
          </w:p>
        </w:tc>
      </w:tr>
      <w:tr w:rsidR="00962078" w:rsidRPr="00010C3C" w14:paraId="1865280A" w14:textId="77777777" w:rsidTr="00FD4CB7">
        <w:trPr>
          <w:trHeight w:val="675"/>
          <w:jc w:val="center"/>
        </w:trPr>
        <w:tc>
          <w:tcPr>
            <w:tcW w:w="2233" w:type="dxa"/>
            <w:vMerge/>
            <w:tcBorders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C8C00" w14:textId="77777777" w:rsidR="00511838" w:rsidRPr="00010C3C" w:rsidRDefault="00511838" w:rsidP="00FD4CB7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3BDDB" w14:textId="3DBBBB90" w:rsidR="00511838" w:rsidRPr="00010C3C" w:rsidRDefault="00511838" w:rsidP="0096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3.6 </w:t>
            </w:r>
            <w:r w:rsidR="0096207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kryen p</w:t>
            </w: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unime finalizuese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75CF1" w14:textId="77777777" w:rsidR="00511838" w:rsidRPr="00010C3C" w:rsidRDefault="00511838" w:rsidP="00FD4CB7">
            <w:pPr>
              <w:pStyle w:val="ListParagraph"/>
              <w:numPr>
                <w:ilvl w:val="2"/>
                <w:numId w:val="19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Çmonton skelat e lëvizshme.</w:t>
            </w:r>
          </w:p>
          <w:p w14:paraId="0E454FFD" w14:textId="77777777" w:rsidR="00511838" w:rsidRPr="00010C3C" w:rsidRDefault="00511838" w:rsidP="00FD4CB7">
            <w:pPr>
              <w:pStyle w:val="ListParagraph"/>
              <w:numPr>
                <w:ilvl w:val="2"/>
                <w:numId w:val="19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Pastron dhe magazinon mjetet e punës.</w:t>
            </w:r>
          </w:p>
          <w:p w14:paraId="141A4680" w14:textId="77777777" w:rsidR="00511838" w:rsidRPr="00010C3C" w:rsidRDefault="00511838" w:rsidP="00FD4CB7">
            <w:pPr>
              <w:pStyle w:val="ListParagraph"/>
              <w:numPr>
                <w:ilvl w:val="2"/>
                <w:numId w:val="19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Pastron vendin e punës.</w:t>
            </w:r>
          </w:p>
          <w:p w14:paraId="4F0F48B5" w14:textId="77777777" w:rsidR="00511838" w:rsidRPr="00010C3C" w:rsidRDefault="00511838" w:rsidP="00FD4CB7">
            <w:pPr>
              <w:pStyle w:val="ListParagraph"/>
              <w:numPr>
                <w:ilvl w:val="2"/>
                <w:numId w:val="19"/>
              </w:numPr>
              <w:spacing w:line="259" w:lineRule="auto"/>
              <w:ind w:left="598" w:hanging="598"/>
              <w:rPr>
                <w:rFonts w:eastAsiaTheme="majorEastAsia"/>
                <w:lang w:eastAsia="en-US"/>
              </w:rPr>
            </w:pPr>
            <w:r w:rsidRPr="00010C3C">
              <w:rPr>
                <w:rFonts w:eastAsiaTheme="majorEastAsia"/>
                <w:lang w:eastAsia="en-US"/>
              </w:rPr>
              <w:t>Sistemon materialet e mbetura dhe i magazinon.</w:t>
            </w:r>
          </w:p>
        </w:tc>
      </w:tr>
      <w:tr w:rsidR="00962078" w:rsidRPr="00010C3C" w14:paraId="267E0AD3" w14:textId="77777777" w:rsidTr="00511838">
        <w:trPr>
          <w:trHeight w:val="675"/>
          <w:jc w:val="center"/>
        </w:trPr>
        <w:tc>
          <w:tcPr>
            <w:tcW w:w="2233" w:type="dxa"/>
            <w:tcBorders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EFA49" w14:textId="520A8B29" w:rsidR="00511838" w:rsidRPr="00010C3C" w:rsidRDefault="00511838" w:rsidP="00BC323E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t>IV</w:t>
            </w:r>
            <w:r w:rsidR="00962078"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t xml:space="preserve">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DETYRAT ADMINISTRATIVE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4C02C" w14:textId="6DD6998A" w:rsidR="00511838" w:rsidRPr="00010C3C" w:rsidRDefault="00511838" w:rsidP="0096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4.1 </w:t>
            </w:r>
            <w:r w:rsidR="0096207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Mban</w:t>
            </w: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dokumentacioni</w:t>
            </w:r>
            <w:r w:rsidR="0096207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 e</w:t>
            </w: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punës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CF49B" w14:textId="77777777" w:rsidR="00511838" w:rsidRPr="00010C3C" w:rsidRDefault="00511838" w:rsidP="003E2667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Përpilon rendin e punës, në përputhje me detyrën e punës.</w:t>
            </w:r>
          </w:p>
          <w:p w14:paraId="2C40AFD6" w14:textId="77777777" w:rsidR="00511838" w:rsidRPr="00010C3C" w:rsidRDefault="00511838" w:rsidP="003E2667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Mban /ndjek regjistrimin e informacionit në lidhje me blerjet, rezervat dhe konsumin e materialit bazë, të artikujve të tjerë dhe mjeteve të punës në mënyrë manuale dhe/ose elektronike.</w:t>
            </w:r>
          </w:p>
          <w:p w14:paraId="48A660D6" w14:textId="77777777" w:rsidR="00511838" w:rsidRPr="00010C3C" w:rsidRDefault="00511838" w:rsidP="003E2667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Regjistron të dhënat  (faturat) për sasinë e punës së kryer në librin e matjeve në mënyrë manuale ose elektronike.</w:t>
            </w:r>
          </w:p>
          <w:p w14:paraId="31DDBF25" w14:textId="77777777" w:rsidR="00511838" w:rsidRPr="00010C3C" w:rsidRDefault="00511838" w:rsidP="003E2667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Mban dhe plotëson programin e orëve të punës të punëtorit në përputhje me legjislacionin në mënyrë manuale ose elektronike.</w:t>
            </w:r>
          </w:p>
          <w:p w14:paraId="22FABA45" w14:textId="77777777" w:rsidR="00511838" w:rsidRPr="00010C3C" w:rsidRDefault="00511838" w:rsidP="003E2667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Plotëson regjistrin e ndërtimit dhe ditarin e ndërtimit në mënyrë manuale ose elektronike.</w:t>
            </w:r>
          </w:p>
          <w:p w14:paraId="07C8BC04" w14:textId="77777777" w:rsidR="00511838" w:rsidRPr="00010C3C" w:rsidRDefault="00511838" w:rsidP="003E2667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Përgatit raporte në lidhje me aktivitetet e realizuara në formën e duhur. </w:t>
            </w:r>
          </w:p>
          <w:p w14:paraId="15AE0F71" w14:textId="77777777" w:rsidR="00511838" w:rsidRPr="00010C3C" w:rsidRDefault="00511838" w:rsidP="00511838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Ruan dokumentacionin sipas legjislacionit në fuqi në formë manuale ose elektronike.</w:t>
            </w:r>
          </w:p>
          <w:p w14:paraId="6ECF6C63" w14:textId="39809A59" w:rsidR="00511838" w:rsidRPr="00010C3C" w:rsidRDefault="00511838" w:rsidP="00511838">
            <w:pPr>
              <w:pStyle w:val="NoSpacing"/>
              <w:numPr>
                <w:ilvl w:val="0"/>
                <w:numId w:val="8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Hedh në regjistrat përkatës detajet e faturave të lëshuara për klientët. </w:t>
            </w:r>
          </w:p>
        </w:tc>
      </w:tr>
      <w:tr w:rsidR="00962078" w:rsidRPr="00010C3C" w14:paraId="001B2E35" w14:textId="77777777" w:rsidTr="00511838">
        <w:trPr>
          <w:trHeight w:val="675"/>
          <w:jc w:val="center"/>
        </w:trPr>
        <w:tc>
          <w:tcPr>
            <w:tcW w:w="2233" w:type="dxa"/>
            <w:tcBorders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21A0B" w14:textId="798979AF" w:rsidR="00511838" w:rsidRPr="00010C3C" w:rsidRDefault="00511838" w:rsidP="00511838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lastRenderedPageBreak/>
              <w:t>V</w:t>
            </w:r>
            <w:r w:rsidR="00962078"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  <w:t xml:space="preserve">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DETYRAT TREGTARE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DE638" w14:textId="57D27CFD" w:rsidR="00511838" w:rsidRPr="00010C3C" w:rsidRDefault="00511838" w:rsidP="0096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5.1 </w:t>
            </w:r>
            <w:r w:rsidR="0096207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Prokuron </w:t>
            </w:r>
            <w:proofErr w:type="spellStart"/>
            <w:r w:rsidR="0096207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asetet</w:t>
            </w:r>
            <w:proofErr w:type="spellEnd"/>
            <w:r w:rsidR="0096207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e kërkuara, përgatit oferta dhe promovon shërbimet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8245F" w14:textId="77777777" w:rsidR="00511838" w:rsidRPr="00010C3C" w:rsidRDefault="00511838" w:rsidP="003E2667">
            <w:pPr>
              <w:pStyle w:val="NoSpacing"/>
              <w:numPr>
                <w:ilvl w:val="0"/>
                <w:numId w:val="9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Analizon tregun, </w:t>
            </w:r>
            <w:proofErr w:type="spellStart"/>
            <w:r w:rsidRPr="00010C3C">
              <w:rPr>
                <w:rFonts w:ascii="Times New Roman" w:hAnsi="Times New Roman"/>
                <w:sz w:val="24"/>
                <w:szCs w:val="24"/>
              </w:rPr>
              <w:t>disponueshmërinë</w:t>
            </w:r>
            <w:proofErr w:type="spellEnd"/>
            <w:r w:rsidRPr="00010C3C">
              <w:rPr>
                <w:rFonts w:ascii="Times New Roman" w:hAnsi="Times New Roman"/>
                <w:sz w:val="24"/>
                <w:szCs w:val="24"/>
              </w:rPr>
              <w:t xml:space="preserve"> dhe çmimet e materialeve, mjeteve, pajisjeve dhe mjeteve të tjera të punës.</w:t>
            </w:r>
          </w:p>
          <w:p w14:paraId="0417F9F3" w14:textId="77777777" w:rsidR="00511838" w:rsidRPr="00010C3C" w:rsidRDefault="00511838" w:rsidP="003E2667">
            <w:pPr>
              <w:pStyle w:val="NoSpacing"/>
              <w:numPr>
                <w:ilvl w:val="0"/>
                <w:numId w:val="9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Bën zgjedhjen, blerjen dhe kontrollin e materialeve, mjeteve, pajisjeve të nevojshme, duke respektuar parimet e mjedisit të qëndrueshëm.</w:t>
            </w:r>
          </w:p>
          <w:p w14:paraId="26DCA3EA" w14:textId="77777777" w:rsidR="00511838" w:rsidRPr="00010C3C" w:rsidRDefault="00511838" w:rsidP="003E2667">
            <w:pPr>
              <w:pStyle w:val="NoSpacing"/>
              <w:numPr>
                <w:ilvl w:val="0"/>
                <w:numId w:val="9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Bën matjen paraprake të punimeve (përshkrimi dhe sasia e punimeve).</w:t>
            </w:r>
          </w:p>
          <w:p w14:paraId="79890A2B" w14:textId="77777777" w:rsidR="00511838" w:rsidRPr="00010C3C" w:rsidRDefault="00511838" w:rsidP="003E2667">
            <w:pPr>
              <w:pStyle w:val="NoSpacing"/>
              <w:numPr>
                <w:ilvl w:val="0"/>
                <w:numId w:val="9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Llogarit çmimin për njësi për pozicionet individuale të punës bazuar në analizën e çmimit (kostot e materialeve dhe kostoja e kohës për çdo njësi matëse).</w:t>
            </w:r>
          </w:p>
          <w:p w14:paraId="6BE26EC9" w14:textId="77777777" w:rsidR="00511838" w:rsidRPr="00010C3C" w:rsidRDefault="00511838" w:rsidP="00511838">
            <w:pPr>
              <w:pStyle w:val="NoSpacing"/>
              <w:numPr>
                <w:ilvl w:val="0"/>
                <w:numId w:val="9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Përgatit/merr pjesë në përgatitjen e një oferte për kryerjen e punimeve të bojatisjes.</w:t>
            </w:r>
          </w:p>
          <w:p w14:paraId="21777DA0" w14:textId="3ACFE68A" w:rsidR="00511838" w:rsidRPr="00010C3C" w:rsidRDefault="00511838" w:rsidP="00010C3C">
            <w:pPr>
              <w:pStyle w:val="NoSpacing"/>
              <w:numPr>
                <w:ilvl w:val="0"/>
                <w:numId w:val="9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Promovon ofertat dhe shërbimet në mënyrë të përshtatshme për grupet e ndryshme të synuara duke përdorur marketin</w:t>
            </w:r>
            <w:r w:rsidR="00010C3C" w:rsidRPr="00010C3C">
              <w:rPr>
                <w:rFonts w:ascii="Times New Roman" w:hAnsi="Times New Roman"/>
                <w:sz w:val="24"/>
                <w:szCs w:val="24"/>
              </w:rPr>
              <w:t>g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digjital.</w:t>
            </w:r>
          </w:p>
        </w:tc>
      </w:tr>
      <w:tr w:rsidR="00962078" w:rsidRPr="00010C3C" w14:paraId="2461F07A" w14:textId="77777777" w:rsidTr="00511838">
        <w:trPr>
          <w:trHeight w:val="675"/>
          <w:jc w:val="center"/>
        </w:trPr>
        <w:tc>
          <w:tcPr>
            <w:tcW w:w="2233" w:type="dxa"/>
            <w:tcBorders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5AE2" w14:textId="2A0E2DF4" w:rsidR="00511838" w:rsidRPr="00010C3C" w:rsidRDefault="00511838" w:rsidP="00511838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VI</w:t>
            </w:r>
            <w:r w:rsidR="00962078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 KOMUNIKIMI DHE BASHKËPUNIMI ME TË TJERËT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34958" w14:textId="7ABD2B67" w:rsidR="00511838" w:rsidRPr="00010C3C" w:rsidRDefault="00962078" w:rsidP="00777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6.1 Komunikon </w:t>
            </w:r>
            <w:r w:rsidR="0051183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me eprorët, bashkëpunëtorët, klientët dhe institucionet përkatëse</w:t>
            </w: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EA73F" w14:textId="77777777" w:rsidR="00511838" w:rsidRPr="00010C3C" w:rsidRDefault="00511838" w:rsidP="003E2667">
            <w:pPr>
              <w:pStyle w:val="NoSpacing"/>
              <w:numPr>
                <w:ilvl w:val="0"/>
                <w:numId w:val="10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Kërkon informacion dhe sqarime të nevojshme për zbatimin e detyrës së punës nga eprori i tij/saj.</w:t>
            </w:r>
          </w:p>
          <w:p w14:paraId="6633157F" w14:textId="77777777" w:rsidR="00511838" w:rsidRPr="00010C3C" w:rsidRDefault="00511838" w:rsidP="003E2667">
            <w:pPr>
              <w:pStyle w:val="NoSpacing"/>
              <w:numPr>
                <w:ilvl w:val="0"/>
                <w:numId w:val="10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Jep udhëzime për bashkëpunëtorët për zbatimin e një detyre pune duke përdorur terminologji të qartë dhe profesionale.</w:t>
            </w:r>
          </w:p>
          <w:p w14:paraId="50CC8705" w14:textId="54CC021D" w:rsidR="00511838" w:rsidRPr="00010C3C" w:rsidRDefault="00511838" w:rsidP="003E2667">
            <w:pPr>
              <w:pStyle w:val="NoSpacing"/>
              <w:numPr>
                <w:ilvl w:val="0"/>
                <w:numId w:val="10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Vendos komunikim cilësor</w:t>
            </w:r>
            <w:r w:rsidR="00010C3C" w:rsidRPr="00010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dhe transparent me eprorët, bashkëpunëtorët dhe klientët dhe institucionet përkatëse duke ndjekur rregullat e komunikimit të biznesit dhe parimet e punës në ekip.</w:t>
            </w:r>
          </w:p>
          <w:p w14:paraId="5164BB82" w14:textId="77777777" w:rsidR="00511838" w:rsidRPr="00010C3C" w:rsidRDefault="00511838" w:rsidP="003E2667">
            <w:pPr>
              <w:pStyle w:val="NoSpacing"/>
              <w:numPr>
                <w:ilvl w:val="0"/>
                <w:numId w:val="10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Komunikon me klientët, eprorët dhe institucionet duke përdorur informacionin dhe komunikimin bashkëkohor dhe teknologjitë ndihmëse.</w:t>
            </w:r>
          </w:p>
          <w:p w14:paraId="207A4B43" w14:textId="77777777" w:rsidR="00511838" w:rsidRPr="00010C3C" w:rsidRDefault="00511838" w:rsidP="003E2667">
            <w:pPr>
              <w:pStyle w:val="NoSpacing"/>
              <w:numPr>
                <w:ilvl w:val="0"/>
                <w:numId w:val="10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Përdor terminologjinë e duhur profesionale të përkthyer për klientët në mënyrë sa më të kuptueshme kur është e nevojshme.</w:t>
            </w:r>
          </w:p>
          <w:p w14:paraId="33FFBDC3" w14:textId="77777777" w:rsidR="00511838" w:rsidRPr="00010C3C" w:rsidRDefault="00511838" w:rsidP="00511838">
            <w:pPr>
              <w:pStyle w:val="NoSpacing"/>
              <w:numPr>
                <w:ilvl w:val="0"/>
                <w:numId w:val="10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Zgjidh ankesat dhe keqkuptimet me klientët dhe bashkëpunëtorët duke përdorur teknikat e duhura për zgjidhjen e konflikteve.</w:t>
            </w:r>
          </w:p>
          <w:p w14:paraId="3E4CD3B1" w14:textId="0A6DDE8F" w:rsidR="00511838" w:rsidRPr="00010C3C" w:rsidRDefault="00511838" w:rsidP="00511838">
            <w:pPr>
              <w:pStyle w:val="NoSpacing"/>
              <w:numPr>
                <w:ilvl w:val="0"/>
                <w:numId w:val="10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Informon eprorin dhe klientët e tij/saj në lidhje me detyrën e përfunduar të </w:t>
            </w:r>
            <w:r w:rsidRPr="00010C3C">
              <w:rPr>
                <w:rFonts w:ascii="Times New Roman" w:hAnsi="Times New Roman"/>
                <w:sz w:val="24"/>
                <w:szCs w:val="24"/>
              </w:rPr>
              <w:lastRenderedPageBreak/>
              <w:t>punës duke përdorur terminologji të qartë dhe profesionale.</w:t>
            </w:r>
          </w:p>
        </w:tc>
      </w:tr>
      <w:tr w:rsidR="00962078" w:rsidRPr="00010C3C" w14:paraId="37B36A46" w14:textId="77777777" w:rsidTr="00511838">
        <w:trPr>
          <w:trHeight w:val="675"/>
          <w:jc w:val="center"/>
        </w:trPr>
        <w:tc>
          <w:tcPr>
            <w:tcW w:w="2233" w:type="dxa"/>
            <w:tcBorders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338E8" w14:textId="7D05BB62" w:rsidR="00511838" w:rsidRPr="00010C3C" w:rsidRDefault="00511838" w:rsidP="00511838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lastRenderedPageBreak/>
              <w:t>VII</w:t>
            </w:r>
            <w:r w:rsidR="00962078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 SIGURIMI I CILËSISË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F9A3D" w14:textId="1FE4C70E" w:rsidR="00511838" w:rsidRPr="00010C3C" w:rsidRDefault="00962078" w:rsidP="008C0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7.1 Siguron cilësin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ë dhe </w:t>
            </w:r>
            <w:r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merr </w:t>
            </w:r>
            <w:r w:rsidR="00511838" w:rsidRPr="0001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masa korrigjuese</w:t>
            </w:r>
          </w:p>
          <w:p w14:paraId="7FBB0C25" w14:textId="3FAE8CE2" w:rsidR="00511838" w:rsidRPr="00010C3C" w:rsidRDefault="00511838" w:rsidP="00777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260E9" w14:textId="77777777" w:rsidR="00511838" w:rsidRPr="00010C3C" w:rsidRDefault="00511838" w:rsidP="003E2667">
            <w:pPr>
              <w:pStyle w:val="NoSpacing"/>
              <w:numPr>
                <w:ilvl w:val="0"/>
                <w:numId w:val="1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Zbaton rregulloret teknike dhe standardet e cilësisë dhe procedurat e brendshme në zbatimin e detyrave të punës.</w:t>
            </w:r>
          </w:p>
          <w:p w14:paraId="124CB858" w14:textId="77777777" w:rsidR="00511838" w:rsidRPr="00010C3C" w:rsidRDefault="00511838" w:rsidP="003E2667">
            <w:pPr>
              <w:pStyle w:val="NoSpacing"/>
              <w:numPr>
                <w:ilvl w:val="0"/>
                <w:numId w:val="1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Siguron përdorimin, ruajtjen dhe mirëmbajtjen e duhur të mjeteve, pajisjeve, materialeve dhe aparaturave pas përdorimit, të gjitha në përputhje me udhëzimet e prodhuesit dhe standardet për mbrojtjen ekologjike.</w:t>
            </w:r>
          </w:p>
          <w:p w14:paraId="2448B873" w14:textId="2CA961A5" w:rsidR="00511838" w:rsidRPr="00010C3C" w:rsidRDefault="00511838" w:rsidP="003E2667">
            <w:pPr>
              <w:pStyle w:val="NoSpacing"/>
              <w:numPr>
                <w:ilvl w:val="0"/>
                <w:numId w:val="1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Punon për zhvillimin profesional dhe monitoron </w:t>
            </w:r>
            <w:r w:rsidR="004C1F42" w:rsidRPr="00010C3C">
              <w:rPr>
                <w:rFonts w:ascii="Times New Roman" w:hAnsi="Times New Roman"/>
                <w:sz w:val="24"/>
                <w:szCs w:val="24"/>
              </w:rPr>
              <w:t>zhvillimet e reja (</w:t>
            </w:r>
            <w:proofErr w:type="spellStart"/>
            <w:r w:rsidR="004C1F42" w:rsidRPr="00010C3C">
              <w:rPr>
                <w:rFonts w:ascii="Times New Roman" w:hAnsi="Times New Roman"/>
                <w:sz w:val="24"/>
                <w:szCs w:val="24"/>
              </w:rPr>
              <w:t>trended</w:t>
            </w:r>
            <w:proofErr w:type="spellEnd"/>
            <w:r w:rsidR="004C1F42" w:rsidRPr="00010C3C">
              <w:rPr>
                <w:rFonts w:ascii="Times New Roman" w:hAnsi="Times New Roman"/>
                <w:sz w:val="24"/>
                <w:szCs w:val="24"/>
              </w:rPr>
              <w:t>)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në fushën e teknologjisë, materialeve, mjeteve dhe pajisjeve për punimet e punimet e bojatisjes.</w:t>
            </w:r>
          </w:p>
          <w:p w14:paraId="510C5989" w14:textId="2E88B739" w:rsidR="00511838" w:rsidRPr="00010C3C" w:rsidRDefault="00511838" w:rsidP="00511838">
            <w:pPr>
              <w:pStyle w:val="NoSpacing"/>
              <w:numPr>
                <w:ilvl w:val="0"/>
                <w:numId w:val="1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Kryen kontrollin </w:t>
            </w:r>
            <w:r w:rsidR="0085521F" w:rsidRPr="00010C3C">
              <w:rPr>
                <w:rFonts w:ascii="Times New Roman" w:hAnsi="Times New Roman"/>
                <w:sz w:val="24"/>
                <w:szCs w:val="24"/>
              </w:rPr>
              <w:t xml:space="preserve">periodik 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dhe të cilësisë në lidhje me zbatimin e detyrës së punës në përputhje me kompetencën e tyre.</w:t>
            </w:r>
          </w:p>
          <w:p w14:paraId="79150D7D" w14:textId="4DE9CE16" w:rsidR="00511838" w:rsidRPr="00010C3C" w:rsidRDefault="004C1F42" w:rsidP="001748AE">
            <w:pPr>
              <w:pStyle w:val="NoSpacing"/>
              <w:numPr>
                <w:ilvl w:val="0"/>
                <w:numId w:val="11"/>
              </w:numPr>
              <w:ind w:left="598" w:hanging="567"/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Kryen riparime t</w:t>
            </w:r>
            <w:r w:rsidR="001748AE" w:rsidRPr="00010C3C">
              <w:rPr>
                <w:rFonts w:ascii="Times New Roman" w:hAnsi="Times New Roman"/>
                <w:sz w:val="24"/>
                <w:szCs w:val="24"/>
              </w:rPr>
              <w:t>ë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defekte t</w:t>
            </w:r>
            <w:r w:rsidR="001748AE" w:rsidRPr="00010C3C">
              <w:rPr>
                <w:rFonts w:ascii="Times New Roman" w:hAnsi="Times New Roman"/>
                <w:sz w:val="24"/>
                <w:szCs w:val="24"/>
              </w:rPr>
              <w:t>ë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 mundshme </w:t>
            </w:r>
            <w:r w:rsidR="00511838" w:rsidRPr="00010C3C">
              <w:rPr>
                <w:rFonts w:ascii="Times New Roman" w:hAnsi="Times New Roman"/>
                <w:sz w:val="24"/>
                <w:szCs w:val="24"/>
              </w:rPr>
              <w:t>për të siguruar cilësinë e punimeve të realizuara.</w:t>
            </w:r>
          </w:p>
        </w:tc>
      </w:tr>
      <w:tr w:rsidR="00962078" w:rsidRPr="00010C3C" w14:paraId="16DC5FFD" w14:textId="77777777" w:rsidTr="00511838">
        <w:trPr>
          <w:trHeight w:val="675"/>
          <w:jc w:val="center"/>
        </w:trPr>
        <w:tc>
          <w:tcPr>
            <w:tcW w:w="2233" w:type="dxa"/>
            <w:vMerge w:val="restart"/>
            <w:tcBorders>
              <w:left w:val="single" w:sz="8" w:space="0" w:color="2A9C8C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0CEA0" w14:textId="5FF2A552" w:rsidR="00511838" w:rsidRPr="00010C3C" w:rsidRDefault="00511838" w:rsidP="00BC323E">
            <w:pP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</w:pPr>
            <w:proofErr w:type="spellStart"/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>viii</w:t>
            </w:r>
            <w:proofErr w:type="spellEnd"/>
            <w:r w:rsidR="00962078"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.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val="sq-AL"/>
              </w:rPr>
              <w:t xml:space="preserve"> MBROJTJA NË VENDIN E PUNËS DHE MBROJTJA E MJEDISIT</w:t>
            </w: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3D01B" w14:textId="7700324C" w:rsidR="00511838" w:rsidRPr="00010C3C" w:rsidRDefault="00962078" w:rsidP="0096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8.1 Zbaton procedura dhe masa</w:t>
            </w:r>
            <w:r w:rsidR="0051183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për sigurinë dhe shëndetin në punë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66F24" w14:textId="77777777" w:rsidR="00010C3C" w:rsidRPr="00010C3C" w:rsidRDefault="00511838" w:rsidP="00010C3C">
            <w:pPr>
              <w:pStyle w:val="NoSpacing"/>
              <w:numPr>
                <w:ilvl w:val="2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Identifikon dhe informon bashkëpunëtorët për rreziqet e mundshme në mjedisin e punës dhe gjatë përdorimit të pajisjeve dhe mjeteve.</w:t>
            </w:r>
          </w:p>
          <w:p w14:paraId="61BF8ED1" w14:textId="77777777" w:rsidR="00010C3C" w:rsidRPr="00010C3C" w:rsidRDefault="00511838" w:rsidP="00010C3C">
            <w:pPr>
              <w:pStyle w:val="NoSpacing"/>
              <w:numPr>
                <w:ilvl w:val="2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Zbaton/</w:t>
            </w:r>
            <w:r w:rsidR="00D31AB0" w:rsidRPr="00010C3C">
              <w:rPr>
                <w:rFonts w:ascii="Times New Roman" w:hAnsi="Times New Roman"/>
                <w:sz w:val="24"/>
                <w:szCs w:val="24"/>
              </w:rPr>
              <w:t xml:space="preserve">Kontrollon 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 xml:space="preserve">zbatimin e masave </w:t>
            </w:r>
            <w:proofErr w:type="spellStart"/>
            <w:r w:rsidRPr="00010C3C">
              <w:rPr>
                <w:rFonts w:ascii="Times New Roman" w:hAnsi="Times New Roman"/>
                <w:sz w:val="24"/>
                <w:szCs w:val="24"/>
              </w:rPr>
              <w:t>higjieno</w:t>
            </w:r>
            <w:proofErr w:type="spellEnd"/>
            <w:r w:rsidRPr="00010C3C">
              <w:rPr>
                <w:rFonts w:ascii="Times New Roman" w:hAnsi="Times New Roman"/>
                <w:sz w:val="24"/>
                <w:szCs w:val="24"/>
              </w:rPr>
              <w:t>-sanitare-teknike të sigurisë në punë para, gjatë dhe pas punës.</w:t>
            </w:r>
          </w:p>
          <w:p w14:paraId="7BD05670" w14:textId="77777777" w:rsidR="00010C3C" w:rsidRPr="00010C3C" w:rsidRDefault="00511838" w:rsidP="00010C3C">
            <w:pPr>
              <w:pStyle w:val="NoSpacing"/>
              <w:numPr>
                <w:ilvl w:val="2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 xml:space="preserve">Zbaton </w:t>
            </w:r>
            <w:r w:rsidR="004A1952" w:rsidRPr="00010C3C">
              <w:rPr>
                <w:rFonts w:ascii="Times New Roman" w:hAnsi="Times New Roman"/>
                <w:sz w:val="24"/>
                <w:szCs w:val="24"/>
              </w:rPr>
              <w:t xml:space="preserve">procedurat </w:t>
            </w:r>
            <w:r w:rsidRPr="00010C3C">
              <w:rPr>
                <w:rFonts w:ascii="Times New Roman" w:hAnsi="Times New Roman"/>
                <w:sz w:val="24"/>
                <w:szCs w:val="24"/>
              </w:rPr>
              <w:t>ligjore dhe të brendshme për menaxhimin e emergjencave.</w:t>
            </w:r>
          </w:p>
          <w:p w14:paraId="3BCDDB2B" w14:textId="77777777" w:rsidR="00010C3C" w:rsidRPr="00010C3C" w:rsidRDefault="000C1961" w:rsidP="00010C3C">
            <w:pPr>
              <w:pStyle w:val="NoSpacing"/>
              <w:numPr>
                <w:ilvl w:val="2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Zbaton rregulloret përkatëse gjatë përdorimit të solucioneve me përmbajtje kimike</w:t>
            </w:r>
          </w:p>
          <w:p w14:paraId="008F7666" w14:textId="77777777" w:rsidR="00010C3C" w:rsidRPr="00010C3C" w:rsidRDefault="00511838" w:rsidP="00010C3C">
            <w:pPr>
              <w:pStyle w:val="NoSpacing"/>
              <w:numPr>
                <w:ilvl w:val="2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Përdor dhe kontrollon rregullisht pajisjet dhe aparaturat në përputhje me standardet dhe udhëzimet e prodhuesve për sigurinë në punë.</w:t>
            </w:r>
          </w:p>
          <w:p w14:paraId="44C6BA0D" w14:textId="1ABDE5D9" w:rsidR="00511838" w:rsidRPr="00010C3C" w:rsidRDefault="00511838" w:rsidP="00010C3C">
            <w:pPr>
              <w:pStyle w:val="NoSpacing"/>
              <w:numPr>
                <w:ilvl w:val="2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Zbaton masat parandaluese për ruajtjen e shëndetit të vet dhe të bashkëpunëtorëve.</w:t>
            </w:r>
          </w:p>
        </w:tc>
      </w:tr>
      <w:tr w:rsidR="00962078" w:rsidRPr="00010C3C" w14:paraId="6A4E4764" w14:textId="77777777" w:rsidTr="00511838">
        <w:trPr>
          <w:trHeight w:val="675"/>
          <w:jc w:val="center"/>
        </w:trPr>
        <w:tc>
          <w:tcPr>
            <w:tcW w:w="2233" w:type="dxa"/>
            <w:vMerge/>
            <w:tcBorders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B2988" w14:textId="03CC596A" w:rsidR="00511838" w:rsidRPr="00010C3C" w:rsidRDefault="00511838" w:rsidP="00BC323E">
            <w:pPr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sq-AL"/>
              </w:rPr>
            </w:pPr>
          </w:p>
        </w:tc>
        <w:tc>
          <w:tcPr>
            <w:tcW w:w="1985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4F7DD" w14:textId="33443395" w:rsidR="00511838" w:rsidRPr="00010C3C" w:rsidRDefault="00962078" w:rsidP="0096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8.2 Zbaton procedura</w:t>
            </w:r>
            <w:r w:rsidR="0051183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dhe </w:t>
            </w:r>
            <w:r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masa</w:t>
            </w:r>
            <w:r w:rsidR="0051183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për </w:t>
            </w:r>
            <w:r w:rsidR="00511838" w:rsidRPr="00010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mbrojtjen e mjedisit</w:t>
            </w:r>
          </w:p>
        </w:tc>
        <w:tc>
          <w:tcPr>
            <w:tcW w:w="8672" w:type="dxa"/>
            <w:tcBorders>
              <w:top w:val="double" w:sz="4" w:space="0" w:color="4472C4"/>
              <w:left w:val="single" w:sz="8" w:space="0" w:color="2A9C8C"/>
              <w:bottom w:val="double" w:sz="4" w:space="0" w:color="4472C4"/>
              <w:right w:val="single" w:sz="8" w:space="0" w:color="2A9C8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B4D01" w14:textId="77777777" w:rsidR="00010C3C" w:rsidRPr="00010C3C" w:rsidRDefault="00511838" w:rsidP="00010C3C">
            <w:pPr>
              <w:pStyle w:val="NoSpacing"/>
              <w:numPr>
                <w:ilvl w:val="2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lastRenderedPageBreak/>
              <w:t>Zbaton rregullat e mbrojtjes së mjedisit dhe standardet ekologjike.</w:t>
            </w:r>
          </w:p>
          <w:p w14:paraId="6F5D2220" w14:textId="77777777" w:rsidR="00010C3C" w:rsidRPr="00010C3C" w:rsidRDefault="00487C1B" w:rsidP="00010C3C">
            <w:pPr>
              <w:pStyle w:val="NoSpacing"/>
              <w:numPr>
                <w:ilvl w:val="2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Klasifikon, ruan apo magazinon materialet dhe dokumentet në përputhje me udhëzimet përkatëse në  mënyrë që të mos rrezikojë ndotjen e mjedisin</w:t>
            </w:r>
          </w:p>
          <w:p w14:paraId="5D92F867" w14:textId="77777777" w:rsidR="00010C3C" w:rsidRPr="00010C3C" w:rsidRDefault="00487C1B" w:rsidP="00010C3C">
            <w:pPr>
              <w:pStyle w:val="NoSpacing"/>
              <w:numPr>
                <w:ilvl w:val="2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Depoziton/Klasifikon </w:t>
            </w:r>
            <w:r w:rsidR="00511838" w:rsidRPr="00010C3C">
              <w:rPr>
                <w:rFonts w:ascii="Times New Roman" w:hAnsi="Times New Roman"/>
                <w:sz w:val="24"/>
                <w:szCs w:val="24"/>
              </w:rPr>
              <w:t>dhe</w:t>
            </w:r>
            <w:r w:rsidR="004A1952" w:rsidRPr="00010C3C">
              <w:rPr>
                <w:rFonts w:ascii="Times New Roman" w:hAnsi="Times New Roman"/>
                <w:sz w:val="24"/>
                <w:szCs w:val="24"/>
              </w:rPr>
              <w:t>/ose</w:t>
            </w:r>
            <w:r w:rsidR="00511838" w:rsidRPr="00010C3C">
              <w:rPr>
                <w:rFonts w:ascii="Times New Roman" w:hAnsi="Times New Roman"/>
                <w:sz w:val="24"/>
                <w:szCs w:val="24"/>
              </w:rPr>
              <w:t xml:space="preserve"> hedh mbetjet e materialeve gjatë procesit të punës në përputhje me rregulloret mjedisore.</w:t>
            </w:r>
          </w:p>
          <w:p w14:paraId="575EC8E8" w14:textId="6A50751C" w:rsidR="00511838" w:rsidRPr="00010C3C" w:rsidRDefault="00511838" w:rsidP="00010C3C">
            <w:pPr>
              <w:pStyle w:val="NoSpacing"/>
              <w:numPr>
                <w:ilvl w:val="2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C3C">
              <w:rPr>
                <w:rFonts w:ascii="Times New Roman" w:hAnsi="Times New Roman"/>
                <w:sz w:val="24"/>
                <w:szCs w:val="24"/>
              </w:rPr>
              <w:t>Kryen detyra pune duke përdorur energji dhe materiale në përputhje me parimet e zhvillimit të qëndrueshëm dhe mbrojtjen e mjedisit.</w:t>
            </w:r>
          </w:p>
        </w:tc>
      </w:tr>
    </w:tbl>
    <w:p w14:paraId="1027BD37" w14:textId="1CA5535A" w:rsidR="00FC0574" w:rsidRPr="00010C3C" w:rsidRDefault="00FC0574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FC0574" w:rsidRPr="00010C3C" w:rsidSect="00D06E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15FB" w14:textId="77777777" w:rsidR="0028554A" w:rsidRDefault="0028554A" w:rsidP="00E8759F">
      <w:pPr>
        <w:spacing w:after="0" w:line="240" w:lineRule="auto"/>
      </w:pPr>
      <w:r>
        <w:separator/>
      </w:r>
    </w:p>
  </w:endnote>
  <w:endnote w:type="continuationSeparator" w:id="0">
    <w:p w14:paraId="5BD77E8D" w14:textId="77777777" w:rsidR="0028554A" w:rsidRDefault="0028554A" w:rsidP="00E8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D917B" w14:textId="77777777" w:rsidR="0028554A" w:rsidRDefault="0028554A" w:rsidP="00E8759F">
      <w:pPr>
        <w:spacing w:after="0" w:line="240" w:lineRule="auto"/>
      </w:pPr>
      <w:r>
        <w:separator/>
      </w:r>
    </w:p>
  </w:footnote>
  <w:footnote w:type="continuationSeparator" w:id="0">
    <w:p w14:paraId="3CED9258" w14:textId="77777777" w:rsidR="0028554A" w:rsidRDefault="0028554A" w:rsidP="00E8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751"/>
    <w:multiLevelType w:val="multilevel"/>
    <w:tmpl w:val="3ECA36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7366EE"/>
    <w:multiLevelType w:val="hybridMultilevel"/>
    <w:tmpl w:val="1E9EFEEC"/>
    <w:lvl w:ilvl="0" w:tplc="3B98BD76">
      <w:start w:val="1"/>
      <w:numFmt w:val="decimal"/>
      <w:lvlText w:val="5.1.%1."/>
      <w:lvlJc w:val="left"/>
      <w:pPr>
        <w:ind w:left="720" w:hanging="360"/>
      </w:pPr>
      <w:rPr>
        <w:rFonts w:hint="default"/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0D5C"/>
    <w:multiLevelType w:val="hybridMultilevel"/>
    <w:tmpl w:val="3E6AF0B6"/>
    <w:lvl w:ilvl="0" w:tplc="13201D84">
      <w:start w:val="1"/>
      <w:numFmt w:val="decimal"/>
      <w:lvlText w:val="4.1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5C98"/>
    <w:multiLevelType w:val="hybridMultilevel"/>
    <w:tmpl w:val="DAB01098"/>
    <w:lvl w:ilvl="0" w:tplc="188E4724">
      <w:start w:val="1"/>
      <w:numFmt w:val="decimal"/>
      <w:lvlText w:val="7.1.%1."/>
      <w:lvlJc w:val="left"/>
      <w:pPr>
        <w:ind w:left="1080" w:hanging="720"/>
      </w:pPr>
      <w:rPr>
        <w:rFonts w:hint="default"/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6214F"/>
    <w:multiLevelType w:val="multilevel"/>
    <w:tmpl w:val="E7E4BA7A"/>
    <w:lvl w:ilvl="0">
      <w:start w:val="1"/>
      <w:numFmt w:val="decimal"/>
      <w:lvlText w:val="3.4.%1"/>
      <w:lvlJc w:val="left"/>
      <w:pPr>
        <w:ind w:left="400" w:hanging="40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4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CC15A05"/>
    <w:multiLevelType w:val="multilevel"/>
    <w:tmpl w:val="9F68FC9A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42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2B663A"/>
    <w:multiLevelType w:val="multilevel"/>
    <w:tmpl w:val="EDDE218E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3302581"/>
    <w:multiLevelType w:val="multilevel"/>
    <w:tmpl w:val="3FD2C8E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B6332A"/>
    <w:multiLevelType w:val="multilevel"/>
    <w:tmpl w:val="088A05CE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142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EA678C"/>
    <w:multiLevelType w:val="multilevel"/>
    <w:tmpl w:val="8452A99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4117766"/>
    <w:multiLevelType w:val="multilevel"/>
    <w:tmpl w:val="75EAF992"/>
    <w:lvl w:ilvl="0">
      <w:start w:val="1"/>
      <w:numFmt w:val="decimal"/>
      <w:lvlText w:val="3.3.%1"/>
      <w:lvlJc w:val="left"/>
      <w:pPr>
        <w:ind w:left="400" w:hanging="40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4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7845E19"/>
    <w:multiLevelType w:val="multilevel"/>
    <w:tmpl w:val="350A07C4"/>
    <w:lvl w:ilvl="0">
      <w:start w:val="1"/>
      <w:numFmt w:val="decimal"/>
      <w:lvlText w:val="3.2.%1"/>
      <w:lvlJc w:val="left"/>
      <w:pPr>
        <w:ind w:left="400" w:hanging="40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4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8CF7477"/>
    <w:multiLevelType w:val="multilevel"/>
    <w:tmpl w:val="924254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9311050"/>
    <w:multiLevelType w:val="multilevel"/>
    <w:tmpl w:val="F52A0214"/>
    <w:lvl w:ilvl="0">
      <w:start w:val="1"/>
      <w:numFmt w:val="decimal"/>
      <w:lvlText w:val="3.5.%1"/>
      <w:lvlJc w:val="left"/>
      <w:pPr>
        <w:ind w:left="400" w:hanging="40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4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A310EFE"/>
    <w:multiLevelType w:val="multilevel"/>
    <w:tmpl w:val="B6CE89F8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b w:val="0"/>
        <w:bCs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7B136F"/>
    <w:multiLevelType w:val="hybridMultilevel"/>
    <w:tmpl w:val="A1FCCE46"/>
    <w:lvl w:ilvl="0" w:tplc="FB28D06E">
      <w:start w:val="1"/>
      <w:numFmt w:val="decimal"/>
      <w:lvlText w:val="6.1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13E91"/>
    <w:multiLevelType w:val="multilevel"/>
    <w:tmpl w:val="9C026D7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720" w:hanging="72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27853E7"/>
    <w:multiLevelType w:val="multilevel"/>
    <w:tmpl w:val="D0420A24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9B938F5"/>
    <w:multiLevelType w:val="multilevel"/>
    <w:tmpl w:val="A7085C42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8.1.%3."/>
      <w:lvlJc w:val="left"/>
      <w:pPr>
        <w:ind w:left="1428" w:hanging="720"/>
      </w:pPr>
      <w:rPr>
        <w:rFonts w:hint="default"/>
        <w:b w:val="0"/>
        <w:bCs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434463"/>
    <w:multiLevelType w:val="multilevel"/>
    <w:tmpl w:val="7BACE8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77152BDF"/>
    <w:multiLevelType w:val="hybridMultilevel"/>
    <w:tmpl w:val="ADB8E682"/>
    <w:lvl w:ilvl="0" w:tplc="9258B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D472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724F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D4D8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6E1A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F28E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7E79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E220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265B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E51B72"/>
    <w:multiLevelType w:val="multilevel"/>
    <w:tmpl w:val="D81EA644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7A55FB"/>
    <w:multiLevelType w:val="multilevel"/>
    <w:tmpl w:val="ECDC674E"/>
    <w:lvl w:ilvl="0">
      <w:start w:val="1"/>
      <w:numFmt w:val="decimal"/>
      <w:lvlText w:val="3.1.%1"/>
      <w:lvlJc w:val="left"/>
      <w:pPr>
        <w:ind w:left="400" w:hanging="40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4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EC75CC0"/>
    <w:multiLevelType w:val="multilevel"/>
    <w:tmpl w:val="FBAEFD1C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8.2.%3."/>
      <w:lvlJc w:val="left"/>
      <w:pPr>
        <w:ind w:left="1428" w:hanging="720"/>
      </w:pPr>
      <w:rPr>
        <w:rFonts w:hint="default"/>
        <w:b w:val="0"/>
        <w:bCs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E8614B"/>
    <w:multiLevelType w:val="multilevel"/>
    <w:tmpl w:val="7EC2406C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8"/>
  </w:num>
  <w:num w:numId="13">
    <w:abstractNumId w:val="23"/>
  </w:num>
  <w:num w:numId="14">
    <w:abstractNumId w:val="17"/>
  </w:num>
  <w:num w:numId="15">
    <w:abstractNumId w:val="16"/>
  </w:num>
  <w:num w:numId="16">
    <w:abstractNumId w:val="6"/>
  </w:num>
  <w:num w:numId="17">
    <w:abstractNumId w:val="9"/>
  </w:num>
  <w:num w:numId="18">
    <w:abstractNumId w:val="24"/>
  </w:num>
  <w:num w:numId="19">
    <w:abstractNumId w:val="21"/>
  </w:num>
  <w:num w:numId="20">
    <w:abstractNumId w:val="14"/>
  </w:num>
  <w:num w:numId="21">
    <w:abstractNumId w:val="20"/>
  </w:num>
  <w:num w:numId="22">
    <w:abstractNumId w:val="19"/>
  </w:num>
  <w:num w:numId="23">
    <w:abstractNumId w:val="0"/>
  </w:num>
  <w:num w:numId="24">
    <w:abstractNumId w:val="7"/>
  </w:num>
  <w:num w:numId="25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E9"/>
    <w:rsid w:val="00000620"/>
    <w:rsid w:val="00010C3C"/>
    <w:rsid w:val="00030C5F"/>
    <w:rsid w:val="00050013"/>
    <w:rsid w:val="00051471"/>
    <w:rsid w:val="00051BAD"/>
    <w:rsid w:val="0007421D"/>
    <w:rsid w:val="00074919"/>
    <w:rsid w:val="000A0EC8"/>
    <w:rsid w:val="000B4706"/>
    <w:rsid w:val="000C1961"/>
    <w:rsid w:val="000D492B"/>
    <w:rsid w:val="000D4A8F"/>
    <w:rsid w:val="000F193D"/>
    <w:rsid w:val="000F4D61"/>
    <w:rsid w:val="001135AE"/>
    <w:rsid w:val="00114441"/>
    <w:rsid w:val="00123415"/>
    <w:rsid w:val="00131DA8"/>
    <w:rsid w:val="00133E7F"/>
    <w:rsid w:val="00150323"/>
    <w:rsid w:val="00165556"/>
    <w:rsid w:val="001748AE"/>
    <w:rsid w:val="0018427E"/>
    <w:rsid w:val="001C5C23"/>
    <w:rsid w:val="001D42E1"/>
    <w:rsid w:val="001D65FF"/>
    <w:rsid w:val="00203B58"/>
    <w:rsid w:val="0021035C"/>
    <w:rsid w:val="00211422"/>
    <w:rsid w:val="00217D6F"/>
    <w:rsid w:val="00221C32"/>
    <w:rsid w:val="00233F11"/>
    <w:rsid w:val="0023402F"/>
    <w:rsid w:val="00247427"/>
    <w:rsid w:val="00253506"/>
    <w:rsid w:val="00257F89"/>
    <w:rsid w:val="0026099D"/>
    <w:rsid w:val="00272A41"/>
    <w:rsid w:val="002737D1"/>
    <w:rsid w:val="002765CA"/>
    <w:rsid w:val="0028324E"/>
    <w:rsid w:val="0028554A"/>
    <w:rsid w:val="00285F91"/>
    <w:rsid w:val="002A09D3"/>
    <w:rsid w:val="002B43B5"/>
    <w:rsid w:val="002D08D2"/>
    <w:rsid w:val="002D1EDD"/>
    <w:rsid w:val="002D22A0"/>
    <w:rsid w:val="002D75B6"/>
    <w:rsid w:val="002F0A0B"/>
    <w:rsid w:val="002F39FF"/>
    <w:rsid w:val="00330CA1"/>
    <w:rsid w:val="00334DD1"/>
    <w:rsid w:val="00343B03"/>
    <w:rsid w:val="00344272"/>
    <w:rsid w:val="00344B0A"/>
    <w:rsid w:val="00355C38"/>
    <w:rsid w:val="00356319"/>
    <w:rsid w:val="00366834"/>
    <w:rsid w:val="00385EB7"/>
    <w:rsid w:val="00387A6F"/>
    <w:rsid w:val="00394C23"/>
    <w:rsid w:val="003955AB"/>
    <w:rsid w:val="003B2F38"/>
    <w:rsid w:val="003E2667"/>
    <w:rsid w:val="003E7CC8"/>
    <w:rsid w:val="00417E67"/>
    <w:rsid w:val="0042398F"/>
    <w:rsid w:val="004423DC"/>
    <w:rsid w:val="00451B0F"/>
    <w:rsid w:val="004524B7"/>
    <w:rsid w:val="004567ED"/>
    <w:rsid w:val="00457E95"/>
    <w:rsid w:val="00462447"/>
    <w:rsid w:val="004709CD"/>
    <w:rsid w:val="0048760D"/>
    <w:rsid w:val="00487C1B"/>
    <w:rsid w:val="00494368"/>
    <w:rsid w:val="00495480"/>
    <w:rsid w:val="004A1952"/>
    <w:rsid w:val="004C0B1E"/>
    <w:rsid w:val="004C1EFA"/>
    <w:rsid w:val="004C1F42"/>
    <w:rsid w:val="004C4A5F"/>
    <w:rsid w:val="004D1B80"/>
    <w:rsid w:val="004F0F84"/>
    <w:rsid w:val="00500602"/>
    <w:rsid w:val="0050329E"/>
    <w:rsid w:val="0050773C"/>
    <w:rsid w:val="00511838"/>
    <w:rsid w:val="00515099"/>
    <w:rsid w:val="00521190"/>
    <w:rsid w:val="00521DBD"/>
    <w:rsid w:val="005220AB"/>
    <w:rsid w:val="00525335"/>
    <w:rsid w:val="00525E70"/>
    <w:rsid w:val="00531E30"/>
    <w:rsid w:val="00540974"/>
    <w:rsid w:val="00553DF1"/>
    <w:rsid w:val="00555B70"/>
    <w:rsid w:val="005653D0"/>
    <w:rsid w:val="00567633"/>
    <w:rsid w:val="00583ED7"/>
    <w:rsid w:val="00584D7B"/>
    <w:rsid w:val="00597BEB"/>
    <w:rsid w:val="005C0502"/>
    <w:rsid w:val="005C4F78"/>
    <w:rsid w:val="005D24D8"/>
    <w:rsid w:val="005D2570"/>
    <w:rsid w:val="005D55FC"/>
    <w:rsid w:val="005D5891"/>
    <w:rsid w:val="005D7E92"/>
    <w:rsid w:val="005F4B7B"/>
    <w:rsid w:val="00600BA9"/>
    <w:rsid w:val="006037E9"/>
    <w:rsid w:val="006041D1"/>
    <w:rsid w:val="00604422"/>
    <w:rsid w:val="00613562"/>
    <w:rsid w:val="00622219"/>
    <w:rsid w:val="00632CFB"/>
    <w:rsid w:val="00634B69"/>
    <w:rsid w:val="00651A1F"/>
    <w:rsid w:val="00652EE8"/>
    <w:rsid w:val="006547BC"/>
    <w:rsid w:val="00654C11"/>
    <w:rsid w:val="00655356"/>
    <w:rsid w:val="0065730F"/>
    <w:rsid w:val="0067204C"/>
    <w:rsid w:val="00677C37"/>
    <w:rsid w:val="006A3794"/>
    <w:rsid w:val="006A7976"/>
    <w:rsid w:val="006B0F04"/>
    <w:rsid w:val="006B28F0"/>
    <w:rsid w:val="006B6AEE"/>
    <w:rsid w:val="006D5557"/>
    <w:rsid w:val="006D5DF7"/>
    <w:rsid w:val="006E371D"/>
    <w:rsid w:val="006F7229"/>
    <w:rsid w:val="00702FDE"/>
    <w:rsid w:val="00703AA4"/>
    <w:rsid w:val="0070419D"/>
    <w:rsid w:val="00705791"/>
    <w:rsid w:val="00721F50"/>
    <w:rsid w:val="0073019F"/>
    <w:rsid w:val="00730C92"/>
    <w:rsid w:val="007601C8"/>
    <w:rsid w:val="00763062"/>
    <w:rsid w:val="0078054F"/>
    <w:rsid w:val="007862FF"/>
    <w:rsid w:val="0079679C"/>
    <w:rsid w:val="007A2128"/>
    <w:rsid w:val="007A268C"/>
    <w:rsid w:val="007A392A"/>
    <w:rsid w:val="007A404C"/>
    <w:rsid w:val="0082019F"/>
    <w:rsid w:val="00821698"/>
    <w:rsid w:val="00831A2F"/>
    <w:rsid w:val="0084274E"/>
    <w:rsid w:val="0085521F"/>
    <w:rsid w:val="008552C3"/>
    <w:rsid w:val="00857AB1"/>
    <w:rsid w:val="008648A9"/>
    <w:rsid w:val="00864E6B"/>
    <w:rsid w:val="00865AFD"/>
    <w:rsid w:val="00872781"/>
    <w:rsid w:val="00891BA3"/>
    <w:rsid w:val="008925BB"/>
    <w:rsid w:val="0089279D"/>
    <w:rsid w:val="00895EBC"/>
    <w:rsid w:val="008A1024"/>
    <w:rsid w:val="008A5069"/>
    <w:rsid w:val="008A7168"/>
    <w:rsid w:val="008B0592"/>
    <w:rsid w:val="008B65E6"/>
    <w:rsid w:val="008C08D2"/>
    <w:rsid w:val="008D1518"/>
    <w:rsid w:val="008D3BAF"/>
    <w:rsid w:val="008E240B"/>
    <w:rsid w:val="008E3B05"/>
    <w:rsid w:val="008E547E"/>
    <w:rsid w:val="008F0213"/>
    <w:rsid w:val="008F6EE6"/>
    <w:rsid w:val="00906DC6"/>
    <w:rsid w:val="009072A9"/>
    <w:rsid w:val="009145B8"/>
    <w:rsid w:val="00925C3B"/>
    <w:rsid w:val="0093297E"/>
    <w:rsid w:val="009366C0"/>
    <w:rsid w:val="00953E25"/>
    <w:rsid w:val="00962078"/>
    <w:rsid w:val="009631E5"/>
    <w:rsid w:val="00984C7D"/>
    <w:rsid w:val="0099761C"/>
    <w:rsid w:val="009B2A0A"/>
    <w:rsid w:val="009C02A3"/>
    <w:rsid w:val="009C3E64"/>
    <w:rsid w:val="009C3F1E"/>
    <w:rsid w:val="009C6376"/>
    <w:rsid w:val="00A0015F"/>
    <w:rsid w:val="00A03855"/>
    <w:rsid w:val="00A04941"/>
    <w:rsid w:val="00A13F7F"/>
    <w:rsid w:val="00A23AB9"/>
    <w:rsid w:val="00A33F26"/>
    <w:rsid w:val="00A436B9"/>
    <w:rsid w:val="00A53F7F"/>
    <w:rsid w:val="00A66651"/>
    <w:rsid w:val="00A679AC"/>
    <w:rsid w:val="00A737B0"/>
    <w:rsid w:val="00A81F7C"/>
    <w:rsid w:val="00A900FB"/>
    <w:rsid w:val="00A9420F"/>
    <w:rsid w:val="00AA198C"/>
    <w:rsid w:val="00AA552B"/>
    <w:rsid w:val="00AC2F8B"/>
    <w:rsid w:val="00AD288A"/>
    <w:rsid w:val="00AE332E"/>
    <w:rsid w:val="00AF0F4C"/>
    <w:rsid w:val="00B24C85"/>
    <w:rsid w:val="00B2690C"/>
    <w:rsid w:val="00B34D94"/>
    <w:rsid w:val="00B34DB5"/>
    <w:rsid w:val="00B50004"/>
    <w:rsid w:val="00B522BA"/>
    <w:rsid w:val="00B53AA4"/>
    <w:rsid w:val="00B55B03"/>
    <w:rsid w:val="00B57C32"/>
    <w:rsid w:val="00B66B7D"/>
    <w:rsid w:val="00B66E97"/>
    <w:rsid w:val="00B677CF"/>
    <w:rsid w:val="00B70C98"/>
    <w:rsid w:val="00B86766"/>
    <w:rsid w:val="00B87463"/>
    <w:rsid w:val="00B92AEF"/>
    <w:rsid w:val="00BB269C"/>
    <w:rsid w:val="00BB3DB4"/>
    <w:rsid w:val="00BB5653"/>
    <w:rsid w:val="00BB6983"/>
    <w:rsid w:val="00BC323E"/>
    <w:rsid w:val="00BC3F43"/>
    <w:rsid w:val="00BF0A75"/>
    <w:rsid w:val="00BF31C4"/>
    <w:rsid w:val="00C001F7"/>
    <w:rsid w:val="00C10DF5"/>
    <w:rsid w:val="00C12CD7"/>
    <w:rsid w:val="00C40375"/>
    <w:rsid w:val="00C424DB"/>
    <w:rsid w:val="00C50AD0"/>
    <w:rsid w:val="00C6227D"/>
    <w:rsid w:val="00C73F59"/>
    <w:rsid w:val="00C8052F"/>
    <w:rsid w:val="00C80D0E"/>
    <w:rsid w:val="00C82E46"/>
    <w:rsid w:val="00C877E8"/>
    <w:rsid w:val="00C90055"/>
    <w:rsid w:val="00C97E25"/>
    <w:rsid w:val="00CA2D2D"/>
    <w:rsid w:val="00CA794D"/>
    <w:rsid w:val="00CC1879"/>
    <w:rsid w:val="00CC48FD"/>
    <w:rsid w:val="00CD11BE"/>
    <w:rsid w:val="00CD5E52"/>
    <w:rsid w:val="00CE053B"/>
    <w:rsid w:val="00CE0722"/>
    <w:rsid w:val="00CE0B0A"/>
    <w:rsid w:val="00CE1EB7"/>
    <w:rsid w:val="00CF1A9C"/>
    <w:rsid w:val="00CF5092"/>
    <w:rsid w:val="00D00365"/>
    <w:rsid w:val="00D06EB2"/>
    <w:rsid w:val="00D20862"/>
    <w:rsid w:val="00D23DF8"/>
    <w:rsid w:val="00D24E77"/>
    <w:rsid w:val="00D31AB0"/>
    <w:rsid w:val="00D3612D"/>
    <w:rsid w:val="00D6248A"/>
    <w:rsid w:val="00D6602E"/>
    <w:rsid w:val="00D66F5C"/>
    <w:rsid w:val="00D76DA2"/>
    <w:rsid w:val="00D952F3"/>
    <w:rsid w:val="00D964E3"/>
    <w:rsid w:val="00DA35B8"/>
    <w:rsid w:val="00DA4A65"/>
    <w:rsid w:val="00DB07B9"/>
    <w:rsid w:val="00DC58BC"/>
    <w:rsid w:val="00DC7143"/>
    <w:rsid w:val="00DD27AB"/>
    <w:rsid w:val="00DE1EC4"/>
    <w:rsid w:val="00DE33E9"/>
    <w:rsid w:val="00E003F0"/>
    <w:rsid w:val="00E048C6"/>
    <w:rsid w:val="00E1157D"/>
    <w:rsid w:val="00E115B2"/>
    <w:rsid w:val="00E20E8C"/>
    <w:rsid w:val="00E247DA"/>
    <w:rsid w:val="00E24C59"/>
    <w:rsid w:val="00E30571"/>
    <w:rsid w:val="00E36C42"/>
    <w:rsid w:val="00E4412D"/>
    <w:rsid w:val="00E52995"/>
    <w:rsid w:val="00E53CFD"/>
    <w:rsid w:val="00E62B5A"/>
    <w:rsid w:val="00E70702"/>
    <w:rsid w:val="00E85C19"/>
    <w:rsid w:val="00E86BA1"/>
    <w:rsid w:val="00E8759F"/>
    <w:rsid w:val="00E9782F"/>
    <w:rsid w:val="00EA4F36"/>
    <w:rsid w:val="00EC11B8"/>
    <w:rsid w:val="00EC5F1B"/>
    <w:rsid w:val="00EC720B"/>
    <w:rsid w:val="00ED640A"/>
    <w:rsid w:val="00ED6C8C"/>
    <w:rsid w:val="00EE7C87"/>
    <w:rsid w:val="00EF0363"/>
    <w:rsid w:val="00EF333B"/>
    <w:rsid w:val="00EF7CEC"/>
    <w:rsid w:val="00F23B60"/>
    <w:rsid w:val="00F254FA"/>
    <w:rsid w:val="00F25F1B"/>
    <w:rsid w:val="00F26D7D"/>
    <w:rsid w:val="00F519E8"/>
    <w:rsid w:val="00F53AAC"/>
    <w:rsid w:val="00F54642"/>
    <w:rsid w:val="00F61C4C"/>
    <w:rsid w:val="00F7253B"/>
    <w:rsid w:val="00F92FB5"/>
    <w:rsid w:val="00FA00DD"/>
    <w:rsid w:val="00FA5E4A"/>
    <w:rsid w:val="00FA6CA8"/>
    <w:rsid w:val="00FB0A6A"/>
    <w:rsid w:val="00FB6484"/>
    <w:rsid w:val="00FC0574"/>
    <w:rsid w:val="00FD094E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B6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83"/>
  </w:style>
  <w:style w:type="paragraph" w:styleId="Heading1">
    <w:name w:val="heading 1"/>
    <w:basedOn w:val="ListParagraph"/>
    <w:next w:val="Normal"/>
    <w:link w:val="Heading1Char"/>
    <w:uiPriority w:val="9"/>
    <w:qFormat/>
    <w:rsid w:val="00857AB1"/>
    <w:pPr>
      <w:spacing w:line="300" w:lineRule="auto"/>
      <w:ind w:left="0"/>
      <w:jc w:val="both"/>
      <w:outlineLvl w:val="0"/>
    </w:pPr>
    <w:rPr>
      <w:rFonts w:ascii="Candara" w:eastAsia="Calibri" w:hAnsi="Candara"/>
      <w:b/>
      <w:bCs/>
      <w:smallCap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A33F26"/>
  </w:style>
  <w:style w:type="paragraph" w:styleId="ListParagraph">
    <w:name w:val="List Paragraph"/>
    <w:basedOn w:val="Normal"/>
    <w:uiPriority w:val="72"/>
    <w:qFormat/>
    <w:rsid w:val="004F0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857AB1"/>
    <w:rPr>
      <w:rFonts w:ascii="Candara" w:eastAsia="Calibri" w:hAnsi="Candara" w:cs="Times New Roman"/>
      <w:b/>
      <w:bCs/>
      <w:smallCaps/>
      <w:sz w:val="28"/>
      <w:szCs w:val="28"/>
      <w:lang w:val="en-GB"/>
    </w:rPr>
  </w:style>
  <w:style w:type="paragraph" w:styleId="NoSpacing">
    <w:name w:val="No Spacing"/>
    <w:basedOn w:val="Heading3"/>
    <w:link w:val="NoSpacingChar"/>
    <w:uiPriority w:val="1"/>
    <w:qFormat/>
    <w:rsid w:val="00857AB1"/>
    <w:pPr>
      <w:spacing w:before="0" w:line="276" w:lineRule="auto"/>
      <w:contextualSpacing/>
    </w:pPr>
    <w:rPr>
      <w:rFonts w:ascii="Candara" w:hAnsi="Candara" w:cs="Times New Roman"/>
      <w:color w:val="auto"/>
      <w:sz w:val="18"/>
      <w:szCs w:val="18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rsid w:val="00857AB1"/>
    <w:rPr>
      <w:rFonts w:ascii="Candara" w:eastAsiaTheme="majorEastAsia" w:hAnsi="Candara" w:cs="Times New Roman"/>
      <w:sz w:val="18"/>
      <w:szCs w:val="1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B03"/>
    <w:pPr>
      <w:spacing w:line="240" w:lineRule="auto"/>
      <w:jc w:val="both"/>
    </w:pPr>
    <w:rPr>
      <w:rFonts w:ascii="Candara" w:hAnsi="Canda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B03"/>
    <w:rPr>
      <w:rFonts w:ascii="Candara" w:hAnsi="Canda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A9"/>
    <w:pPr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A9"/>
    <w:rPr>
      <w:rFonts w:ascii="Candara" w:hAnsi="Candar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78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9F"/>
  </w:style>
  <w:style w:type="paragraph" w:styleId="Footer">
    <w:name w:val="footer"/>
    <w:basedOn w:val="Normal"/>
    <w:link w:val="FooterChar"/>
    <w:uiPriority w:val="99"/>
    <w:unhideWhenUsed/>
    <w:rsid w:val="00E87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9F"/>
  </w:style>
  <w:style w:type="character" w:customStyle="1" w:styleId="Style3">
    <w:name w:val="Style3"/>
    <w:basedOn w:val="DefaultParagraphFont"/>
    <w:uiPriority w:val="1"/>
    <w:rsid w:val="002B43B5"/>
    <w:rPr>
      <w:rFonts w:ascii="Arial Narrow" w:hAnsi="Arial Narrow"/>
      <w:sz w:val="22"/>
    </w:rPr>
  </w:style>
  <w:style w:type="table" w:styleId="TableGrid">
    <w:name w:val="Table Grid"/>
    <w:basedOn w:val="TableNormal"/>
    <w:uiPriority w:val="39"/>
    <w:rsid w:val="0025350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44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83"/>
  </w:style>
  <w:style w:type="paragraph" w:styleId="Heading1">
    <w:name w:val="heading 1"/>
    <w:basedOn w:val="ListParagraph"/>
    <w:next w:val="Normal"/>
    <w:link w:val="Heading1Char"/>
    <w:uiPriority w:val="9"/>
    <w:qFormat/>
    <w:rsid w:val="00857AB1"/>
    <w:pPr>
      <w:spacing w:line="300" w:lineRule="auto"/>
      <w:ind w:left="0"/>
      <w:jc w:val="both"/>
      <w:outlineLvl w:val="0"/>
    </w:pPr>
    <w:rPr>
      <w:rFonts w:ascii="Candara" w:eastAsia="Calibri" w:hAnsi="Candara"/>
      <w:b/>
      <w:bCs/>
      <w:smallCap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A33F26"/>
  </w:style>
  <w:style w:type="paragraph" w:styleId="ListParagraph">
    <w:name w:val="List Paragraph"/>
    <w:basedOn w:val="Normal"/>
    <w:uiPriority w:val="72"/>
    <w:qFormat/>
    <w:rsid w:val="004F0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857AB1"/>
    <w:rPr>
      <w:rFonts w:ascii="Candara" w:eastAsia="Calibri" w:hAnsi="Candara" w:cs="Times New Roman"/>
      <w:b/>
      <w:bCs/>
      <w:smallCaps/>
      <w:sz w:val="28"/>
      <w:szCs w:val="28"/>
      <w:lang w:val="en-GB"/>
    </w:rPr>
  </w:style>
  <w:style w:type="paragraph" w:styleId="NoSpacing">
    <w:name w:val="No Spacing"/>
    <w:basedOn w:val="Heading3"/>
    <w:link w:val="NoSpacingChar"/>
    <w:uiPriority w:val="1"/>
    <w:qFormat/>
    <w:rsid w:val="00857AB1"/>
    <w:pPr>
      <w:spacing w:before="0" w:line="276" w:lineRule="auto"/>
      <w:contextualSpacing/>
    </w:pPr>
    <w:rPr>
      <w:rFonts w:ascii="Candara" w:hAnsi="Candara" w:cs="Times New Roman"/>
      <w:color w:val="auto"/>
      <w:sz w:val="18"/>
      <w:szCs w:val="18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rsid w:val="00857AB1"/>
    <w:rPr>
      <w:rFonts w:ascii="Candara" w:eastAsiaTheme="majorEastAsia" w:hAnsi="Candara" w:cs="Times New Roman"/>
      <w:sz w:val="18"/>
      <w:szCs w:val="1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B03"/>
    <w:pPr>
      <w:spacing w:line="240" w:lineRule="auto"/>
      <w:jc w:val="both"/>
    </w:pPr>
    <w:rPr>
      <w:rFonts w:ascii="Candara" w:hAnsi="Canda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B03"/>
    <w:rPr>
      <w:rFonts w:ascii="Candara" w:hAnsi="Canda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A9"/>
    <w:pPr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A9"/>
    <w:rPr>
      <w:rFonts w:ascii="Candara" w:hAnsi="Candar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78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9F"/>
  </w:style>
  <w:style w:type="paragraph" w:styleId="Footer">
    <w:name w:val="footer"/>
    <w:basedOn w:val="Normal"/>
    <w:link w:val="FooterChar"/>
    <w:uiPriority w:val="99"/>
    <w:unhideWhenUsed/>
    <w:rsid w:val="00E87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9F"/>
  </w:style>
  <w:style w:type="character" w:customStyle="1" w:styleId="Style3">
    <w:name w:val="Style3"/>
    <w:basedOn w:val="DefaultParagraphFont"/>
    <w:uiPriority w:val="1"/>
    <w:rsid w:val="002B43B5"/>
    <w:rPr>
      <w:rFonts w:ascii="Arial Narrow" w:hAnsi="Arial Narrow"/>
      <w:sz w:val="22"/>
    </w:rPr>
  </w:style>
  <w:style w:type="table" w:styleId="TableGrid">
    <w:name w:val="Table Grid"/>
    <w:basedOn w:val="TableNormal"/>
    <w:uiPriority w:val="39"/>
    <w:rsid w:val="0025350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44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D61AA965B0941A96387D5D4844195" ma:contentTypeVersion="12" ma:contentTypeDescription="Create a new document." ma:contentTypeScope="" ma:versionID="5532380a3e7b6c2524ceef244860aaaa">
  <xsd:schema xmlns:xsd="http://www.w3.org/2001/XMLSchema" xmlns:xs="http://www.w3.org/2001/XMLSchema" xmlns:p="http://schemas.microsoft.com/office/2006/metadata/properties" xmlns:ns2="141157f0-9dc5-4f98-abc3-73960114da08" xmlns:ns3="8c8ca48f-eb8c-46f2-975e-4925aae1d32a" targetNamespace="http://schemas.microsoft.com/office/2006/metadata/properties" ma:root="true" ma:fieldsID="0e0342006e904e2039cf4de73618efa0" ns2:_="" ns3:_="">
    <xsd:import namespace="141157f0-9dc5-4f98-abc3-73960114da08"/>
    <xsd:import namespace="8c8ca48f-eb8c-46f2-975e-4925aae1d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157f0-9dc5-4f98-abc3-73960114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a48f-eb8c-46f2-975e-4925aae1d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0CB4-ED24-4CB4-B399-0D7532936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F18C6-80A7-46BE-A315-13FD8C03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157f0-9dc5-4f98-abc3-73960114da08"/>
    <ds:schemaRef ds:uri="8c8ca48f-eb8c-46f2-975e-4925aae1d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C6BD5-81A1-4997-AB03-8C0C71C73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59F6D-DB11-43C6-AAE6-F7E64863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2020-12-17T10:58:00Z</dcterms:created>
  <dcterms:modified xsi:type="dcterms:W3CDTF">2021-02-15T10:45:00Z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0x010100072D61AA965B0941A96387D5D4844195</vt:lpwstr>
  </property>
</Properties>
</file>