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B47F0" w14:textId="77777777" w:rsidR="00B138E1" w:rsidRPr="004A09DC" w:rsidRDefault="00B138E1" w:rsidP="00242DCF">
      <w:pPr>
        <w:pStyle w:val="BodyText"/>
        <w:spacing w:line="276" w:lineRule="auto"/>
        <w:outlineLvl w:val="0"/>
        <w:rPr>
          <w:rFonts w:ascii="Times New Roman" w:hAnsi="Times New Roman" w:cs="Times New Roman"/>
          <w:sz w:val="24"/>
          <w:szCs w:val="24"/>
        </w:rPr>
      </w:pPr>
      <w:bookmarkStart w:id="0" w:name="_Toc123199751"/>
      <w:r w:rsidRPr="004A09DC">
        <w:rPr>
          <w:rFonts w:ascii="Times New Roman" w:hAnsi="Times New Roman" w:cs="Times New Roman"/>
          <w:b w:val="0"/>
          <w:noProof/>
          <w:sz w:val="24"/>
          <w:szCs w:val="24"/>
        </w:rPr>
        <w:drawing>
          <wp:anchor distT="0" distB="0" distL="114300" distR="114300" simplePos="0" relativeHeight="251659264" behindDoc="1" locked="0" layoutInCell="1" allowOverlap="1" wp14:anchorId="7E5B0358" wp14:editId="049C393D">
            <wp:simplePos x="0" y="0"/>
            <wp:positionH relativeFrom="column">
              <wp:posOffset>687629</wp:posOffset>
            </wp:positionH>
            <wp:positionV relativeFrom="page">
              <wp:posOffset>504749</wp:posOffset>
            </wp:positionV>
            <wp:extent cx="4245996" cy="962107"/>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3065" r="12411" b="20441"/>
                    <a:stretch>
                      <a:fillRect/>
                    </a:stretch>
                  </pic:blipFill>
                  <pic:spPr bwMode="auto">
                    <a:xfrm>
                      <a:off x="0" y="0"/>
                      <a:ext cx="4245996" cy="962107"/>
                    </a:xfrm>
                    <a:prstGeom prst="rect">
                      <a:avLst/>
                    </a:prstGeom>
                    <a:noFill/>
                  </pic:spPr>
                </pic:pic>
              </a:graphicData>
            </a:graphic>
            <wp14:sizeRelH relativeFrom="margin">
              <wp14:pctWidth>0</wp14:pctWidth>
            </wp14:sizeRelH>
          </wp:anchor>
        </w:drawing>
      </w:r>
    </w:p>
    <w:p w14:paraId="2EA37331" w14:textId="77777777" w:rsidR="00B138E1" w:rsidRPr="004A09DC" w:rsidRDefault="00B138E1" w:rsidP="00242DCF">
      <w:pPr>
        <w:pStyle w:val="BodyText"/>
        <w:spacing w:line="276" w:lineRule="auto"/>
        <w:outlineLvl w:val="0"/>
        <w:rPr>
          <w:rFonts w:ascii="Times New Roman" w:hAnsi="Times New Roman" w:cs="Times New Roman"/>
          <w:sz w:val="24"/>
          <w:szCs w:val="24"/>
        </w:rPr>
      </w:pPr>
    </w:p>
    <w:p w14:paraId="4F86F0B2" w14:textId="77777777" w:rsidR="00B138E1" w:rsidRPr="004A09DC" w:rsidRDefault="00B138E1" w:rsidP="00242DCF">
      <w:pPr>
        <w:pStyle w:val="BodyText"/>
        <w:spacing w:line="276" w:lineRule="auto"/>
        <w:outlineLvl w:val="0"/>
        <w:rPr>
          <w:rFonts w:ascii="Times New Roman" w:hAnsi="Times New Roman" w:cs="Times New Roman"/>
          <w:sz w:val="24"/>
          <w:szCs w:val="24"/>
        </w:rPr>
      </w:pPr>
    </w:p>
    <w:p w14:paraId="06CCCAF6" w14:textId="1566696E" w:rsidR="00B138E1" w:rsidRPr="004A09DC" w:rsidRDefault="00B138E1" w:rsidP="00242DCF">
      <w:pPr>
        <w:spacing w:after="200" w:line="276" w:lineRule="auto"/>
        <w:jc w:val="center"/>
        <w:rPr>
          <w:rFonts w:ascii="Times New Roman" w:hAnsi="Times New Roman" w:cs="Times New Roman"/>
          <w:b/>
          <w:sz w:val="24"/>
          <w:szCs w:val="24"/>
        </w:rPr>
      </w:pPr>
      <w:r w:rsidRPr="004A09DC">
        <w:rPr>
          <w:rFonts w:ascii="Times New Roman" w:hAnsi="Times New Roman" w:cs="Times New Roman"/>
          <w:b/>
          <w:sz w:val="24"/>
          <w:szCs w:val="24"/>
        </w:rPr>
        <w:t xml:space="preserve">MINISTRIA E </w:t>
      </w:r>
      <w:r w:rsidR="00BB0AEB" w:rsidRPr="004A09DC">
        <w:rPr>
          <w:rFonts w:ascii="Times New Roman" w:hAnsi="Times New Roman" w:cs="Times New Roman"/>
          <w:b/>
          <w:sz w:val="24"/>
          <w:szCs w:val="24"/>
        </w:rPr>
        <w:t>EKONOMISË DHE INOVACIONIT</w:t>
      </w:r>
    </w:p>
    <w:p w14:paraId="7993013A" w14:textId="77777777" w:rsidR="00B138E1" w:rsidRPr="004A09DC" w:rsidRDefault="00B138E1" w:rsidP="00242DCF">
      <w:pPr>
        <w:tabs>
          <w:tab w:val="left" w:pos="6780"/>
        </w:tabs>
        <w:spacing w:after="200" w:line="276" w:lineRule="auto"/>
        <w:jc w:val="center"/>
        <w:rPr>
          <w:rFonts w:ascii="Times New Roman" w:hAnsi="Times New Roman" w:cs="Times New Roman"/>
          <w:b/>
        </w:rPr>
      </w:pPr>
      <w:r w:rsidRPr="004A09DC">
        <w:rPr>
          <w:rFonts w:ascii="Times New Roman" w:hAnsi="Times New Roman" w:cs="Times New Roman"/>
          <w:b/>
        </w:rPr>
        <w:t>AGJENCIA KOMBËTARE E ARSIMIT, FORMIMIT PROFESIONAL DHE KUALIFIKIMEVE</w:t>
      </w:r>
    </w:p>
    <w:p w14:paraId="17A30150" w14:textId="77777777" w:rsidR="00CC4C4A" w:rsidRDefault="00CC4C4A" w:rsidP="00242DCF">
      <w:pPr>
        <w:keepNext/>
        <w:keepLines/>
        <w:spacing w:before="240" w:after="0" w:line="276" w:lineRule="auto"/>
        <w:jc w:val="center"/>
        <w:rPr>
          <w:rFonts w:ascii="Times New Roman" w:hAnsi="Times New Roman" w:cs="Times New Roman"/>
          <w:b/>
          <w:sz w:val="24"/>
          <w:szCs w:val="24"/>
        </w:rPr>
      </w:pPr>
    </w:p>
    <w:p w14:paraId="2A366C3C" w14:textId="77777777" w:rsidR="004A09DC" w:rsidRDefault="004A09DC" w:rsidP="00242DCF">
      <w:pPr>
        <w:keepNext/>
        <w:keepLines/>
        <w:spacing w:before="240" w:after="0" w:line="276" w:lineRule="auto"/>
        <w:jc w:val="center"/>
        <w:rPr>
          <w:rFonts w:ascii="Times New Roman" w:hAnsi="Times New Roman" w:cs="Times New Roman"/>
          <w:b/>
          <w:sz w:val="24"/>
          <w:szCs w:val="24"/>
        </w:rPr>
      </w:pPr>
    </w:p>
    <w:p w14:paraId="134D6A3B" w14:textId="77777777" w:rsidR="004A09DC" w:rsidRPr="004A09DC" w:rsidRDefault="004A09DC" w:rsidP="00242DCF">
      <w:pPr>
        <w:keepNext/>
        <w:keepLines/>
        <w:spacing w:before="240" w:after="0" w:line="276" w:lineRule="auto"/>
        <w:jc w:val="center"/>
        <w:rPr>
          <w:rFonts w:ascii="Times New Roman" w:hAnsi="Times New Roman" w:cs="Times New Roman"/>
          <w:b/>
          <w:sz w:val="24"/>
          <w:szCs w:val="24"/>
        </w:rPr>
      </w:pPr>
    </w:p>
    <w:p w14:paraId="63761B9F" w14:textId="77777777" w:rsidR="00CC4C4A" w:rsidRPr="004A09DC" w:rsidRDefault="00CC4C4A" w:rsidP="00242DCF">
      <w:pPr>
        <w:keepNext/>
        <w:keepLines/>
        <w:spacing w:before="240" w:after="0" w:line="276" w:lineRule="auto"/>
        <w:jc w:val="center"/>
        <w:rPr>
          <w:rFonts w:ascii="Times New Roman" w:hAnsi="Times New Roman" w:cs="Times New Roman"/>
          <w:b/>
          <w:sz w:val="24"/>
          <w:szCs w:val="24"/>
        </w:rPr>
      </w:pPr>
    </w:p>
    <w:p w14:paraId="450EA07E" w14:textId="31B85262" w:rsidR="00907415" w:rsidRPr="004A09DC" w:rsidRDefault="00907415" w:rsidP="00242DCF">
      <w:pPr>
        <w:keepNext/>
        <w:keepLines/>
        <w:spacing w:before="240" w:after="0" w:line="276" w:lineRule="auto"/>
        <w:jc w:val="center"/>
        <w:rPr>
          <w:rFonts w:ascii="Times New Roman" w:hAnsi="Times New Roman" w:cs="Times New Roman"/>
          <w:b/>
          <w:sz w:val="32"/>
          <w:szCs w:val="32"/>
        </w:rPr>
      </w:pPr>
      <w:r w:rsidRPr="004A09DC">
        <w:rPr>
          <w:rFonts w:ascii="Times New Roman" w:hAnsi="Times New Roman" w:cs="Times New Roman"/>
          <w:b/>
          <w:sz w:val="32"/>
          <w:szCs w:val="32"/>
        </w:rPr>
        <w:t>PROCESI I VETËVLERËSIMIT TË OFRUESVE PUBLIKË</w:t>
      </w:r>
      <w:r w:rsidR="00D82EFE">
        <w:rPr>
          <w:rFonts w:ascii="Times New Roman" w:hAnsi="Times New Roman" w:cs="Times New Roman"/>
          <w:b/>
          <w:sz w:val="32"/>
          <w:szCs w:val="32"/>
        </w:rPr>
        <w:t xml:space="preserve"> DHE JO PUBLIKË</w:t>
      </w:r>
      <w:r w:rsidRPr="004A09DC">
        <w:rPr>
          <w:rFonts w:ascii="Times New Roman" w:hAnsi="Times New Roman" w:cs="Times New Roman"/>
          <w:b/>
          <w:sz w:val="32"/>
          <w:szCs w:val="32"/>
        </w:rPr>
        <w:t xml:space="preserve"> TË ARSIMIT DHE FORMIMIT PROFESIONAL</w:t>
      </w:r>
    </w:p>
    <w:p w14:paraId="5D2FD3AB" w14:textId="77777777" w:rsidR="00907415" w:rsidRPr="004A09DC" w:rsidRDefault="00907415" w:rsidP="00242DCF">
      <w:pPr>
        <w:spacing w:after="200" w:line="276" w:lineRule="auto"/>
        <w:jc w:val="center"/>
        <w:rPr>
          <w:rFonts w:ascii="Times New Roman" w:hAnsi="Times New Roman" w:cs="Times New Roman"/>
          <w:b/>
          <w:sz w:val="24"/>
          <w:szCs w:val="24"/>
        </w:rPr>
      </w:pPr>
    </w:p>
    <w:p w14:paraId="0ED8356B" w14:textId="77777777" w:rsidR="00907415" w:rsidRDefault="00907415" w:rsidP="00242DCF">
      <w:pPr>
        <w:spacing w:after="200" w:line="276" w:lineRule="auto"/>
        <w:rPr>
          <w:rFonts w:ascii="Times New Roman" w:hAnsi="Times New Roman" w:cs="Times New Roman"/>
          <w:b/>
          <w:sz w:val="24"/>
          <w:szCs w:val="24"/>
        </w:rPr>
      </w:pPr>
    </w:p>
    <w:p w14:paraId="0A88ECCF" w14:textId="77777777" w:rsidR="004A09DC" w:rsidRPr="004A09DC" w:rsidRDefault="004A09DC" w:rsidP="00242DCF">
      <w:pPr>
        <w:spacing w:after="200" w:line="276" w:lineRule="auto"/>
        <w:rPr>
          <w:rFonts w:ascii="Times New Roman" w:hAnsi="Times New Roman" w:cs="Times New Roman"/>
          <w:b/>
          <w:sz w:val="24"/>
          <w:szCs w:val="24"/>
        </w:rPr>
      </w:pPr>
    </w:p>
    <w:p w14:paraId="17860BBC" w14:textId="77777777" w:rsidR="00907415" w:rsidRPr="004A09DC" w:rsidRDefault="00907415" w:rsidP="00242DCF">
      <w:pPr>
        <w:spacing w:after="200" w:line="276" w:lineRule="auto"/>
        <w:jc w:val="center"/>
        <w:rPr>
          <w:rFonts w:ascii="Times New Roman" w:hAnsi="Times New Roman" w:cs="Times New Roman"/>
          <w:b/>
          <w:sz w:val="32"/>
          <w:szCs w:val="32"/>
        </w:rPr>
      </w:pPr>
      <w:r w:rsidRPr="004A09DC">
        <w:rPr>
          <w:rFonts w:ascii="Times New Roman" w:hAnsi="Times New Roman" w:cs="Times New Roman"/>
          <w:b/>
          <w:sz w:val="32"/>
          <w:szCs w:val="32"/>
        </w:rPr>
        <w:t>RAPORT KOMBËTAR PËR PROCESIN DHE REZULTATET</w:t>
      </w:r>
    </w:p>
    <w:p w14:paraId="0C7CF82D" w14:textId="77777777" w:rsidR="00907415" w:rsidRPr="004A09DC" w:rsidRDefault="00907415" w:rsidP="00242DCF">
      <w:pPr>
        <w:spacing w:after="200" w:line="276" w:lineRule="auto"/>
        <w:jc w:val="center"/>
        <w:rPr>
          <w:rFonts w:ascii="Times New Roman" w:hAnsi="Times New Roman" w:cs="Times New Roman"/>
          <w:b/>
          <w:sz w:val="24"/>
          <w:szCs w:val="24"/>
        </w:rPr>
      </w:pPr>
    </w:p>
    <w:p w14:paraId="314997C3" w14:textId="77777777" w:rsidR="00907415" w:rsidRPr="004A09DC" w:rsidRDefault="00907415" w:rsidP="00242DCF">
      <w:pPr>
        <w:spacing w:after="200" w:line="276" w:lineRule="auto"/>
        <w:jc w:val="center"/>
        <w:rPr>
          <w:rFonts w:ascii="Times New Roman" w:hAnsi="Times New Roman" w:cs="Times New Roman"/>
          <w:b/>
          <w:sz w:val="24"/>
          <w:szCs w:val="24"/>
        </w:rPr>
      </w:pPr>
    </w:p>
    <w:p w14:paraId="6F4FDD44" w14:textId="77777777" w:rsidR="00907415" w:rsidRPr="004A09DC" w:rsidRDefault="00907415" w:rsidP="00242DCF">
      <w:pPr>
        <w:spacing w:after="200" w:line="276" w:lineRule="auto"/>
        <w:jc w:val="center"/>
        <w:rPr>
          <w:rFonts w:ascii="Times New Roman" w:hAnsi="Times New Roman" w:cs="Times New Roman"/>
          <w:b/>
          <w:sz w:val="24"/>
          <w:szCs w:val="24"/>
        </w:rPr>
      </w:pPr>
    </w:p>
    <w:p w14:paraId="65E87A34" w14:textId="77777777" w:rsidR="00907415" w:rsidRPr="004A09DC" w:rsidRDefault="00907415" w:rsidP="00242DCF">
      <w:pPr>
        <w:spacing w:after="200" w:line="276" w:lineRule="auto"/>
        <w:jc w:val="center"/>
        <w:rPr>
          <w:rFonts w:ascii="Times New Roman" w:hAnsi="Times New Roman" w:cs="Times New Roman"/>
          <w:b/>
          <w:sz w:val="24"/>
          <w:szCs w:val="24"/>
        </w:rPr>
      </w:pPr>
    </w:p>
    <w:p w14:paraId="30911377" w14:textId="77777777" w:rsidR="00907415" w:rsidRPr="004A09DC" w:rsidRDefault="00907415" w:rsidP="00242DCF">
      <w:pPr>
        <w:spacing w:after="200" w:line="276" w:lineRule="auto"/>
        <w:jc w:val="center"/>
        <w:rPr>
          <w:rFonts w:ascii="Times New Roman" w:hAnsi="Times New Roman" w:cs="Times New Roman"/>
          <w:b/>
          <w:sz w:val="24"/>
          <w:szCs w:val="24"/>
        </w:rPr>
      </w:pPr>
    </w:p>
    <w:p w14:paraId="48A487D5" w14:textId="77777777" w:rsidR="00CC4C4A" w:rsidRPr="004A09DC" w:rsidRDefault="00CC4C4A" w:rsidP="00242DCF">
      <w:pPr>
        <w:spacing w:after="200" w:line="276" w:lineRule="auto"/>
        <w:jc w:val="center"/>
        <w:rPr>
          <w:rFonts w:ascii="Times New Roman" w:hAnsi="Times New Roman" w:cs="Times New Roman"/>
          <w:b/>
          <w:sz w:val="24"/>
          <w:szCs w:val="24"/>
        </w:rPr>
      </w:pPr>
    </w:p>
    <w:p w14:paraId="6AFBDAC8" w14:textId="77777777" w:rsidR="00CC4C4A" w:rsidRPr="004A09DC" w:rsidRDefault="00CC4C4A" w:rsidP="00242DCF">
      <w:pPr>
        <w:spacing w:after="200" w:line="276" w:lineRule="auto"/>
        <w:jc w:val="center"/>
        <w:rPr>
          <w:rFonts w:ascii="Times New Roman" w:hAnsi="Times New Roman" w:cs="Times New Roman"/>
          <w:b/>
          <w:sz w:val="24"/>
          <w:szCs w:val="24"/>
        </w:rPr>
      </w:pPr>
    </w:p>
    <w:p w14:paraId="5B0513C8" w14:textId="77777777" w:rsidR="00907415" w:rsidRPr="004A09DC" w:rsidRDefault="00907415" w:rsidP="00242DCF">
      <w:pPr>
        <w:spacing w:after="200" w:line="276" w:lineRule="auto"/>
        <w:jc w:val="center"/>
        <w:rPr>
          <w:rFonts w:ascii="Times New Roman" w:hAnsi="Times New Roman" w:cs="Times New Roman"/>
          <w:b/>
          <w:sz w:val="32"/>
          <w:szCs w:val="32"/>
        </w:rPr>
      </w:pPr>
      <w:r w:rsidRPr="004A09DC">
        <w:rPr>
          <w:rFonts w:ascii="Times New Roman" w:hAnsi="Times New Roman" w:cs="Times New Roman"/>
          <w:b/>
          <w:sz w:val="32"/>
          <w:szCs w:val="32"/>
        </w:rPr>
        <w:t>PERIUDHA E VETËVLERËSIMIT</w:t>
      </w:r>
    </w:p>
    <w:p w14:paraId="6CD4B380" w14:textId="4F9C6654" w:rsidR="00907415" w:rsidRPr="004A09DC" w:rsidRDefault="00AC3C65" w:rsidP="00242DCF">
      <w:pPr>
        <w:spacing w:after="200" w:line="276" w:lineRule="auto"/>
        <w:jc w:val="center"/>
        <w:rPr>
          <w:rFonts w:ascii="Times New Roman" w:hAnsi="Times New Roman" w:cs="Times New Roman"/>
          <w:b/>
          <w:sz w:val="32"/>
          <w:szCs w:val="32"/>
        </w:rPr>
      </w:pPr>
      <w:r w:rsidRPr="004A09DC">
        <w:rPr>
          <w:rFonts w:ascii="Times New Roman" w:hAnsi="Times New Roman" w:cs="Times New Roman"/>
          <w:b/>
          <w:sz w:val="32"/>
          <w:szCs w:val="32"/>
        </w:rPr>
        <w:t>2023-2024</w:t>
      </w:r>
    </w:p>
    <w:p w14:paraId="36F71928" w14:textId="77777777" w:rsidR="00242DCF" w:rsidRPr="004A09DC" w:rsidRDefault="00242DCF" w:rsidP="00242DCF">
      <w:pPr>
        <w:spacing w:after="200" w:line="276" w:lineRule="auto"/>
        <w:jc w:val="center"/>
        <w:rPr>
          <w:rFonts w:ascii="Times New Roman" w:hAnsi="Times New Roman" w:cs="Times New Roman"/>
          <w:b/>
          <w:sz w:val="24"/>
          <w:szCs w:val="24"/>
        </w:rPr>
      </w:pPr>
    </w:p>
    <w:p w14:paraId="107AAB8C" w14:textId="77777777" w:rsidR="00963995" w:rsidRPr="004A09DC" w:rsidRDefault="00963995" w:rsidP="00242DCF">
      <w:pPr>
        <w:pStyle w:val="BodyText"/>
        <w:spacing w:line="276" w:lineRule="auto"/>
        <w:outlineLvl w:val="0"/>
        <w:rPr>
          <w:rFonts w:ascii="Times New Roman" w:hAnsi="Times New Roman" w:cs="Times New Roman"/>
          <w:sz w:val="24"/>
          <w:szCs w:val="24"/>
        </w:rPr>
      </w:pPr>
      <w:r w:rsidRPr="004A09DC">
        <w:rPr>
          <w:rFonts w:ascii="Times New Roman" w:hAnsi="Times New Roman" w:cs="Times New Roman"/>
          <w:sz w:val="24"/>
          <w:szCs w:val="24"/>
        </w:rPr>
        <w:lastRenderedPageBreak/>
        <w:t>SHKURTIMET</w:t>
      </w:r>
      <w:bookmarkEnd w:id="0"/>
    </w:p>
    <w:p w14:paraId="4D13D7E6" w14:textId="77777777" w:rsidR="007A506A" w:rsidRPr="004A09DC" w:rsidRDefault="007A506A" w:rsidP="00242DCF">
      <w:pPr>
        <w:pStyle w:val="BodyText"/>
        <w:spacing w:line="276" w:lineRule="auto"/>
        <w:outlineLvl w:val="0"/>
        <w:rPr>
          <w:rFonts w:ascii="Times New Roman" w:hAnsi="Times New Roman" w:cs="Times New Roman"/>
          <w:sz w:val="24"/>
          <w:szCs w:val="24"/>
        </w:rPr>
      </w:pPr>
    </w:p>
    <w:p w14:paraId="0D4E7BAF" w14:textId="77777777" w:rsidR="00963995" w:rsidRPr="004A09DC" w:rsidRDefault="00963995" w:rsidP="00242DCF">
      <w:pPr>
        <w:spacing w:line="276" w:lineRule="auto"/>
        <w:jc w:val="both"/>
        <w:rPr>
          <w:rFonts w:ascii="Times New Roman" w:hAnsi="Times New Roman" w:cs="Times New Roman"/>
          <w:sz w:val="24"/>
          <w:szCs w:val="24"/>
        </w:rPr>
      </w:pPr>
      <w:r w:rsidRPr="004A09DC">
        <w:rPr>
          <w:rFonts w:ascii="Times New Roman" w:hAnsi="Times New Roman" w:cs="Times New Roman"/>
          <w:b/>
          <w:sz w:val="24"/>
          <w:szCs w:val="24"/>
        </w:rPr>
        <w:t>AFP</w:t>
      </w:r>
      <w:r w:rsidRPr="004A09DC">
        <w:rPr>
          <w:rFonts w:ascii="Times New Roman" w:hAnsi="Times New Roman" w:cs="Times New Roman"/>
          <w:b/>
          <w:sz w:val="24"/>
          <w:szCs w:val="24"/>
        </w:rPr>
        <w:tab/>
      </w:r>
      <w:r w:rsidRPr="004A09DC">
        <w:rPr>
          <w:rFonts w:ascii="Times New Roman" w:hAnsi="Times New Roman" w:cs="Times New Roman"/>
          <w:b/>
          <w:sz w:val="24"/>
          <w:szCs w:val="24"/>
        </w:rPr>
        <w:tab/>
      </w:r>
      <w:r w:rsidRPr="004A09DC">
        <w:rPr>
          <w:rFonts w:ascii="Times New Roman" w:hAnsi="Times New Roman" w:cs="Times New Roman"/>
          <w:sz w:val="24"/>
          <w:szCs w:val="24"/>
        </w:rPr>
        <w:t>Arsim dhe Formim Profesional</w:t>
      </w:r>
    </w:p>
    <w:p w14:paraId="16EB95FC" w14:textId="77777777" w:rsidR="00963995" w:rsidRPr="004A09DC" w:rsidRDefault="00963995" w:rsidP="00242DCF">
      <w:pPr>
        <w:spacing w:line="276" w:lineRule="auto"/>
        <w:jc w:val="both"/>
        <w:rPr>
          <w:rFonts w:ascii="Times New Roman" w:hAnsi="Times New Roman" w:cs="Times New Roman"/>
          <w:sz w:val="24"/>
          <w:szCs w:val="24"/>
        </w:rPr>
      </w:pPr>
      <w:r w:rsidRPr="004A09DC">
        <w:rPr>
          <w:rFonts w:ascii="Times New Roman" w:hAnsi="Times New Roman" w:cs="Times New Roman"/>
          <w:b/>
          <w:sz w:val="24"/>
          <w:szCs w:val="24"/>
        </w:rPr>
        <w:t xml:space="preserve">IoAFP            </w:t>
      </w:r>
      <w:r w:rsidRPr="004A09DC">
        <w:rPr>
          <w:rFonts w:ascii="Times New Roman" w:hAnsi="Times New Roman" w:cs="Times New Roman"/>
          <w:sz w:val="24"/>
          <w:szCs w:val="24"/>
        </w:rPr>
        <w:t>Institucion ofrues i Arsimit dhe Formimit Profesional</w:t>
      </w:r>
    </w:p>
    <w:p w14:paraId="66E59ADE" w14:textId="77777777" w:rsidR="00963995" w:rsidRPr="004A09DC" w:rsidRDefault="00963995" w:rsidP="00242DCF">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SD4E</w:t>
      </w:r>
      <w:r w:rsidRPr="004A09DC">
        <w:rPr>
          <w:rFonts w:ascii="Times New Roman" w:hAnsi="Times New Roman" w:cs="Times New Roman"/>
          <w:b/>
          <w:sz w:val="24"/>
          <w:szCs w:val="24"/>
        </w:rPr>
        <w:tab/>
      </w:r>
      <w:r w:rsidRPr="004A09DC">
        <w:rPr>
          <w:rFonts w:ascii="Times New Roman" w:hAnsi="Times New Roman" w:cs="Times New Roman"/>
          <w:b/>
          <w:sz w:val="24"/>
          <w:szCs w:val="24"/>
        </w:rPr>
        <w:tab/>
      </w:r>
      <w:r w:rsidRPr="004A09DC">
        <w:rPr>
          <w:rFonts w:ascii="Times New Roman" w:hAnsi="Times New Roman" w:cs="Times New Roman"/>
          <w:sz w:val="24"/>
          <w:szCs w:val="24"/>
        </w:rPr>
        <w:t>Programi i Zhvillimit të Aftësive për Punësim</w:t>
      </w:r>
    </w:p>
    <w:p w14:paraId="11732AF1" w14:textId="77777777" w:rsidR="00963995" w:rsidRPr="004A09DC" w:rsidRDefault="00963995" w:rsidP="00242DCF">
      <w:pPr>
        <w:spacing w:line="276" w:lineRule="auto"/>
        <w:jc w:val="both"/>
        <w:rPr>
          <w:rFonts w:ascii="Times New Roman" w:hAnsi="Times New Roman" w:cs="Times New Roman"/>
          <w:sz w:val="24"/>
          <w:szCs w:val="24"/>
        </w:rPr>
      </w:pPr>
      <w:r w:rsidRPr="004A09DC">
        <w:rPr>
          <w:rFonts w:ascii="Times New Roman" w:hAnsi="Times New Roman" w:cs="Times New Roman"/>
          <w:b/>
          <w:sz w:val="24"/>
          <w:szCs w:val="24"/>
        </w:rPr>
        <w:t>UNDP</w:t>
      </w:r>
      <w:r w:rsidRPr="004A09DC">
        <w:rPr>
          <w:rFonts w:ascii="Times New Roman" w:hAnsi="Times New Roman" w:cs="Times New Roman"/>
          <w:b/>
          <w:sz w:val="24"/>
          <w:szCs w:val="24"/>
        </w:rPr>
        <w:tab/>
      </w:r>
      <w:r w:rsidRPr="004A09DC">
        <w:rPr>
          <w:rFonts w:ascii="Times New Roman" w:hAnsi="Times New Roman" w:cs="Times New Roman"/>
          <w:b/>
          <w:sz w:val="24"/>
          <w:szCs w:val="24"/>
        </w:rPr>
        <w:tab/>
      </w:r>
      <w:r w:rsidRPr="004A09DC">
        <w:rPr>
          <w:rFonts w:ascii="Times New Roman" w:hAnsi="Times New Roman" w:cs="Times New Roman"/>
          <w:sz w:val="24"/>
          <w:szCs w:val="24"/>
        </w:rPr>
        <w:t>Programi i Kombeve të Bashkuara për Zhvillim</w:t>
      </w:r>
    </w:p>
    <w:p w14:paraId="77CDD6CD" w14:textId="26DFE9F9" w:rsidR="00E61981" w:rsidRPr="004A09DC" w:rsidRDefault="00E61981" w:rsidP="00242DCF">
      <w:pPr>
        <w:spacing w:line="276" w:lineRule="auto"/>
        <w:jc w:val="both"/>
        <w:rPr>
          <w:rFonts w:ascii="Times New Roman" w:hAnsi="Times New Roman" w:cs="Times New Roman"/>
          <w:b/>
          <w:bCs/>
          <w:sz w:val="24"/>
          <w:szCs w:val="24"/>
        </w:rPr>
      </w:pPr>
      <w:r w:rsidRPr="004A09DC">
        <w:rPr>
          <w:rFonts w:ascii="Times New Roman" w:hAnsi="Times New Roman" w:cs="Times New Roman"/>
          <w:b/>
          <w:bCs/>
          <w:sz w:val="24"/>
          <w:szCs w:val="24"/>
        </w:rPr>
        <w:t>MEI</w:t>
      </w:r>
      <w:r w:rsidRPr="004A09DC">
        <w:rPr>
          <w:rFonts w:ascii="Times New Roman" w:hAnsi="Times New Roman" w:cs="Times New Roman"/>
          <w:b/>
          <w:bCs/>
          <w:sz w:val="24"/>
          <w:szCs w:val="24"/>
        </w:rPr>
        <w:tab/>
      </w:r>
      <w:r w:rsidRPr="004A09DC">
        <w:rPr>
          <w:rFonts w:ascii="Times New Roman" w:hAnsi="Times New Roman" w:cs="Times New Roman"/>
          <w:b/>
          <w:bCs/>
          <w:sz w:val="24"/>
          <w:szCs w:val="24"/>
        </w:rPr>
        <w:tab/>
      </w:r>
      <w:r w:rsidRPr="004A09DC">
        <w:rPr>
          <w:rFonts w:ascii="Times New Roman" w:hAnsi="Times New Roman" w:cs="Times New Roman"/>
          <w:sz w:val="24"/>
          <w:szCs w:val="24"/>
        </w:rPr>
        <w:t>Ministria e Ekonomisë dhe Inovacionit</w:t>
      </w:r>
    </w:p>
    <w:p w14:paraId="118FCD9F" w14:textId="77777777" w:rsidR="009B2EC7" w:rsidRPr="004A09DC" w:rsidRDefault="009B2EC7" w:rsidP="00242DCF">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 xml:space="preserve">MEKI </w:t>
      </w:r>
      <w:r w:rsidRPr="004A09DC">
        <w:rPr>
          <w:rFonts w:ascii="Times New Roman" w:hAnsi="Times New Roman" w:cs="Times New Roman"/>
          <w:b/>
          <w:sz w:val="24"/>
          <w:szCs w:val="24"/>
        </w:rPr>
        <w:tab/>
      </w:r>
      <w:r w:rsidRPr="004A09DC">
        <w:rPr>
          <w:rFonts w:ascii="Times New Roman" w:hAnsi="Times New Roman" w:cs="Times New Roman"/>
          <w:sz w:val="24"/>
          <w:szCs w:val="24"/>
        </w:rPr>
        <w:t>Ministria e Ekonomisë, Kulturës dhe Inovacionit</w:t>
      </w:r>
    </w:p>
    <w:p w14:paraId="54D00901" w14:textId="77777777" w:rsidR="00EA7B25" w:rsidRPr="004A09DC" w:rsidRDefault="00EA7B25" w:rsidP="00242DCF">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MAS</w:t>
      </w:r>
      <w:r w:rsidRPr="004A09DC">
        <w:rPr>
          <w:rFonts w:ascii="Times New Roman" w:hAnsi="Times New Roman" w:cs="Times New Roman"/>
          <w:b/>
          <w:sz w:val="24"/>
          <w:szCs w:val="24"/>
        </w:rPr>
        <w:tab/>
      </w:r>
      <w:r w:rsidRPr="004A09DC">
        <w:rPr>
          <w:rFonts w:ascii="Times New Roman" w:hAnsi="Times New Roman" w:cs="Times New Roman"/>
          <w:b/>
          <w:sz w:val="24"/>
          <w:szCs w:val="24"/>
        </w:rPr>
        <w:tab/>
      </w:r>
      <w:r w:rsidRPr="004A09DC">
        <w:rPr>
          <w:rFonts w:ascii="Times New Roman" w:hAnsi="Times New Roman" w:cs="Times New Roman"/>
          <w:sz w:val="24"/>
          <w:szCs w:val="24"/>
        </w:rPr>
        <w:t>Ministria e Arsimit dhe Sportit</w:t>
      </w:r>
    </w:p>
    <w:p w14:paraId="4BF646B3" w14:textId="77777777" w:rsidR="00963995" w:rsidRPr="004A09DC" w:rsidRDefault="00963995" w:rsidP="00242DCF">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AKAFPK</w:t>
      </w:r>
      <w:r w:rsidRPr="004A09DC">
        <w:rPr>
          <w:rFonts w:ascii="Times New Roman" w:hAnsi="Times New Roman" w:cs="Times New Roman"/>
          <w:b/>
          <w:sz w:val="24"/>
          <w:szCs w:val="24"/>
        </w:rPr>
        <w:tab/>
      </w:r>
      <w:r w:rsidRPr="004A09DC">
        <w:rPr>
          <w:rFonts w:ascii="Times New Roman" w:hAnsi="Times New Roman" w:cs="Times New Roman"/>
          <w:sz w:val="24"/>
          <w:szCs w:val="24"/>
        </w:rPr>
        <w:t>Agjencia Kombëtare e Arsimit, Formimit Profesional dhe Kualifikimeve</w:t>
      </w:r>
    </w:p>
    <w:p w14:paraId="42032AFA" w14:textId="77777777" w:rsidR="00963995" w:rsidRPr="004A09DC" w:rsidRDefault="00963995" w:rsidP="00242DCF">
      <w:pPr>
        <w:spacing w:line="276" w:lineRule="auto"/>
        <w:jc w:val="both"/>
        <w:rPr>
          <w:rFonts w:ascii="Times New Roman" w:hAnsi="Times New Roman" w:cs="Times New Roman"/>
          <w:sz w:val="24"/>
          <w:szCs w:val="24"/>
        </w:rPr>
      </w:pPr>
      <w:r w:rsidRPr="004A09DC">
        <w:rPr>
          <w:rFonts w:ascii="Times New Roman" w:hAnsi="Times New Roman" w:cs="Times New Roman"/>
          <w:b/>
          <w:sz w:val="24"/>
          <w:szCs w:val="24"/>
        </w:rPr>
        <w:t>AKPA</w:t>
      </w:r>
      <w:r w:rsidRPr="004A09DC">
        <w:rPr>
          <w:rFonts w:ascii="Times New Roman" w:hAnsi="Times New Roman" w:cs="Times New Roman"/>
          <w:b/>
          <w:sz w:val="24"/>
          <w:szCs w:val="24"/>
        </w:rPr>
        <w:tab/>
      </w:r>
      <w:r w:rsidRPr="004A09DC">
        <w:rPr>
          <w:rFonts w:ascii="Times New Roman" w:hAnsi="Times New Roman" w:cs="Times New Roman"/>
          <w:b/>
          <w:sz w:val="24"/>
          <w:szCs w:val="24"/>
        </w:rPr>
        <w:tab/>
      </w:r>
      <w:r w:rsidRPr="004A09DC">
        <w:rPr>
          <w:rFonts w:ascii="Times New Roman" w:hAnsi="Times New Roman" w:cs="Times New Roman"/>
          <w:sz w:val="24"/>
          <w:szCs w:val="24"/>
        </w:rPr>
        <w:t>Agjencia Kombëtare e Punësimit dhe Aftësive</w:t>
      </w:r>
    </w:p>
    <w:p w14:paraId="73DF79AB" w14:textId="77777777" w:rsidR="00963995" w:rsidRPr="004A09DC" w:rsidRDefault="00963995" w:rsidP="00242DCF">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QFP</w:t>
      </w:r>
      <w:r w:rsidRPr="004A09DC">
        <w:rPr>
          <w:rFonts w:ascii="Times New Roman" w:hAnsi="Times New Roman" w:cs="Times New Roman"/>
          <w:sz w:val="24"/>
          <w:szCs w:val="24"/>
        </w:rPr>
        <w:t xml:space="preserve">                Qendër e Formimit Profesional</w:t>
      </w:r>
    </w:p>
    <w:p w14:paraId="5F4B8D87" w14:textId="77777777" w:rsidR="00963995" w:rsidRPr="004A09DC" w:rsidRDefault="00963995" w:rsidP="00242DCF">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Qa</w:t>
      </w:r>
      <w:r w:rsidRPr="004A09DC">
        <w:rPr>
          <w:rFonts w:ascii="Times New Roman" w:hAnsi="Times New Roman" w:cs="Times New Roman"/>
          <w:b/>
          <w:sz w:val="24"/>
          <w:szCs w:val="24"/>
        </w:rPr>
        <w:tab/>
      </w:r>
      <w:r w:rsidRPr="004A09DC">
        <w:rPr>
          <w:rFonts w:ascii="Times New Roman" w:hAnsi="Times New Roman" w:cs="Times New Roman"/>
          <w:b/>
          <w:sz w:val="24"/>
          <w:szCs w:val="24"/>
        </w:rPr>
        <w:tab/>
      </w:r>
      <w:r w:rsidRPr="004A09DC">
        <w:rPr>
          <w:rFonts w:ascii="Times New Roman" w:hAnsi="Times New Roman" w:cs="Times New Roman"/>
          <w:sz w:val="24"/>
          <w:szCs w:val="24"/>
        </w:rPr>
        <w:t>Sigurimi i Cilësisë</w:t>
      </w:r>
    </w:p>
    <w:p w14:paraId="70817059" w14:textId="77777777" w:rsidR="00963995" w:rsidRPr="004A09DC" w:rsidRDefault="00963995" w:rsidP="00242DCF">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SKPA</w:t>
      </w:r>
      <w:r w:rsidRPr="004A09DC">
        <w:rPr>
          <w:rFonts w:ascii="Times New Roman" w:hAnsi="Times New Roman" w:cs="Times New Roman"/>
          <w:b/>
          <w:sz w:val="24"/>
          <w:szCs w:val="24"/>
        </w:rPr>
        <w:tab/>
      </w:r>
      <w:r w:rsidRPr="004A09DC">
        <w:rPr>
          <w:rFonts w:ascii="Times New Roman" w:hAnsi="Times New Roman" w:cs="Times New Roman"/>
          <w:b/>
          <w:sz w:val="24"/>
          <w:szCs w:val="24"/>
        </w:rPr>
        <w:tab/>
      </w:r>
      <w:r w:rsidRPr="004A09DC">
        <w:rPr>
          <w:rFonts w:ascii="Times New Roman" w:hAnsi="Times New Roman" w:cs="Times New Roman"/>
          <w:sz w:val="24"/>
          <w:szCs w:val="24"/>
        </w:rPr>
        <w:t>Strategjia Kombëtare e Punësimit dhe Aftësive</w:t>
      </w:r>
    </w:p>
    <w:p w14:paraId="30BFED49" w14:textId="77777777" w:rsidR="00963995" w:rsidRPr="004A09DC" w:rsidRDefault="00963995" w:rsidP="00242DCF">
      <w:pPr>
        <w:spacing w:line="276" w:lineRule="auto"/>
        <w:jc w:val="both"/>
        <w:rPr>
          <w:rFonts w:ascii="Times New Roman" w:hAnsi="Times New Roman" w:cs="Times New Roman"/>
          <w:sz w:val="24"/>
          <w:szCs w:val="24"/>
        </w:rPr>
      </w:pPr>
      <w:r w:rsidRPr="004A09DC">
        <w:rPr>
          <w:rFonts w:ascii="Times New Roman" w:hAnsi="Times New Roman" w:cs="Times New Roman"/>
          <w:b/>
          <w:sz w:val="24"/>
          <w:szCs w:val="24"/>
        </w:rPr>
        <w:t>KSHK</w:t>
      </w:r>
      <w:r w:rsidRPr="004A09DC">
        <w:rPr>
          <w:rFonts w:ascii="Times New Roman" w:hAnsi="Times New Roman" w:cs="Times New Roman"/>
          <w:b/>
          <w:sz w:val="24"/>
          <w:szCs w:val="24"/>
        </w:rPr>
        <w:tab/>
      </w:r>
      <w:r w:rsidRPr="004A09DC">
        <w:rPr>
          <w:rFonts w:ascii="Times New Roman" w:hAnsi="Times New Roman" w:cs="Times New Roman"/>
          <w:b/>
          <w:sz w:val="24"/>
          <w:szCs w:val="24"/>
        </w:rPr>
        <w:tab/>
      </w:r>
      <w:r w:rsidRPr="004A09DC">
        <w:rPr>
          <w:rFonts w:ascii="Times New Roman" w:hAnsi="Times New Roman" w:cs="Times New Roman"/>
          <w:sz w:val="24"/>
          <w:szCs w:val="24"/>
        </w:rPr>
        <w:t>Korniza Shqiptare e Kualifikimeve</w:t>
      </w:r>
    </w:p>
    <w:p w14:paraId="4DFED32C" w14:textId="77777777" w:rsidR="00963995" w:rsidRPr="004A09DC" w:rsidRDefault="00963995" w:rsidP="00242DCF">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 xml:space="preserve">NJZH             </w:t>
      </w:r>
      <w:r w:rsidRPr="004A09DC">
        <w:rPr>
          <w:rFonts w:ascii="Times New Roman" w:hAnsi="Times New Roman" w:cs="Times New Roman"/>
          <w:sz w:val="24"/>
          <w:szCs w:val="24"/>
        </w:rPr>
        <w:t>Njësia e Zhvillimit</w:t>
      </w:r>
    </w:p>
    <w:p w14:paraId="43F82E07" w14:textId="77777777" w:rsidR="00963995" w:rsidRPr="004A09DC" w:rsidRDefault="00963995" w:rsidP="00242DCF">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 xml:space="preserve">OJF                </w:t>
      </w:r>
      <w:r w:rsidRPr="004A09DC">
        <w:rPr>
          <w:rFonts w:ascii="Times New Roman" w:hAnsi="Times New Roman" w:cs="Times New Roman"/>
          <w:sz w:val="24"/>
          <w:szCs w:val="24"/>
        </w:rPr>
        <w:t>Organizata jofitimprurëse</w:t>
      </w:r>
    </w:p>
    <w:p w14:paraId="230AA3BA" w14:textId="77777777" w:rsidR="00963995" w:rsidRPr="004A09DC" w:rsidRDefault="00963995" w:rsidP="00242DCF">
      <w:pPr>
        <w:spacing w:line="276" w:lineRule="auto"/>
        <w:rPr>
          <w:rFonts w:ascii="Times New Roman" w:hAnsi="Times New Roman" w:cs="Times New Roman"/>
          <w:sz w:val="24"/>
          <w:szCs w:val="24"/>
        </w:rPr>
      </w:pPr>
      <w:r w:rsidRPr="004A09DC">
        <w:rPr>
          <w:rFonts w:ascii="Times New Roman" w:hAnsi="Times New Roman" w:cs="Times New Roman"/>
          <w:b/>
          <w:sz w:val="24"/>
          <w:szCs w:val="24"/>
        </w:rPr>
        <w:t xml:space="preserve">PEI                 </w:t>
      </w:r>
      <w:r w:rsidRPr="004A09DC">
        <w:rPr>
          <w:rFonts w:ascii="Times New Roman" w:hAnsi="Times New Roman" w:cs="Times New Roman"/>
          <w:sz w:val="24"/>
          <w:szCs w:val="24"/>
        </w:rPr>
        <w:t>Plane Edukative Individuale</w:t>
      </w:r>
    </w:p>
    <w:p w14:paraId="6A37E099" w14:textId="77777777" w:rsidR="00DF5E19" w:rsidRPr="004A09DC" w:rsidRDefault="00DF5E19" w:rsidP="00242DCF">
      <w:pPr>
        <w:spacing w:line="276" w:lineRule="auto"/>
        <w:jc w:val="both"/>
        <w:rPr>
          <w:rFonts w:ascii="Times New Roman" w:hAnsi="Times New Roman" w:cs="Times New Roman"/>
          <w:b/>
          <w:sz w:val="24"/>
          <w:szCs w:val="24"/>
        </w:rPr>
      </w:pPr>
    </w:p>
    <w:p w14:paraId="7CB0391A" w14:textId="77777777" w:rsidR="00DF5E19" w:rsidRPr="004A09DC" w:rsidRDefault="00DF5E19" w:rsidP="00242DCF">
      <w:pPr>
        <w:spacing w:line="276" w:lineRule="auto"/>
        <w:jc w:val="both"/>
        <w:rPr>
          <w:rFonts w:ascii="Times New Roman" w:hAnsi="Times New Roman" w:cs="Times New Roman"/>
          <w:b/>
          <w:sz w:val="24"/>
          <w:szCs w:val="24"/>
        </w:rPr>
      </w:pPr>
    </w:p>
    <w:p w14:paraId="0F8B8D63" w14:textId="77777777" w:rsidR="00DF5E19" w:rsidRPr="004A09DC" w:rsidRDefault="00DF5E19" w:rsidP="00242DCF">
      <w:pPr>
        <w:spacing w:line="276" w:lineRule="auto"/>
        <w:jc w:val="both"/>
        <w:rPr>
          <w:rFonts w:ascii="Times New Roman" w:hAnsi="Times New Roman" w:cs="Times New Roman"/>
          <w:b/>
          <w:sz w:val="24"/>
          <w:szCs w:val="24"/>
        </w:rPr>
      </w:pPr>
    </w:p>
    <w:p w14:paraId="77BBDB04" w14:textId="77777777" w:rsidR="00DF5E19" w:rsidRPr="004A09DC" w:rsidRDefault="00DF5E19" w:rsidP="00242DCF">
      <w:pPr>
        <w:spacing w:line="276" w:lineRule="auto"/>
        <w:jc w:val="both"/>
        <w:rPr>
          <w:rFonts w:ascii="Times New Roman" w:hAnsi="Times New Roman" w:cs="Times New Roman"/>
          <w:b/>
          <w:sz w:val="24"/>
          <w:szCs w:val="24"/>
        </w:rPr>
      </w:pPr>
    </w:p>
    <w:p w14:paraId="7CCE104D" w14:textId="77777777" w:rsidR="00DF5E19" w:rsidRPr="004A09DC" w:rsidRDefault="00DF5E19" w:rsidP="00242DCF">
      <w:pPr>
        <w:spacing w:line="276" w:lineRule="auto"/>
        <w:jc w:val="both"/>
        <w:rPr>
          <w:rFonts w:ascii="Times New Roman" w:hAnsi="Times New Roman" w:cs="Times New Roman"/>
          <w:b/>
          <w:sz w:val="24"/>
          <w:szCs w:val="24"/>
        </w:rPr>
      </w:pPr>
    </w:p>
    <w:p w14:paraId="085450E3" w14:textId="77777777" w:rsidR="00DF5E19" w:rsidRPr="004A09DC" w:rsidRDefault="00DF5E19" w:rsidP="00242DCF">
      <w:pPr>
        <w:spacing w:line="276" w:lineRule="auto"/>
        <w:jc w:val="both"/>
        <w:rPr>
          <w:rFonts w:ascii="Times New Roman" w:hAnsi="Times New Roman" w:cs="Times New Roman"/>
          <w:b/>
          <w:sz w:val="24"/>
          <w:szCs w:val="24"/>
        </w:rPr>
      </w:pPr>
    </w:p>
    <w:p w14:paraId="25AFD222" w14:textId="77777777" w:rsidR="00DF5E19" w:rsidRPr="004A09DC" w:rsidRDefault="00DF5E19" w:rsidP="00242DCF">
      <w:pPr>
        <w:spacing w:line="276" w:lineRule="auto"/>
        <w:jc w:val="both"/>
        <w:rPr>
          <w:rFonts w:ascii="Times New Roman" w:hAnsi="Times New Roman" w:cs="Times New Roman"/>
          <w:b/>
          <w:sz w:val="24"/>
          <w:szCs w:val="24"/>
        </w:rPr>
      </w:pPr>
    </w:p>
    <w:p w14:paraId="2D33A49B" w14:textId="77777777" w:rsidR="00AE7B33" w:rsidRPr="004A09DC" w:rsidRDefault="00AE7B33" w:rsidP="00242DCF">
      <w:pPr>
        <w:spacing w:line="276" w:lineRule="auto"/>
        <w:jc w:val="both"/>
        <w:rPr>
          <w:rFonts w:ascii="Times New Roman" w:hAnsi="Times New Roman" w:cs="Times New Roman"/>
          <w:b/>
          <w:sz w:val="24"/>
          <w:szCs w:val="24"/>
        </w:rPr>
      </w:pPr>
    </w:p>
    <w:p w14:paraId="2BB0E691" w14:textId="77777777" w:rsidR="001B265A" w:rsidRPr="004A09DC" w:rsidRDefault="001B265A" w:rsidP="00242DCF">
      <w:pPr>
        <w:spacing w:line="276" w:lineRule="auto"/>
        <w:jc w:val="both"/>
        <w:rPr>
          <w:rFonts w:ascii="Times New Roman" w:hAnsi="Times New Roman" w:cs="Times New Roman"/>
          <w:b/>
          <w:sz w:val="24"/>
          <w:szCs w:val="24"/>
        </w:rPr>
      </w:pPr>
    </w:p>
    <w:p w14:paraId="651D28A2" w14:textId="78ECB38B" w:rsidR="00963995" w:rsidRPr="004A09DC" w:rsidRDefault="00DF5E19" w:rsidP="00242DCF">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lastRenderedPageBreak/>
        <w:t>PËRMBLEDHJE</w:t>
      </w:r>
    </w:p>
    <w:p w14:paraId="2AACB73A" w14:textId="1D03E8B5" w:rsidR="00DF5E19" w:rsidRPr="004A09DC" w:rsidRDefault="00DF5E19" w:rsidP="00D73B26">
      <w:pPr>
        <w:shd w:val="clear" w:color="auto" w:fill="FFFFFF"/>
        <w:spacing w:after="0" w:line="276" w:lineRule="auto"/>
        <w:jc w:val="both"/>
        <w:rPr>
          <w:rFonts w:ascii="Times New Roman" w:eastAsia="Times New Roman" w:hAnsi="Times New Roman" w:cs="Times New Roman"/>
          <w:spacing w:val="-2"/>
          <w:sz w:val="24"/>
          <w:szCs w:val="24"/>
        </w:rPr>
      </w:pPr>
      <w:r w:rsidRPr="004A09DC">
        <w:rPr>
          <w:rFonts w:ascii="Times New Roman" w:hAnsi="Times New Roman" w:cs="Times New Roman"/>
          <w:sz w:val="24"/>
          <w:szCs w:val="24"/>
        </w:rPr>
        <w:t xml:space="preserve">Mbështetur në Udhëzimin </w:t>
      </w:r>
      <w:r w:rsidRPr="004A09DC">
        <w:rPr>
          <w:rFonts w:ascii="Times New Roman" w:eastAsia="Times New Roman" w:hAnsi="Times New Roman" w:cs="Times New Roman"/>
          <w:spacing w:val="-2"/>
          <w:sz w:val="24"/>
          <w:szCs w:val="24"/>
        </w:rPr>
        <w:t xml:space="preserve">nr. 18, datë 6.7.2021, të Ministrisë së Financave dhe Ekonomisë  </w:t>
      </w:r>
      <w:r w:rsidRPr="004A09DC">
        <w:rPr>
          <w:rFonts w:ascii="Times New Roman" w:eastAsia="Times New Roman" w:hAnsi="Times New Roman" w:cs="Times New Roman"/>
          <w:i/>
          <w:spacing w:val="-2"/>
          <w:sz w:val="24"/>
          <w:szCs w:val="24"/>
        </w:rPr>
        <w:t>“Për disa shtesa dhe ndryshime në udhëzimin nr. 16, datë 8.5.2018, “Për zhvillimin e vetëvlerësimit në institucionet ofruese të arsimit dhe formimit profesional”</w:t>
      </w:r>
      <w:r w:rsidRPr="004A09DC">
        <w:rPr>
          <w:rFonts w:ascii="Times New Roman" w:eastAsia="Times New Roman" w:hAnsi="Times New Roman" w:cs="Times New Roman"/>
          <w:spacing w:val="-2"/>
          <w:sz w:val="24"/>
          <w:szCs w:val="24"/>
        </w:rPr>
        <w:t>, ofruesit publikë</w:t>
      </w:r>
      <w:r w:rsidR="00D82EFE">
        <w:rPr>
          <w:rFonts w:ascii="Times New Roman" w:eastAsia="Times New Roman" w:hAnsi="Times New Roman" w:cs="Times New Roman"/>
          <w:spacing w:val="-2"/>
          <w:sz w:val="24"/>
          <w:szCs w:val="24"/>
        </w:rPr>
        <w:t xml:space="preserve"> dhe jo publikë</w:t>
      </w:r>
      <w:r w:rsidRPr="004A09DC">
        <w:rPr>
          <w:rFonts w:ascii="Times New Roman" w:eastAsia="Times New Roman" w:hAnsi="Times New Roman" w:cs="Times New Roman"/>
          <w:spacing w:val="-2"/>
          <w:sz w:val="24"/>
          <w:szCs w:val="24"/>
        </w:rPr>
        <w:t xml:space="preserve"> të AFP-së kanë zbatuar si çdo vit procesin e vetëvlerësimit sipas kalendarit të hartuar nga AKAFPK, kanë mbledhur të dhënat dhe kanë hartuar raportin përfundimtar të vetëvlerësimit. </w:t>
      </w:r>
    </w:p>
    <w:p w14:paraId="225B6636" w14:textId="7E7D6611" w:rsidR="00D73B26" w:rsidRPr="004A09DC" w:rsidRDefault="00D73B26" w:rsidP="00D73B26">
      <w:pPr>
        <w:widowControl w:val="0"/>
        <w:autoSpaceDE w:val="0"/>
        <w:autoSpaceDN w:val="0"/>
        <w:spacing w:after="0" w:line="276" w:lineRule="auto"/>
        <w:jc w:val="both"/>
        <w:outlineLvl w:val="0"/>
        <w:rPr>
          <w:rFonts w:ascii="Times New Roman" w:eastAsia="Times New Roman" w:hAnsi="Times New Roman" w:cs="Times New Roman"/>
          <w:spacing w:val="-2"/>
          <w:sz w:val="24"/>
          <w:szCs w:val="24"/>
        </w:rPr>
      </w:pPr>
      <w:bookmarkStart w:id="1" w:name="_Toc123199753"/>
      <w:r w:rsidRPr="004A09DC">
        <w:rPr>
          <w:rFonts w:ascii="Times New Roman" w:eastAsia="Times New Roman" w:hAnsi="Times New Roman" w:cs="Times New Roman"/>
          <w:spacing w:val="-2"/>
          <w:sz w:val="24"/>
          <w:szCs w:val="24"/>
        </w:rPr>
        <w:t>Në përfundim të procesit të vetëvlerësimit për vitin 2023-2024, u grumbulluan të gjitha raportet e dërguara nga ofruesit e Arsimit dhe Formimit Profesional (AFP). Këto raporte u analizuan nga sektori i akreditimit të ofruesve të AFP-së gjatë muajve shkurt-</w:t>
      </w:r>
      <w:r w:rsidR="00CC053B" w:rsidRPr="004A09DC">
        <w:rPr>
          <w:rFonts w:ascii="Times New Roman" w:eastAsia="Times New Roman" w:hAnsi="Times New Roman" w:cs="Times New Roman"/>
          <w:spacing w:val="-2"/>
          <w:sz w:val="24"/>
          <w:szCs w:val="24"/>
        </w:rPr>
        <w:t>tetor</w:t>
      </w:r>
      <w:r w:rsidRPr="004A09DC">
        <w:rPr>
          <w:rFonts w:ascii="Times New Roman" w:eastAsia="Times New Roman" w:hAnsi="Times New Roman" w:cs="Times New Roman"/>
          <w:spacing w:val="-2"/>
          <w:sz w:val="24"/>
          <w:szCs w:val="24"/>
        </w:rPr>
        <w:t xml:space="preserve"> 2025, me qëllim përgatitjen e raportit përmbledhës mbi rezultatet e vetëvlerësimit në nivel kombëtar.</w:t>
      </w:r>
    </w:p>
    <w:p w14:paraId="276CF591" w14:textId="77777777" w:rsidR="00D73B26" w:rsidRPr="004A09DC" w:rsidRDefault="00D73B26" w:rsidP="00D73B26">
      <w:pPr>
        <w:widowControl w:val="0"/>
        <w:autoSpaceDE w:val="0"/>
        <w:autoSpaceDN w:val="0"/>
        <w:spacing w:after="0" w:line="276" w:lineRule="auto"/>
        <w:jc w:val="both"/>
        <w:outlineLvl w:val="0"/>
        <w:rPr>
          <w:rFonts w:ascii="Times New Roman" w:eastAsia="Times New Roman" w:hAnsi="Times New Roman" w:cs="Times New Roman"/>
          <w:spacing w:val="-2"/>
          <w:sz w:val="24"/>
          <w:szCs w:val="24"/>
        </w:rPr>
      </w:pPr>
    </w:p>
    <w:p w14:paraId="1A158E40" w14:textId="77777777" w:rsidR="00D73B26" w:rsidRPr="004A09DC" w:rsidRDefault="00D73B26" w:rsidP="00D73B26">
      <w:pPr>
        <w:widowControl w:val="0"/>
        <w:autoSpaceDE w:val="0"/>
        <w:autoSpaceDN w:val="0"/>
        <w:spacing w:after="0" w:line="276" w:lineRule="auto"/>
        <w:jc w:val="both"/>
        <w:outlineLvl w:val="0"/>
        <w:rPr>
          <w:rFonts w:ascii="Times New Roman" w:eastAsia="Times New Roman" w:hAnsi="Times New Roman" w:cs="Times New Roman"/>
          <w:spacing w:val="-2"/>
          <w:sz w:val="24"/>
          <w:szCs w:val="24"/>
        </w:rPr>
      </w:pPr>
      <w:r w:rsidRPr="004A09DC">
        <w:rPr>
          <w:rFonts w:ascii="Times New Roman" w:eastAsia="Times New Roman" w:hAnsi="Times New Roman" w:cs="Times New Roman"/>
          <w:spacing w:val="-2"/>
          <w:sz w:val="24"/>
          <w:szCs w:val="24"/>
        </w:rPr>
        <w:t>Ky raport përmbledhës paraqet kuadrin historik dhe rregullator të sigurimit të cilësisë në sistemin e AFP-së në Shqipëri, duke evidentuar institucionet shtetërore të përfshira dhe rolet e tyre përkatëse.</w:t>
      </w:r>
    </w:p>
    <w:p w14:paraId="47FEE72B" w14:textId="77777777" w:rsidR="00D73B26" w:rsidRPr="004A09DC" w:rsidRDefault="00D73B26" w:rsidP="00D73B26">
      <w:pPr>
        <w:widowControl w:val="0"/>
        <w:autoSpaceDE w:val="0"/>
        <w:autoSpaceDN w:val="0"/>
        <w:spacing w:after="0" w:line="276" w:lineRule="auto"/>
        <w:jc w:val="both"/>
        <w:outlineLvl w:val="0"/>
        <w:rPr>
          <w:rFonts w:ascii="Times New Roman" w:eastAsia="Times New Roman" w:hAnsi="Times New Roman" w:cs="Times New Roman"/>
          <w:spacing w:val="-2"/>
          <w:sz w:val="24"/>
          <w:szCs w:val="24"/>
        </w:rPr>
      </w:pPr>
    </w:p>
    <w:p w14:paraId="18F7461F" w14:textId="77777777" w:rsidR="00D73B26" w:rsidRPr="004A09DC" w:rsidRDefault="00D73B26" w:rsidP="00D73B26">
      <w:pPr>
        <w:widowControl w:val="0"/>
        <w:autoSpaceDE w:val="0"/>
        <w:autoSpaceDN w:val="0"/>
        <w:spacing w:after="0" w:line="276" w:lineRule="auto"/>
        <w:jc w:val="both"/>
        <w:outlineLvl w:val="0"/>
        <w:rPr>
          <w:rFonts w:ascii="Times New Roman" w:eastAsia="Times New Roman" w:hAnsi="Times New Roman" w:cs="Times New Roman"/>
          <w:spacing w:val="-2"/>
          <w:sz w:val="24"/>
          <w:szCs w:val="24"/>
        </w:rPr>
      </w:pPr>
      <w:r w:rsidRPr="004A09DC">
        <w:rPr>
          <w:rFonts w:ascii="Times New Roman" w:eastAsia="Times New Roman" w:hAnsi="Times New Roman" w:cs="Times New Roman"/>
          <w:spacing w:val="-2"/>
          <w:sz w:val="24"/>
          <w:szCs w:val="24"/>
        </w:rPr>
        <w:t>Më tej, raporti përshkruan metodologjinë e ndjekur për vetëvlerësimin si dhe kalendarin e zbatimit për vitin 2023-2024. Janë prezantuar rezultatet e vetëvlerësimit për të pesë fushat e cilësisë, të mbështetura nga analiza cilësore dhe sasiore e të dhënave të mbledhura si nga raportet e dërguara, ashtu edhe nga platforma scvet.al.</w:t>
      </w:r>
    </w:p>
    <w:p w14:paraId="6149E382" w14:textId="77777777" w:rsidR="00D73B26" w:rsidRPr="004A09DC" w:rsidRDefault="00D73B26" w:rsidP="00D73B26">
      <w:pPr>
        <w:widowControl w:val="0"/>
        <w:autoSpaceDE w:val="0"/>
        <w:autoSpaceDN w:val="0"/>
        <w:spacing w:after="0" w:line="276" w:lineRule="auto"/>
        <w:jc w:val="both"/>
        <w:outlineLvl w:val="0"/>
        <w:rPr>
          <w:rFonts w:ascii="Times New Roman" w:eastAsia="Times New Roman" w:hAnsi="Times New Roman" w:cs="Times New Roman"/>
          <w:spacing w:val="-2"/>
          <w:sz w:val="24"/>
          <w:szCs w:val="24"/>
        </w:rPr>
      </w:pPr>
    </w:p>
    <w:p w14:paraId="18D51BE3" w14:textId="77777777" w:rsidR="00D73B26" w:rsidRPr="004A09DC" w:rsidRDefault="00D73B26" w:rsidP="00D73B26">
      <w:pPr>
        <w:widowControl w:val="0"/>
        <w:autoSpaceDE w:val="0"/>
        <w:autoSpaceDN w:val="0"/>
        <w:spacing w:after="0" w:line="276" w:lineRule="auto"/>
        <w:jc w:val="both"/>
        <w:outlineLvl w:val="0"/>
        <w:rPr>
          <w:rFonts w:ascii="Times New Roman" w:eastAsia="Times New Roman" w:hAnsi="Times New Roman" w:cs="Times New Roman"/>
          <w:spacing w:val="-2"/>
          <w:sz w:val="24"/>
          <w:szCs w:val="24"/>
        </w:rPr>
      </w:pPr>
      <w:r w:rsidRPr="004A09DC">
        <w:rPr>
          <w:rFonts w:ascii="Times New Roman" w:eastAsia="Times New Roman" w:hAnsi="Times New Roman" w:cs="Times New Roman"/>
          <w:spacing w:val="-2"/>
          <w:sz w:val="24"/>
          <w:szCs w:val="24"/>
        </w:rPr>
        <w:t>Në përfundim të analizës së të dhënave, janë formuluar rekomandime të detajuara, të cilat synojnë të adresojnë fushat ku nevojiten përmirësime konkrete.</w:t>
      </w:r>
    </w:p>
    <w:p w14:paraId="667A3BDB" w14:textId="77777777" w:rsidR="00D73B26" w:rsidRPr="004A09DC" w:rsidRDefault="00D73B26" w:rsidP="00D73B26">
      <w:pPr>
        <w:widowControl w:val="0"/>
        <w:autoSpaceDE w:val="0"/>
        <w:autoSpaceDN w:val="0"/>
        <w:spacing w:after="0" w:line="276" w:lineRule="auto"/>
        <w:outlineLvl w:val="0"/>
        <w:rPr>
          <w:rFonts w:ascii="Times New Roman" w:eastAsia="Times New Roman" w:hAnsi="Times New Roman" w:cs="Times New Roman"/>
          <w:spacing w:val="-2"/>
          <w:sz w:val="24"/>
          <w:szCs w:val="24"/>
        </w:rPr>
      </w:pPr>
    </w:p>
    <w:p w14:paraId="156DEF80" w14:textId="429B9A46" w:rsidR="00C17313" w:rsidRPr="004A09DC" w:rsidRDefault="00C17313" w:rsidP="00D73B26">
      <w:pPr>
        <w:widowControl w:val="0"/>
        <w:autoSpaceDE w:val="0"/>
        <w:autoSpaceDN w:val="0"/>
        <w:spacing w:after="0" w:line="276" w:lineRule="auto"/>
        <w:outlineLvl w:val="0"/>
        <w:rPr>
          <w:rFonts w:ascii="Times New Roman" w:eastAsia="Palatino Linotype" w:hAnsi="Times New Roman" w:cs="Times New Roman"/>
          <w:b/>
          <w:bCs/>
          <w:sz w:val="24"/>
          <w:szCs w:val="24"/>
        </w:rPr>
      </w:pPr>
      <w:r w:rsidRPr="004A09DC">
        <w:rPr>
          <w:rFonts w:ascii="Times New Roman" w:eastAsia="Palatino Linotype" w:hAnsi="Times New Roman" w:cs="Times New Roman"/>
          <w:b/>
          <w:bCs/>
          <w:sz w:val="24"/>
          <w:szCs w:val="24"/>
        </w:rPr>
        <w:t>KONTEKSTI HISTORIK</w:t>
      </w:r>
      <w:bookmarkEnd w:id="1"/>
      <w:r w:rsidR="008A79BF" w:rsidRPr="004A09DC">
        <w:rPr>
          <w:rFonts w:ascii="Times New Roman" w:eastAsia="Palatino Linotype" w:hAnsi="Times New Roman" w:cs="Times New Roman"/>
          <w:b/>
          <w:bCs/>
          <w:sz w:val="24"/>
          <w:szCs w:val="24"/>
        </w:rPr>
        <w:t xml:space="preserve">    </w:t>
      </w:r>
    </w:p>
    <w:p w14:paraId="3589AE02" w14:textId="77777777" w:rsidR="00C17313" w:rsidRPr="004A09DC" w:rsidRDefault="00C17313" w:rsidP="00242DCF">
      <w:pPr>
        <w:widowControl w:val="0"/>
        <w:autoSpaceDE w:val="0"/>
        <w:autoSpaceDN w:val="0"/>
        <w:spacing w:after="0" w:line="276" w:lineRule="auto"/>
        <w:outlineLvl w:val="0"/>
        <w:rPr>
          <w:rFonts w:ascii="Times New Roman" w:eastAsia="Palatino Linotype" w:hAnsi="Times New Roman" w:cs="Times New Roman"/>
          <w:b/>
          <w:bCs/>
          <w:sz w:val="24"/>
          <w:szCs w:val="24"/>
        </w:rPr>
      </w:pPr>
    </w:p>
    <w:p w14:paraId="7DE55884" w14:textId="389D8908" w:rsidR="00C17313" w:rsidRPr="004A09DC" w:rsidRDefault="00C17313"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Sistemi i AFP-së në Shqipëri është një sistem kryesisht me bazë shkollën dhe </w:t>
      </w:r>
      <w:r w:rsidR="00986A77" w:rsidRPr="004A09DC">
        <w:rPr>
          <w:rFonts w:ascii="Times New Roman" w:hAnsi="Times New Roman" w:cs="Times New Roman"/>
          <w:sz w:val="24"/>
          <w:szCs w:val="24"/>
        </w:rPr>
        <w:t>Qendrat e Formimit Profesional</w:t>
      </w:r>
      <w:r w:rsidRPr="004A09DC">
        <w:rPr>
          <w:rFonts w:ascii="Times New Roman" w:hAnsi="Times New Roman" w:cs="Times New Roman"/>
          <w:sz w:val="24"/>
          <w:szCs w:val="24"/>
        </w:rPr>
        <w:t>. Në sistemin e AFP-së, AKAFPK ka zhvilluar një cikël koherent politikash të proceseve të brendshme për zhvillimin dhe ruajtjen e ku</w:t>
      </w:r>
      <w:r w:rsidR="005055A6" w:rsidRPr="004A09DC">
        <w:rPr>
          <w:rFonts w:ascii="Times New Roman" w:hAnsi="Times New Roman" w:cs="Times New Roman"/>
          <w:sz w:val="24"/>
          <w:szCs w:val="24"/>
        </w:rPr>
        <w:t>alifikimeve profesionale</w:t>
      </w:r>
      <w:r w:rsidRPr="004A09DC">
        <w:rPr>
          <w:rFonts w:ascii="Times New Roman" w:hAnsi="Times New Roman" w:cs="Times New Roman"/>
          <w:sz w:val="24"/>
          <w:szCs w:val="24"/>
        </w:rPr>
        <w:t xml:space="preserve"> i cili mbështet rëndësinë e kualifikimeve për tregun e punës. Në sfondin e politikave</w:t>
      </w:r>
      <w:r w:rsidR="00986A77" w:rsidRPr="004A09DC">
        <w:rPr>
          <w:rFonts w:ascii="Times New Roman" w:hAnsi="Times New Roman" w:cs="Times New Roman"/>
          <w:sz w:val="24"/>
          <w:szCs w:val="24"/>
        </w:rPr>
        <w:t>,</w:t>
      </w:r>
      <w:r w:rsidRPr="004A09DC">
        <w:rPr>
          <w:rFonts w:ascii="Times New Roman" w:hAnsi="Times New Roman" w:cs="Times New Roman"/>
          <w:sz w:val="24"/>
          <w:szCs w:val="24"/>
        </w:rPr>
        <w:t xml:space="preserve"> </w:t>
      </w:r>
      <w:r w:rsidR="00986A77" w:rsidRPr="004A09DC">
        <w:rPr>
          <w:rFonts w:ascii="Times New Roman" w:hAnsi="Times New Roman" w:cs="Times New Roman"/>
          <w:sz w:val="24"/>
          <w:szCs w:val="24"/>
        </w:rPr>
        <w:t>prej disa vitesh</w:t>
      </w:r>
      <w:r w:rsidRPr="004A09DC">
        <w:rPr>
          <w:rFonts w:ascii="Times New Roman" w:hAnsi="Times New Roman" w:cs="Times New Roman"/>
          <w:sz w:val="24"/>
          <w:szCs w:val="24"/>
        </w:rPr>
        <w:t xml:space="preserve"> janë bërë përpjekje të shumta për ta zhvendosur fokusin drejt AFP-së dhe rezultatet kanë qenë të dukshme, ndër të cilat mund të përmendim aktivizimin për përmirësimin e kuadrit ligjor dhe kuadrit të kualifikimeve profesionale, përmirësimin e procesit të të nxënit duke e vënë theksin te rëndësia e të nxënit me bazë punën, rritjen e ndjekjes së shkollave profesionale, promovimin e AFP-së përmes aktiviteteve promocionale dhe konkurruese etj. Një përpjekje </w:t>
      </w:r>
      <w:r w:rsidR="00986A77" w:rsidRPr="004A09DC">
        <w:rPr>
          <w:rFonts w:ascii="Times New Roman" w:hAnsi="Times New Roman" w:cs="Times New Roman"/>
          <w:sz w:val="24"/>
          <w:szCs w:val="24"/>
        </w:rPr>
        <w:t>që ka dhënë rezultate pozitive</w:t>
      </w:r>
      <w:r w:rsidRPr="004A09DC">
        <w:rPr>
          <w:rFonts w:ascii="Times New Roman" w:hAnsi="Times New Roman" w:cs="Times New Roman"/>
          <w:sz w:val="24"/>
          <w:szCs w:val="24"/>
        </w:rPr>
        <w:t xml:space="preserve"> është gjithashtu pjesëmarrja e biznesit në bordet e shkollave, me synim rritjen e kontributit të sektorit </w:t>
      </w:r>
      <w:r w:rsidR="00986A77" w:rsidRPr="004A09DC">
        <w:rPr>
          <w:rFonts w:ascii="Times New Roman" w:hAnsi="Times New Roman" w:cs="Times New Roman"/>
          <w:sz w:val="24"/>
          <w:szCs w:val="24"/>
        </w:rPr>
        <w:t>jopublik</w:t>
      </w:r>
      <w:r w:rsidRPr="004A09DC">
        <w:rPr>
          <w:rFonts w:ascii="Times New Roman" w:hAnsi="Times New Roman" w:cs="Times New Roman"/>
          <w:sz w:val="24"/>
          <w:szCs w:val="24"/>
        </w:rPr>
        <w:t xml:space="preserve"> dhe pjesëmarrjen më aktive dhe më efikase të tij në AFP, duke plotësuar hendekun që ekziston mes arsimit profesional dhe tregut të punës, si dhe duke rritur cilësinë. </w:t>
      </w:r>
      <w:r w:rsidR="004D7883" w:rsidRPr="004A09DC">
        <w:rPr>
          <w:rFonts w:ascii="Times New Roman" w:hAnsi="Times New Roman" w:cs="Times New Roman"/>
          <w:sz w:val="24"/>
          <w:szCs w:val="24"/>
        </w:rPr>
        <w:t xml:space="preserve">    </w:t>
      </w:r>
    </w:p>
    <w:p w14:paraId="6281BF54" w14:textId="6925A958" w:rsidR="00C17313" w:rsidRPr="004A09DC" w:rsidRDefault="00C17313" w:rsidP="00242DCF">
      <w:pPr>
        <w:shd w:val="clear" w:color="auto" w:fill="FFFFFF" w:themeFill="background1"/>
        <w:spacing w:after="200" w:line="276" w:lineRule="auto"/>
        <w:jc w:val="both"/>
        <w:rPr>
          <w:rFonts w:ascii="Times New Roman" w:hAnsi="Times New Roman" w:cs="Times New Roman"/>
          <w:b/>
          <w:sz w:val="24"/>
          <w:szCs w:val="24"/>
        </w:rPr>
      </w:pPr>
      <w:r w:rsidRPr="004A09DC">
        <w:rPr>
          <w:rFonts w:ascii="Times New Roman" w:hAnsi="Times New Roman" w:cs="Times New Roman"/>
          <w:sz w:val="24"/>
          <w:szCs w:val="24"/>
        </w:rPr>
        <w:t xml:space="preserve">Projekti SD4E, në bashkëpunim të ngushtë me AKAFPK dhe grupe të tjera interesi, punoi për të përcaktuar tiparet e dëshiruara dhe fizibilitetin e sistemit të sigurimit të cilësisë. Tashmë viti </w:t>
      </w:r>
      <w:r w:rsidRPr="004A09DC">
        <w:rPr>
          <w:rFonts w:ascii="Times New Roman" w:hAnsi="Times New Roman" w:cs="Times New Roman"/>
          <w:sz w:val="24"/>
          <w:szCs w:val="24"/>
        </w:rPr>
        <w:lastRenderedPageBreak/>
        <w:t xml:space="preserve">shkollor </w:t>
      </w:r>
      <w:r w:rsidR="00AC3C65" w:rsidRPr="004A09DC">
        <w:rPr>
          <w:rFonts w:ascii="Times New Roman" w:hAnsi="Times New Roman" w:cs="Times New Roman"/>
          <w:sz w:val="24"/>
          <w:szCs w:val="24"/>
        </w:rPr>
        <w:t>2023-2024</w:t>
      </w:r>
      <w:r w:rsidR="00001EA3" w:rsidRPr="004A09DC">
        <w:rPr>
          <w:rFonts w:ascii="Times New Roman" w:hAnsi="Times New Roman" w:cs="Times New Roman"/>
          <w:sz w:val="24"/>
          <w:szCs w:val="24"/>
        </w:rPr>
        <w:t xml:space="preserve"> </w:t>
      </w:r>
      <w:r w:rsidRPr="004A09DC">
        <w:rPr>
          <w:rFonts w:ascii="Times New Roman" w:hAnsi="Times New Roman" w:cs="Times New Roman"/>
          <w:sz w:val="24"/>
          <w:szCs w:val="24"/>
        </w:rPr>
        <w:t xml:space="preserve">ishte viti i </w:t>
      </w:r>
      <w:r w:rsidR="003F21A5" w:rsidRPr="004A09DC">
        <w:rPr>
          <w:rFonts w:ascii="Times New Roman" w:hAnsi="Times New Roman" w:cs="Times New Roman"/>
          <w:sz w:val="24"/>
          <w:szCs w:val="24"/>
        </w:rPr>
        <w:t>shtatë</w:t>
      </w:r>
      <w:r w:rsidRPr="004A09DC">
        <w:rPr>
          <w:rFonts w:ascii="Times New Roman" w:hAnsi="Times New Roman" w:cs="Times New Roman"/>
          <w:sz w:val="24"/>
          <w:szCs w:val="24"/>
        </w:rPr>
        <w:t xml:space="preserve"> i zbatimit të procesit të vetëvlerësimit, i cili dëshmon për një rritje të ndërgjegjësimit të ofruesve të AFP-së për rolin e vetëvlerësimit në sigurimin e brendshëm </w:t>
      </w:r>
      <w:r w:rsidR="00B32127" w:rsidRPr="004A09DC">
        <w:rPr>
          <w:rFonts w:ascii="Times New Roman" w:hAnsi="Times New Roman" w:cs="Times New Roman"/>
          <w:sz w:val="24"/>
          <w:szCs w:val="24"/>
        </w:rPr>
        <w:t xml:space="preserve">dhe të jashtëm </w:t>
      </w:r>
      <w:r w:rsidRPr="004A09DC">
        <w:rPr>
          <w:rFonts w:ascii="Times New Roman" w:hAnsi="Times New Roman" w:cs="Times New Roman"/>
          <w:sz w:val="24"/>
          <w:szCs w:val="24"/>
        </w:rPr>
        <w:t xml:space="preserve">të cilësisë. </w:t>
      </w:r>
      <w:r w:rsidR="00001EA3" w:rsidRPr="004A09DC">
        <w:rPr>
          <w:rFonts w:ascii="Times New Roman" w:hAnsi="Times New Roman" w:cs="Times New Roman"/>
          <w:sz w:val="24"/>
          <w:szCs w:val="24"/>
        </w:rPr>
        <w:t>Kriteret dhe standardet</w:t>
      </w:r>
      <w:r w:rsidRPr="004A09DC">
        <w:rPr>
          <w:rFonts w:ascii="Times New Roman" w:hAnsi="Times New Roman" w:cs="Times New Roman"/>
          <w:sz w:val="24"/>
          <w:szCs w:val="24"/>
        </w:rPr>
        <w:t xml:space="preserve"> minimale të pranuara, pjesë e instrumentit të vetëvlerësimit, </w:t>
      </w:r>
      <w:r w:rsidR="00001EA3" w:rsidRPr="004A09DC">
        <w:rPr>
          <w:rFonts w:ascii="Times New Roman" w:hAnsi="Times New Roman" w:cs="Times New Roman"/>
          <w:sz w:val="24"/>
          <w:szCs w:val="24"/>
        </w:rPr>
        <w:t>janë zbatuar edhe këtë</w:t>
      </w:r>
      <w:r w:rsidRPr="004A09DC">
        <w:rPr>
          <w:rFonts w:ascii="Times New Roman" w:hAnsi="Times New Roman" w:cs="Times New Roman"/>
          <w:sz w:val="24"/>
          <w:szCs w:val="24"/>
        </w:rPr>
        <w:t xml:space="preserve"> vit nga të gjithë ofruesit </w:t>
      </w:r>
      <w:r w:rsidR="00D82EFE" w:rsidRPr="004A09DC">
        <w:rPr>
          <w:rFonts w:ascii="Times New Roman" w:eastAsia="Times New Roman" w:hAnsi="Times New Roman" w:cs="Times New Roman"/>
          <w:spacing w:val="-2"/>
          <w:sz w:val="24"/>
          <w:szCs w:val="24"/>
        </w:rPr>
        <w:t>publikë</w:t>
      </w:r>
      <w:r w:rsidR="00D82EFE">
        <w:rPr>
          <w:rFonts w:ascii="Times New Roman" w:eastAsia="Times New Roman" w:hAnsi="Times New Roman" w:cs="Times New Roman"/>
          <w:spacing w:val="-2"/>
          <w:sz w:val="24"/>
          <w:szCs w:val="24"/>
        </w:rPr>
        <w:t xml:space="preserve"> dhe jo publikë</w:t>
      </w:r>
      <w:r w:rsidR="00D82EFE" w:rsidRPr="004A09DC">
        <w:rPr>
          <w:rFonts w:ascii="Times New Roman" w:eastAsia="Times New Roman" w:hAnsi="Times New Roman" w:cs="Times New Roman"/>
          <w:spacing w:val="-2"/>
          <w:sz w:val="24"/>
          <w:szCs w:val="24"/>
        </w:rPr>
        <w:t xml:space="preserve"> </w:t>
      </w:r>
      <w:r w:rsidRPr="004A09DC">
        <w:rPr>
          <w:rFonts w:ascii="Times New Roman" w:hAnsi="Times New Roman" w:cs="Times New Roman"/>
          <w:sz w:val="24"/>
          <w:szCs w:val="24"/>
        </w:rPr>
        <w:t>të AFP-së në Shqipëri. Këto standarde dhe kritere përbëjnë bazën e modelit të sigurimit të cilësisë dhe akreditimit në AFP drejt modernizimit të kontekstit të arsimit profesional dhe garancisë që të diplomuarit e AFP-së të kenë njohuritë dhe kualifikimet për t’iu përgjigjur kërkesave të tregut të punës</w:t>
      </w:r>
      <w:r w:rsidR="00686171" w:rsidRPr="004A09DC">
        <w:rPr>
          <w:rFonts w:ascii="Times New Roman" w:hAnsi="Times New Roman" w:cs="Times New Roman"/>
          <w:sz w:val="24"/>
          <w:szCs w:val="24"/>
        </w:rPr>
        <w:t xml:space="preserve">. </w:t>
      </w:r>
    </w:p>
    <w:p w14:paraId="75B63D8B" w14:textId="4A38A8B7" w:rsidR="00C17313" w:rsidRPr="004A09DC" w:rsidRDefault="00C17313"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sz w:val="24"/>
          <w:szCs w:val="24"/>
        </w:rPr>
        <w:t>Zbatimi i p</w:t>
      </w:r>
      <w:r w:rsidR="00130506" w:rsidRPr="004A09DC">
        <w:rPr>
          <w:rFonts w:ascii="Times New Roman" w:hAnsi="Times New Roman" w:cs="Times New Roman"/>
          <w:sz w:val="24"/>
          <w:szCs w:val="24"/>
        </w:rPr>
        <w:t xml:space="preserve">rocesit të vetëvlerësimit nga </w:t>
      </w:r>
      <w:r w:rsidR="00694141">
        <w:rPr>
          <w:rFonts w:ascii="Times New Roman" w:hAnsi="Times New Roman" w:cs="Times New Roman"/>
          <w:sz w:val="24"/>
          <w:szCs w:val="24"/>
        </w:rPr>
        <w:t>41</w:t>
      </w:r>
      <w:r w:rsidRPr="004A09DC">
        <w:rPr>
          <w:rFonts w:ascii="Times New Roman" w:hAnsi="Times New Roman" w:cs="Times New Roman"/>
          <w:sz w:val="24"/>
          <w:szCs w:val="24"/>
        </w:rPr>
        <w:t xml:space="preserve"> ofrues </w:t>
      </w:r>
      <w:r w:rsidR="00D82EFE" w:rsidRPr="004A09DC">
        <w:rPr>
          <w:rFonts w:ascii="Times New Roman" w:eastAsia="Times New Roman" w:hAnsi="Times New Roman" w:cs="Times New Roman"/>
          <w:spacing w:val="-2"/>
          <w:sz w:val="24"/>
          <w:szCs w:val="24"/>
        </w:rPr>
        <w:t>publikë</w:t>
      </w:r>
      <w:r w:rsidR="00D82EFE">
        <w:rPr>
          <w:rFonts w:ascii="Times New Roman" w:eastAsia="Times New Roman" w:hAnsi="Times New Roman" w:cs="Times New Roman"/>
          <w:spacing w:val="-2"/>
          <w:sz w:val="24"/>
          <w:szCs w:val="24"/>
        </w:rPr>
        <w:t xml:space="preserve"> dhe jo publikë</w:t>
      </w:r>
      <w:r w:rsidR="00D82EFE" w:rsidRPr="004A09DC">
        <w:rPr>
          <w:rFonts w:ascii="Times New Roman" w:eastAsia="Times New Roman" w:hAnsi="Times New Roman" w:cs="Times New Roman"/>
          <w:spacing w:val="-2"/>
          <w:sz w:val="24"/>
          <w:szCs w:val="24"/>
        </w:rPr>
        <w:t xml:space="preserve"> </w:t>
      </w:r>
      <w:r w:rsidRPr="004A09DC">
        <w:rPr>
          <w:rFonts w:ascii="Times New Roman" w:hAnsi="Times New Roman" w:cs="Times New Roman"/>
          <w:sz w:val="24"/>
          <w:szCs w:val="24"/>
        </w:rPr>
        <w:t xml:space="preserve">të AFP-së ka evidentuar aspektet pozitive, si dhe aspektet problematike, në të pesë fushat e cilësisë. Rezultatet e vetëvlerësimit të ofruesve të AFP-së janë konsideruar nga secili prej tyre për hartimin e raportit kombëtar të vetëvlerësimit. </w:t>
      </w:r>
    </w:p>
    <w:p w14:paraId="6B63F2C2" w14:textId="77777777" w:rsidR="00C17313" w:rsidRPr="004A09DC" w:rsidRDefault="00C17313" w:rsidP="00242DCF">
      <w:pPr>
        <w:widowControl w:val="0"/>
        <w:autoSpaceDE w:val="0"/>
        <w:autoSpaceDN w:val="0"/>
        <w:spacing w:after="0" w:line="276" w:lineRule="auto"/>
        <w:outlineLvl w:val="0"/>
        <w:rPr>
          <w:rFonts w:ascii="Times New Roman" w:eastAsia="Palatino Linotype" w:hAnsi="Times New Roman" w:cs="Times New Roman"/>
          <w:b/>
          <w:bCs/>
          <w:sz w:val="24"/>
          <w:szCs w:val="24"/>
        </w:rPr>
      </w:pPr>
      <w:bookmarkStart w:id="2" w:name="_Toc123199754"/>
      <w:r w:rsidRPr="004A09DC">
        <w:rPr>
          <w:rFonts w:ascii="Times New Roman" w:eastAsia="Palatino Linotype" w:hAnsi="Times New Roman" w:cs="Times New Roman"/>
          <w:b/>
          <w:bCs/>
          <w:sz w:val="24"/>
          <w:szCs w:val="24"/>
        </w:rPr>
        <w:t>KUADRI RREGULLATOR PËR VETËVLETËSIMIN (QA) NË SISTEMIN E AFP-SË NË SHQIPËRI</w:t>
      </w:r>
      <w:bookmarkEnd w:id="2"/>
    </w:p>
    <w:p w14:paraId="7464E0A7" w14:textId="77777777" w:rsidR="00C17313" w:rsidRPr="004A09DC" w:rsidRDefault="00C17313" w:rsidP="00242DCF">
      <w:pPr>
        <w:widowControl w:val="0"/>
        <w:autoSpaceDE w:val="0"/>
        <w:autoSpaceDN w:val="0"/>
        <w:spacing w:after="0" w:line="276" w:lineRule="auto"/>
        <w:outlineLvl w:val="0"/>
        <w:rPr>
          <w:rFonts w:ascii="Times New Roman" w:eastAsia="Palatino Linotype" w:hAnsi="Times New Roman" w:cs="Times New Roman"/>
          <w:b/>
          <w:bCs/>
          <w:sz w:val="24"/>
          <w:szCs w:val="24"/>
        </w:rPr>
      </w:pPr>
    </w:p>
    <w:p w14:paraId="5D0B6153" w14:textId="77777777" w:rsidR="00C17313" w:rsidRPr="004A09DC" w:rsidRDefault="00C17313" w:rsidP="00242DCF">
      <w:pPr>
        <w:spacing w:after="200" w:line="276" w:lineRule="auto"/>
        <w:jc w:val="both"/>
        <w:rPr>
          <w:rFonts w:ascii="Times New Roman" w:hAnsi="Times New Roman" w:cs="Times New Roman"/>
          <w:b/>
          <w:color w:val="FF0000"/>
          <w:sz w:val="24"/>
          <w:szCs w:val="24"/>
        </w:rPr>
      </w:pPr>
      <w:r w:rsidRPr="004A09DC">
        <w:rPr>
          <w:rFonts w:ascii="Times New Roman" w:hAnsi="Times New Roman" w:cs="Times New Roman"/>
          <w:b/>
          <w:color w:val="FF0000"/>
          <w:sz w:val="24"/>
          <w:szCs w:val="24"/>
        </w:rPr>
        <w:t>Kuadri strategjik</w:t>
      </w:r>
    </w:p>
    <w:p w14:paraId="18A19455" w14:textId="211B0BE3" w:rsidR="00C17313" w:rsidRPr="004A09DC" w:rsidRDefault="002F0AF9"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sz w:val="24"/>
          <w:szCs w:val="24"/>
        </w:rPr>
        <w:t>Kuadri strategjik në AFP lidhet me Strategjinë</w:t>
      </w:r>
      <w:r w:rsidR="00C17313" w:rsidRPr="004A09DC">
        <w:rPr>
          <w:rFonts w:ascii="Times New Roman" w:hAnsi="Times New Roman" w:cs="Times New Roman"/>
          <w:sz w:val="24"/>
          <w:szCs w:val="24"/>
        </w:rPr>
        <w:t xml:space="preserve"> Kombëtare për Punësim dhe Aftësi </w:t>
      </w:r>
      <w:r w:rsidR="000D679E" w:rsidRPr="004A09DC">
        <w:rPr>
          <w:rFonts w:ascii="Times New Roman" w:hAnsi="Times New Roman" w:cs="Times New Roman"/>
          <w:sz w:val="24"/>
          <w:szCs w:val="24"/>
        </w:rPr>
        <w:t>2023-2030, miratuar me Vendim nr. 173</w:t>
      </w:r>
      <w:r w:rsidR="00C17313" w:rsidRPr="004A09DC">
        <w:rPr>
          <w:rFonts w:ascii="Times New Roman" w:hAnsi="Times New Roman" w:cs="Times New Roman"/>
          <w:sz w:val="24"/>
          <w:szCs w:val="24"/>
        </w:rPr>
        <w:t xml:space="preserve">, datë </w:t>
      </w:r>
      <w:r w:rsidR="000D679E" w:rsidRPr="004A09DC">
        <w:rPr>
          <w:rFonts w:ascii="Times New Roman" w:hAnsi="Times New Roman" w:cs="Times New Roman"/>
          <w:sz w:val="24"/>
          <w:szCs w:val="24"/>
        </w:rPr>
        <w:t>24.3.2023</w:t>
      </w:r>
      <w:r w:rsidR="000D679E" w:rsidRPr="004A09DC">
        <w:rPr>
          <w:rFonts w:ascii="Times New Roman" w:hAnsi="Times New Roman" w:cs="Times New Roman"/>
          <w:i/>
          <w:sz w:val="24"/>
          <w:szCs w:val="24"/>
        </w:rPr>
        <w:t>, “Për miratimin e Strategjisë Kombëtare të Punësimit dhe Aftësive 2023–2030</w:t>
      </w:r>
      <w:r w:rsidR="0018635D" w:rsidRPr="004A09DC">
        <w:rPr>
          <w:rFonts w:ascii="Times New Roman" w:hAnsi="Times New Roman" w:cs="Times New Roman"/>
          <w:i/>
          <w:sz w:val="24"/>
          <w:szCs w:val="24"/>
        </w:rPr>
        <w:t>.</w:t>
      </w:r>
      <w:r w:rsidR="00164940" w:rsidRPr="004A09DC">
        <w:rPr>
          <w:rFonts w:ascii="Times New Roman" w:hAnsi="Times New Roman" w:cs="Times New Roman"/>
          <w:sz w:val="24"/>
          <w:szCs w:val="24"/>
        </w:rPr>
        <w:t xml:space="preserve"> </w:t>
      </w:r>
      <w:r w:rsidR="00164940" w:rsidRPr="004A09DC">
        <w:rPr>
          <w:rFonts w:ascii="Times New Roman" w:eastAsia="Times New Roman" w:hAnsi="Times New Roman" w:cs="Times New Roman"/>
          <w:spacing w:val="-2"/>
          <w:sz w:val="24"/>
          <w:szCs w:val="24"/>
        </w:rPr>
        <w:t>Vizioni dhe objektivat e Strategjisë Kombëtare të Punësimit dhe Aftësive 2023–2030 janë</w:t>
      </w:r>
      <w:r w:rsidR="00164940" w:rsidRPr="004A09DC">
        <w:rPr>
          <w:rFonts w:ascii="Times New Roman" w:hAnsi="Times New Roman" w:cs="Times New Roman"/>
          <w:sz w:val="24"/>
          <w:szCs w:val="24"/>
        </w:rPr>
        <w:t xml:space="preserve"> </w:t>
      </w:r>
      <w:r w:rsidR="00164940" w:rsidRPr="004A09DC">
        <w:rPr>
          <w:rFonts w:ascii="Times New Roman" w:eastAsia="Times New Roman" w:hAnsi="Times New Roman" w:cs="Times New Roman"/>
          <w:spacing w:val="-2"/>
          <w:sz w:val="24"/>
          <w:szCs w:val="24"/>
        </w:rPr>
        <w:t xml:space="preserve">pjesë e rëndësishme e angazhimit të Shqipërisë për zbatimin e Agjendës 2030 dhe i shërbejnë arritjes së Objektivave të Zhvillimit të Qëndrueshëm në vend. </w:t>
      </w:r>
    </w:p>
    <w:p w14:paraId="09C438EE" w14:textId="77777777" w:rsidR="00C17313" w:rsidRPr="004A09DC" w:rsidRDefault="00C17313" w:rsidP="00242DCF">
      <w:pPr>
        <w:spacing w:after="200" w:line="276" w:lineRule="auto"/>
        <w:jc w:val="both"/>
        <w:rPr>
          <w:rFonts w:ascii="Times New Roman" w:hAnsi="Times New Roman" w:cs="Times New Roman"/>
          <w:b/>
          <w:color w:val="FF0000"/>
          <w:sz w:val="24"/>
          <w:szCs w:val="24"/>
        </w:rPr>
      </w:pPr>
      <w:r w:rsidRPr="004A09DC">
        <w:rPr>
          <w:rFonts w:ascii="Times New Roman" w:hAnsi="Times New Roman" w:cs="Times New Roman"/>
          <w:b/>
          <w:color w:val="FF0000"/>
          <w:sz w:val="24"/>
          <w:szCs w:val="24"/>
        </w:rPr>
        <w:t>Kuadri ligjor</w:t>
      </w:r>
    </w:p>
    <w:p w14:paraId="47C8B0D7" w14:textId="01DCBE31" w:rsidR="00C17313" w:rsidRPr="004A09DC" w:rsidRDefault="00C17313"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Ligji nr. 15/2017, datë 16.2.2017 </w:t>
      </w:r>
      <w:r w:rsidR="00145A6A" w:rsidRPr="004A09DC">
        <w:rPr>
          <w:rFonts w:ascii="Times New Roman" w:hAnsi="Times New Roman" w:cs="Times New Roman"/>
          <w:sz w:val="24"/>
          <w:szCs w:val="24"/>
        </w:rPr>
        <w:t xml:space="preserve">i ndryshuar </w:t>
      </w:r>
      <w:r w:rsidRPr="004A09DC">
        <w:rPr>
          <w:rFonts w:ascii="Times New Roman" w:hAnsi="Times New Roman" w:cs="Times New Roman"/>
          <w:sz w:val="24"/>
          <w:szCs w:val="24"/>
        </w:rPr>
        <w:t>“Për arsimin dhe formimin profesional”, kreu V “Sigurimi i Cilësisë” përcakton bazën për zhvillimin e një kuadri të sigurimit të cilësisë në sistemin shqiptar të AFP-së, duke përfshirë licencimin, vetëvlerësimin, inspektimin dhe akreditimin.</w:t>
      </w:r>
    </w:p>
    <w:p w14:paraId="793512A6" w14:textId="77777777" w:rsidR="00C17313" w:rsidRPr="004A09DC" w:rsidRDefault="00C17313"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sz w:val="24"/>
          <w:szCs w:val="24"/>
        </w:rPr>
        <w:t>Ligji nr. 10247, datë 4.3.2010 “</w:t>
      </w:r>
      <w:r w:rsidRPr="004A09DC">
        <w:rPr>
          <w:rFonts w:ascii="Times New Roman" w:hAnsi="Times New Roman" w:cs="Times New Roman"/>
          <w:i/>
          <w:sz w:val="24"/>
          <w:szCs w:val="24"/>
        </w:rPr>
        <w:t>Për Kornizën Shqiptare të Kualifikimeve</w:t>
      </w:r>
      <w:r w:rsidRPr="004A09DC">
        <w:rPr>
          <w:rFonts w:ascii="Times New Roman" w:hAnsi="Times New Roman" w:cs="Times New Roman"/>
          <w:sz w:val="24"/>
          <w:szCs w:val="24"/>
        </w:rPr>
        <w:t>” (KSHK), i ndryshuar dhe i përmirësuar në vitin 2018 (</w:t>
      </w:r>
      <w:r w:rsidRPr="004A09DC">
        <w:rPr>
          <w:rFonts w:ascii="Times New Roman" w:hAnsi="Times New Roman" w:cs="Times New Roman"/>
          <w:i/>
          <w:sz w:val="24"/>
          <w:szCs w:val="24"/>
        </w:rPr>
        <w:t>Ligji nr. 23/2018, datë 10.5.2018</w:t>
      </w:r>
      <w:r w:rsidRPr="004A09DC">
        <w:rPr>
          <w:rFonts w:ascii="Times New Roman" w:hAnsi="Times New Roman" w:cs="Times New Roman"/>
          <w:sz w:val="24"/>
          <w:szCs w:val="24"/>
        </w:rPr>
        <w:t xml:space="preserve">), përshkruan veçoritë kryesore të KSHK-së, si strukturën, fushën e veprimit, objektivat dhe funksionet, si dhe masat për qeverisjen, menaxhimin institucional, sigurimin e cilësisë dhe financimin. Fokusi kryesor i parashikuar nga ligji, ndër shumë të tjera, thekson çështjen e sigurimit të cilësisë në AFP. Kjo do të thotë që të gjitha institucionet e arsimit dhe formimit profesional duhet të plotësojnë standarde të caktuara të cilësisë përsa i përket burimeve njerëzore dhe fizike, sistemeve dhe procedurave, menaxhimit, procesit të të nxënit etj. Sigurimi i cilësisë duhet të jetë guri i themelit i çdo institucioni që ofron arsim dhe formim profesional dhe një aspekt shumë i rëndësishëm për përmirësimin e imazhit të AFP-së dhe prodhimin e një force punëtore të kualifikuar për tregun e punës. </w:t>
      </w:r>
    </w:p>
    <w:p w14:paraId="041975C0" w14:textId="77777777" w:rsidR="00C17313" w:rsidRPr="004A09DC" w:rsidRDefault="00C17313"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sz w:val="24"/>
          <w:szCs w:val="24"/>
        </w:rPr>
        <w:lastRenderedPageBreak/>
        <w:t>Për më tepër, kuadri ligjor për arsimin parauniversitar (Ligji nr. 69/2012 dhe legjislacioni dytësor përkatës) parashikon rregullat dhe kriteret për kuadrin e zhvillimit institucional dhe të cilësisë, veçanërisht për ofruesit e AFP-së që ofrojnë programe të arsimit të mesëm të lartë. Janë përcaktuar procedura dhe kritere të qarta lidhur me : 1) planin strategjik afatmesëm (4 vjeçar); 2) planin vjetor të punës dhe 3) fushën e veprimit, zbatimin dhe përdorimin e vetëvlerësimit të institucioneve parauniversitare, duke përfshirë shkollat e AFP-së.</w:t>
      </w:r>
    </w:p>
    <w:p w14:paraId="5F97585B" w14:textId="43C10E8B" w:rsidR="003F21A5" w:rsidRPr="004A09DC" w:rsidRDefault="00C17313" w:rsidP="00242DCF">
      <w:pPr>
        <w:spacing w:after="200" w:line="276" w:lineRule="auto"/>
        <w:jc w:val="both"/>
        <w:rPr>
          <w:rFonts w:ascii="Times New Roman" w:hAnsi="Times New Roman" w:cs="Times New Roman"/>
          <w:b/>
          <w:color w:val="FF0000"/>
          <w:sz w:val="24"/>
          <w:szCs w:val="24"/>
        </w:rPr>
      </w:pPr>
      <w:r w:rsidRPr="004A09DC">
        <w:rPr>
          <w:rFonts w:ascii="Times New Roman" w:hAnsi="Times New Roman" w:cs="Times New Roman"/>
          <w:b/>
          <w:color w:val="FF0000"/>
          <w:sz w:val="24"/>
          <w:szCs w:val="24"/>
        </w:rPr>
        <w:t>Kuadri institucional për sigurimin e cilësisë në AFP</w:t>
      </w:r>
    </w:p>
    <w:p w14:paraId="7E991418" w14:textId="3C96BD3D" w:rsidR="003F21A5" w:rsidRPr="004A09DC" w:rsidRDefault="003F21A5" w:rsidP="003F21A5">
      <w:pPr>
        <w:spacing w:after="200"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Ministria e Ekonomisë, Kulturës dhe Inovacionit</w:t>
      </w:r>
    </w:p>
    <w:p w14:paraId="56E1665E" w14:textId="77777777" w:rsidR="003F21A5" w:rsidRPr="004A09DC" w:rsidRDefault="003F21A5" w:rsidP="003F21A5">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Me vendimin nr. 30, datë 17.1.2024, </w:t>
      </w:r>
      <w:r w:rsidRPr="004A09DC">
        <w:rPr>
          <w:rFonts w:ascii="Times New Roman" w:hAnsi="Times New Roman" w:cs="Times New Roman"/>
          <w:i/>
          <w:sz w:val="24"/>
          <w:szCs w:val="24"/>
        </w:rPr>
        <w:t>“Për përcaktimin e fushës së përgjegjësisë shtetërore të Ministrisë së Ekonomisë, Kulturës dhe Inovacionit”</w:t>
      </w:r>
      <w:r w:rsidRPr="004A09DC">
        <w:rPr>
          <w:rFonts w:ascii="Times New Roman" w:hAnsi="Times New Roman" w:cs="Times New Roman"/>
          <w:sz w:val="24"/>
          <w:szCs w:val="24"/>
        </w:rPr>
        <w:t xml:space="preserve">, arsimi dhe formimi profesional përfshihet në fushën e ekonomisë, në ministrinë e sapokrijuar, ku citohet në pikën 3, 3/1, gërma ç) të vendimit. </w:t>
      </w:r>
    </w:p>
    <w:p w14:paraId="202106FB" w14:textId="77777777" w:rsidR="003F21A5" w:rsidRPr="004A09DC" w:rsidRDefault="003F21A5" w:rsidP="003F21A5">
      <w:pPr>
        <w:spacing w:after="0" w:line="276" w:lineRule="auto"/>
        <w:jc w:val="both"/>
        <w:rPr>
          <w:rFonts w:ascii="Times New Roman" w:hAnsi="Times New Roman" w:cs="Times New Roman"/>
          <w:sz w:val="24"/>
          <w:szCs w:val="24"/>
        </w:rPr>
      </w:pPr>
    </w:p>
    <w:p w14:paraId="10677E2C" w14:textId="12FD017F" w:rsidR="00242DCF" w:rsidRPr="004A09DC" w:rsidRDefault="00C17313"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Në cilësinë e institucionit më të lartë përgjegjës për politikat e AFP-së, </w:t>
      </w:r>
      <w:r w:rsidR="00944104" w:rsidRPr="004A09DC">
        <w:rPr>
          <w:rFonts w:ascii="Times New Roman" w:hAnsi="Times New Roman" w:cs="Times New Roman"/>
          <w:sz w:val="24"/>
          <w:szCs w:val="24"/>
        </w:rPr>
        <w:t xml:space="preserve">edhe për vitin shkollor </w:t>
      </w:r>
      <w:r w:rsidR="00AC3C65" w:rsidRPr="004A09DC">
        <w:rPr>
          <w:rFonts w:ascii="Times New Roman" w:hAnsi="Times New Roman" w:cs="Times New Roman"/>
          <w:sz w:val="24"/>
          <w:szCs w:val="24"/>
        </w:rPr>
        <w:t>2023-2024</w:t>
      </w:r>
      <w:r w:rsidR="00944104" w:rsidRPr="004A09DC">
        <w:rPr>
          <w:rFonts w:ascii="Times New Roman" w:hAnsi="Times New Roman" w:cs="Times New Roman"/>
          <w:sz w:val="24"/>
          <w:szCs w:val="24"/>
        </w:rPr>
        <w:t>, shkollat e mesme t</w:t>
      </w:r>
      <w:r w:rsidR="00894DF2" w:rsidRPr="004A09DC">
        <w:rPr>
          <w:rFonts w:ascii="Times New Roman" w:hAnsi="Times New Roman" w:cs="Times New Roman"/>
          <w:sz w:val="24"/>
          <w:szCs w:val="24"/>
        </w:rPr>
        <w:t>ë</w:t>
      </w:r>
      <w:r w:rsidR="00944104" w:rsidRPr="004A09DC">
        <w:rPr>
          <w:rFonts w:ascii="Times New Roman" w:hAnsi="Times New Roman" w:cs="Times New Roman"/>
          <w:sz w:val="24"/>
          <w:szCs w:val="24"/>
        </w:rPr>
        <w:t xml:space="preserve"> arsimit profesional dhe Qendrat e Formimit Profesional kan</w:t>
      </w:r>
      <w:r w:rsidR="00894DF2" w:rsidRPr="004A09DC">
        <w:rPr>
          <w:rFonts w:ascii="Times New Roman" w:hAnsi="Times New Roman" w:cs="Times New Roman"/>
          <w:sz w:val="24"/>
          <w:szCs w:val="24"/>
        </w:rPr>
        <w:t>ë</w:t>
      </w:r>
      <w:r w:rsidR="00944104" w:rsidRPr="004A09DC">
        <w:rPr>
          <w:rFonts w:ascii="Times New Roman" w:hAnsi="Times New Roman" w:cs="Times New Roman"/>
          <w:sz w:val="24"/>
          <w:szCs w:val="24"/>
        </w:rPr>
        <w:t xml:space="preserve"> qen</w:t>
      </w:r>
      <w:r w:rsidR="00894DF2" w:rsidRPr="004A09DC">
        <w:rPr>
          <w:rFonts w:ascii="Times New Roman" w:hAnsi="Times New Roman" w:cs="Times New Roman"/>
          <w:sz w:val="24"/>
          <w:szCs w:val="24"/>
        </w:rPr>
        <w:t>ë</w:t>
      </w:r>
      <w:r w:rsidR="00944104" w:rsidRPr="004A09DC">
        <w:rPr>
          <w:rFonts w:ascii="Times New Roman" w:hAnsi="Times New Roman" w:cs="Times New Roman"/>
          <w:sz w:val="24"/>
          <w:szCs w:val="24"/>
        </w:rPr>
        <w:t xml:space="preserve"> n</w:t>
      </w:r>
      <w:r w:rsidR="00894DF2" w:rsidRPr="004A09DC">
        <w:rPr>
          <w:rFonts w:ascii="Times New Roman" w:hAnsi="Times New Roman" w:cs="Times New Roman"/>
          <w:sz w:val="24"/>
          <w:szCs w:val="24"/>
        </w:rPr>
        <w:t>ë</w:t>
      </w:r>
      <w:r w:rsidR="00944104" w:rsidRPr="004A09DC">
        <w:rPr>
          <w:rFonts w:ascii="Times New Roman" w:hAnsi="Times New Roman" w:cs="Times New Roman"/>
          <w:sz w:val="24"/>
          <w:szCs w:val="24"/>
        </w:rPr>
        <w:t xml:space="preserve"> var</w:t>
      </w:r>
      <w:r w:rsidR="00894DF2" w:rsidRPr="004A09DC">
        <w:rPr>
          <w:rFonts w:ascii="Times New Roman" w:hAnsi="Times New Roman" w:cs="Times New Roman"/>
          <w:sz w:val="24"/>
          <w:szCs w:val="24"/>
        </w:rPr>
        <w:t>ë</w:t>
      </w:r>
      <w:r w:rsidR="00944104" w:rsidRPr="004A09DC">
        <w:rPr>
          <w:rFonts w:ascii="Times New Roman" w:hAnsi="Times New Roman" w:cs="Times New Roman"/>
          <w:sz w:val="24"/>
          <w:szCs w:val="24"/>
        </w:rPr>
        <w:t>sin</w:t>
      </w:r>
      <w:r w:rsidR="00894DF2" w:rsidRPr="004A09DC">
        <w:rPr>
          <w:rFonts w:ascii="Times New Roman" w:hAnsi="Times New Roman" w:cs="Times New Roman"/>
          <w:sz w:val="24"/>
          <w:szCs w:val="24"/>
        </w:rPr>
        <w:t>ë</w:t>
      </w:r>
      <w:r w:rsidR="00944104" w:rsidRPr="004A09DC">
        <w:rPr>
          <w:rFonts w:ascii="Times New Roman" w:hAnsi="Times New Roman" w:cs="Times New Roman"/>
          <w:sz w:val="24"/>
          <w:szCs w:val="24"/>
        </w:rPr>
        <w:t xml:space="preserve"> e </w:t>
      </w:r>
      <w:r w:rsidRPr="004A09DC">
        <w:rPr>
          <w:rFonts w:ascii="Times New Roman" w:hAnsi="Times New Roman" w:cs="Times New Roman"/>
          <w:sz w:val="24"/>
          <w:szCs w:val="24"/>
        </w:rPr>
        <w:t>Ministrisë së Ekonomisë</w:t>
      </w:r>
      <w:r w:rsidR="003F21A5" w:rsidRPr="004A09DC">
        <w:rPr>
          <w:rFonts w:ascii="Times New Roman" w:hAnsi="Times New Roman" w:cs="Times New Roman"/>
          <w:sz w:val="24"/>
          <w:szCs w:val="24"/>
        </w:rPr>
        <w:t>, Kulturës dhe Inovacionit</w:t>
      </w:r>
      <w:r w:rsidR="00944104" w:rsidRPr="004A09DC">
        <w:rPr>
          <w:rFonts w:ascii="Times New Roman" w:hAnsi="Times New Roman" w:cs="Times New Roman"/>
          <w:sz w:val="24"/>
          <w:szCs w:val="24"/>
        </w:rPr>
        <w:t xml:space="preserve">. </w:t>
      </w:r>
      <w:r w:rsidR="00894DF2" w:rsidRPr="004A09DC">
        <w:rPr>
          <w:rFonts w:ascii="Times New Roman" w:hAnsi="Times New Roman" w:cs="Times New Roman"/>
          <w:sz w:val="24"/>
          <w:szCs w:val="24"/>
        </w:rPr>
        <w:t>M</w:t>
      </w:r>
      <w:r w:rsidR="00E61981" w:rsidRPr="004A09DC">
        <w:rPr>
          <w:rFonts w:ascii="Times New Roman" w:hAnsi="Times New Roman" w:cs="Times New Roman"/>
          <w:sz w:val="24"/>
          <w:szCs w:val="24"/>
        </w:rPr>
        <w:t>EKI</w:t>
      </w:r>
      <w:r w:rsidR="00894DF2" w:rsidRPr="004A09DC">
        <w:rPr>
          <w:rFonts w:ascii="Times New Roman" w:hAnsi="Times New Roman" w:cs="Times New Roman"/>
          <w:sz w:val="24"/>
          <w:szCs w:val="24"/>
        </w:rPr>
        <w:t xml:space="preserve"> ka patur si detyrë krijimin e</w:t>
      </w:r>
      <w:r w:rsidRPr="004A09DC">
        <w:rPr>
          <w:rFonts w:ascii="Times New Roman" w:hAnsi="Times New Roman" w:cs="Times New Roman"/>
          <w:sz w:val="24"/>
          <w:szCs w:val="24"/>
        </w:rPr>
        <w:t xml:space="preserve"> kuadrit të sigurimit të cilësisë në sistemin e AFP-së, duke përfshirë të gjithë komponentët e këtij sistemi, siç janë licencimi, hapja dhe mbyllja e ofruesve </w:t>
      </w:r>
      <w:r w:rsidR="00D82EFE" w:rsidRPr="004A09DC">
        <w:rPr>
          <w:rFonts w:ascii="Times New Roman" w:eastAsia="Times New Roman" w:hAnsi="Times New Roman" w:cs="Times New Roman"/>
          <w:spacing w:val="-2"/>
          <w:sz w:val="24"/>
          <w:szCs w:val="24"/>
        </w:rPr>
        <w:t>publikë</w:t>
      </w:r>
      <w:r w:rsidR="00D82EFE">
        <w:rPr>
          <w:rFonts w:ascii="Times New Roman" w:eastAsia="Times New Roman" w:hAnsi="Times New Roman" w:cs="Times New Roman"/>
          <w:spacing w:val="-2"/>
          <w:sz w:val="24"/>
          <w:szCs w:val="24"/>
        </w:rPr>
        <w:t xml:space="preserve"> dhe jo publikë</w:t>
      </w:r>
      <w:r w:rsidR="00D82EFE" w:rsidRPr="004A09DC">
        <w:rPr>
          <w:rFonts w:ascii="Times New Roman" w:eastAsia="Times New Roman" w:hAnsi="Times New Roman" w:cs="Times New Roman"/>
          <w:spacing w:val="-2"/>
          <w:sz w:val="24"/>
          <w:szCs w:val="24"/>
        </w:rPr>
        <w:t xml:space="preserve"> </w:t>
      </w:r>
      <w:r w:rsidRPr="004A09DC">
        <w:rPr>
          <w:rFonts w:ascii="Times New Roman" w:hAnsi="Times New Roman" w:cs="Times New Roman"/>
          <w:sz w:val="24"/>
          <w:szCs w:val="24"/>
        </w:rPr>
        <w:t xml:space="preserve">të AFP-së, si dhe miratimi i legjislacionit dytësor për akreditimin, vetëvlerësimin, monitorimin dhe inspektimin. Më konkretisht, Ministria është përgjegjëse për zhvillimin e bazës ligjore, garantimin e burimeve të nevojshme njerëzore dhe financiare dhe sigurimin e infrastrukturës. Në sektorin </w:t>
      </w:r>
      <w:r w:rsidR="00D82EFE" w:rsidRPr="004A09DC">
        <w:rPr>
          <w:rFonts w:ascii="Times New Roman" w:eastAsia="Times New Roman" w:hAnsi="Times New Roman" w:cs="Times New Roman"/>
          <w:spacing w:val="-2"/>
          <w:sz w:val="24"/>
          <w:szCs w:val="24"/>
        </w:rPr>
        <w:t>publikë</w:t>
      </w:r>
      <w:r w:rsidR="00D82EFE">
        <w:rPr>
          <w:rFonts w:ascii="Times New Roman" w:eastAsia="Times New Roman" w:hAnsi="Times New Roman" w:cs="Times New Roman"/>
          <w:spacing w:val="-2"/>
          <w:sz w:val="24"/>
          <w:szCs w:val="24"/>
        </w:rPr>
        <w:t xml:space="preserve"> dhe jo publikë</w:t>
      </w:r>
      <w:r w:rsidRPr="004A09DC">
        <w:rPr>
          <w:rFonts w:ascii="Times New Roman" w:hAnsi="Times New Roman" w:cs="Times New Roman"/>
          <w:sz w:val="24"/>
          <w:szCs w:val="24"/>
        </w:rPr>
        <w:t xml:space="preserve">, Ministria </w:t>
      </w:r>
      <w:r w:rsidR="00894DF2" w:rsidRPr="004A09DC">
        <w:rPr>
          <w:rFonts w:ascii="Times New Roman" w:hAnsi="Times New Roman" w:cs="Times New Roman"/>
          <w:sz w:val="24"/>
          <w:szCs w:val="24"/>
        </w:rPr>
        <w:t>Ekonomisë</w:t>
      </w:r>
      <w:r w:rsidR="003F21A5" w:rsidRPr="004A09DC">
        <w:rPr>
          <w:rFonts w:ascii="Times New Roman" w:hAnsi="Times New Roman" w:cs="Times New Roman"/>
          <w:sz w:val="24"/>
          <w:szCs w:val="24"/>
        </w:rPr>
        <w:t>, Kulturës dhe Inovacionit</w:t>
      </w:r>
      <w:r w:rsidR="00894DF2" w:rsidRPr="004A09DC">
        <w:rPr>
          <w:rFonts w:ascii="Times New Roman" w:hAnsi="Times New Roman" w:cs="Times New Roman"/>
          <w:sz w:val="24"/>
          <w:szCs w:val="24"/>
        </w:rPr>
        <w:t xml:space="preserve"> ka qenë </w:t>
      </w:r>
      <w:r w:rsidRPr="004A09DC">
        <w:rPr>
          <w:rFonts w:ascii="Times New Roman" w:hAnsi="Times New Roman" w:cs="Times New Roman"/>
          <w:sz w:val="24"/>
          <w:szCs w:val="24"/>
        </w:rPr>
        <w:t xml:space="preserve">përgjegjëse për miratimin e hapjes, organizimit dhe mbylljes së ofruesve </w:t>
      </w:r>
      <w:r w:rsidR="00D82EFE" w:rsidRPr="004A09DC">
        <w:rPr>
          <w:rFonts w:ascii="Times New Roman" w:eastAsia="Times New Roman" w:hAnsi="Times New Roman" w:cs="Times New Roman"/>
          <w:spacing w:val="-2"/>
          <w:sz w:val="24"/>
          <w:szCs w:val="24"/>
        </w:rPr>
        <w:t>publikë</w:t>
      </w:r>
      <w:r w:rsidR="00D82EFE">
        <w:rPr>
          <w:rFonts w:ascii="Times New Roman" w:eastAsia="Times New Roman" w:hAnsi="Times New Roman" w:cs="Times New Roman"/>
          <w:spacing w:val="-2"/>
          <w:sz w:val="24"/>
          <w:szCs w:val="24"/>
        </w:rPr>
        <w:t xml:space="preserve"> dhe jo publikë</w:t>
      </w:r>
      <w:r w:rsidR="00D82EFE" w:rsidRPr="004A09DC">
        <w:rPr>
          <w:rFonts w:ascii="Times New Roman" w:eastAsia="Times New Roman" w:hAnsi="Times New Roman" w:cs="Times New Roman"/>
          <w:spacing w:val="-2"/>
          <w:sz w:val="24"/>
          <w:szCs w:val="24"/>
        </w:rPr>
        <w:t xml:space="preserve"> </w:t>
      </w:r>
      <w:r w:rsidRPr="004A09DC">
        <w:rPr>
          <w:rFonts w:ascii="Times New Roman" w:hAnsi="Times New Roman" w:cs="Times New Roman"/>
          <w:sz w:val="24"/>
          <w:szCs w:val="24"/>
        </w:rPr>
        <w:t xml:space="preserve">të AFP-së mbi bazën e kritereve dhe procedurave të përcaktuara nga Këshilli i Ministrave. Ajo </w:t>
      </w:r>
      <w:r w:rsidR="00894DF2" w:rsidRPr="004A09DC">
        <w:rPr>
          <w:rFonts w:ascii="Times New Roman" w:hAnsi="Times New Roman" w:cs="Times New Roman"/>
          <w:sz w:val="24"/>
          <w:szCs w:val="24"/>
        </w:rPr>
        <w:t>ka miratuar</w:t>
      </w:r>
      <w:r w:rsidRPr="004A09DC">
        <w:rPr>
          <w:rFonts w:ascii="Times New Roman" w:hAnsi="Times New Roman" w:cs="Times New Roman"/>
          <w:sz w:val="24"/>
          <w:szCs w:val="24"/>
        </w:rPr>
        <w:t xml:space="preserve"> ofrimin e programeve të AFP-së në bazë të kualifikimeve kombëtare të ofruara nga ofruesit </w:t>
      </w:r>
      <w:r w:rsidR="00D82EFE" w:rsidRPr="004A09DC">
        <w:rPr>
          <w:rFonts w:ascii="Times New Roman" w:eastAsia="Times New Roman" w:hAnsi="Times New Roman" w:cs="Times New Roman"/>
          <w:spacing w:val="-2"/>
          <w:sz w:val="24"/>
          <w:szCs w:val="24"/>
        </w:rPr>
        <w:t>publikë</w:t>
      </w:r>
      <w:r w:rsidR="00D82EFE">
        <w:rPr>
          <w:rFonts w:ascii="Times New Roman" w:eastAsia="Times New Roman" w:hAnsi="Times New Roman" w:cs="Times New Roman"/>
          <w:spacing w:val="-2"/>
          <w:sz w:val="24"/>
          <w:szCs w:val="24"/>
        </w:rPr>
        <w:t xml:space="preserve"> dhe jo publikë</w:t>
      </w:r>
      <w:r w:rsidR="00D82EFE" w:rsidRPr="004A09DC">
        <w:rPr>
          <w:rFonts w:ascii="Times New Roman" w:eastAsia="Times New Roman" w:hAnsi="Times New Roman" w:cs="Times New Roman"/>
          <w:spacing w:val="-2"/>
          <w:sz w:val="24"/>
          <w:szCs w:val="24"/>
        </w:rPr>
        <w:t xml:space="preserve"> </w:t>
      </w:r>
      <w:r w:rsidRPr="004A09DC">
        <w:rPr>
          <w:rFonts w:ascii="Times New Roman" w:hAnsi="Times New Roman" w:cs="Times New Roman"/>
          <w:sz w:val="24"/>
          <w:szCs w:val="24"/>
        </w:rPr>
        <w:t xml:space="preserve">të AFP-së dhe </w:t>
      </w:r>
      <w:r w:rsidR="00894DF2" w:rsidRPr="004A09DC">
        <w:rPr>
          <w:rFonts w:ascii="Times New Roman" w:hAnsi="Times New Roman" w:cs="Times New Roman"/>
          <w:sz w:val="24"/>
          <w:szCs w:val="24"/>
        </w:rPr>
        <w:t>ka miratuar</w:t>
      </w:r>
      <w:r w:rsidRPr="004A09DC">
        <w:rPr>
          <w:rFonts w:ascii="Times New Roman" w:hAnsi="Times New Roman" w:cs="Times New Roman"/>
          <w:sz w:val="24"/>
          <w:szCs w:val="24"/>
        </w:rPr>
        <w:t xml:space="preserve"> modelin, standardet dhe kriteret e akreditimit të propozuara nga AKAFPK.</w:t>
      </w:r>
    </w:p>
    <w:p w14:paraId="32F96987" w14:textId="3C8A0C7D" w:rsidR="003F21A5" w:rsidRPr="004A09DC" w:rsidRDefault="001B265A" w:rsidP="00242DCF">
      <w:pPr>
        <w:spacing w:after="200" w:line="276" w:lineRule="auto"/>
        <w:jc w:val="both"/>
        <w:rPr>
          <w:rFonts w:ascii="Times New Roman" w:hAnsi="Times New Roman" w:cs="Times New Roman"/>
          <w:b/>
          <w:bCs/>
          <w:sz w:val="24"/>
          <w:szCs w:val="24"/>
        </w:rPr>
      </w:pPr>
      <w:r w:rsidRPr="004A09DC">
        <w:rPr>
          <w:rFonts w:ascii="Times New Roman" w:hAnsi="Times New Roman" w:cs="Times New Roman"/>
          <w:b/>
          <w:bCs/>
          <w:sz w:val="24"/>
          <w:szCs w:val="24"/>
        </w:rPr>
        <w:t>Ministria e Ekonomisë dhe Inovacionit</w:t>
      </w:r>
    </w:p>
    <w:p w14:paraId="3EF8794E" w14:textId="0C1958F2" w:rsidR="0039489C" w:rsidRPr="004A09DC" w:rsidRDefault="0039489C"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Ndërsa me Vendimin nr. 516, datë 25.9.2025 </w:t>
      </w:r>
      <w:r w:rsidRPr="004A09DC">
        <w:rPr>
          <w:rFonts w:ascii="Times New Roman" w:hAnsi="Times New Roman" w:cs="Times New Roman"/>
          <w:i/>
          <w:iCs/>
          <w:sz w:val="24"/>
          <w:szCs w:val="24"/>
        </w:rPr>
        <w:t xml:space="preserve">“Për përcaktimin e fushës së përgjegjësisë shtetërore të Ministrisë së Ekonomisë dhe Inovacionit”, </w:t>
      </w:r>
      <w:r w:rsidRPr="004A09DC">
        <w:rPr>
          <w:rFonts w:ascii="Times New Roman" w:hAnsi="Times New Roman" w:cs="Times New Roman"/>
          <w:sz w:val="24"/>
          <w:szCs w:val="24"/>
        </w:rPr>
        <w:t>u miratua fusha e përgjegjësisë së këtij institucioni, e cila</w:t>
      </w:r>
      <w:r w:rsidRPr="004A09DC">
        <w:rPr>
          <w:rFonts w:ascii="Arial" w:eastAsia="Times New Roman" w:hAnsi="Arial" w:cs="Arial"/>
          <w:spacing w:val="-2"/>
          <w:sz w:val="26"/>
          <w:szCs w:val="26"/>
        </w:rPr>
        <w:t xml:space="preserve"> </w:t>
      </w:r>
      <w:r w:rsidRPr="004A09DC">
        <w:rPr>
          <w:rFonts w:ascii="Times New Roman" w:hAnsi="Times New Roman" w:cs="Times New Roman"/>
          <w:sz w:val="24"/>
          <w:szCs w:val="24"/>
        </w:rPr>
        <w:t>garanton  të  drejtën  për  arsim  dhe  formim profesional, punësim të sigurt e të denjë.</w:t>
      </w:r>
    </w:p>
    <w:p w14:paraId="6D6013B5" w14:textId="77777777" w:rsidR="00C17313" w:rsidRPr="004A09DC" w:rsidRDefault="00C17313" w:rsidP="00242DCF">
      <w:pPr>
        <w:spacing w:after="200"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Agjencia Kombëtare e Arsimit, Formimit Profesional dhe Kualifikimeve (AKAFPK)</w:t>
      </w:r>
    </w:p>
    <w:p w14:paraId="19E0E9A9" w14:textId="77777777" w:rsidR="00C17313" w:rsidRPr="004A09DC" w:rsidRDefault="00C17313"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AKAFPK është institucioni përgjegjës për krijimin e një sistemi të unifikuar të kualifikimeve profesionale të njohura në nivel kombëtar dhe ndërkombëtar, një sistem që u mundëson nxënësve/kursantëve/individëve të fitojnë njohuri, aftësi dhe kompetenca për të përballuar sfidat e zhvillimit social-ekonomik të vendit. AKAFPK mbështet ministrinë përgjegjëse për të forcuar </w:t>
      </w:r>
      <w:r w:rsidRPr="004A09DC">
        <w:rPr>
          <w:rFonts w:ascii="Times New Roman" w:hAnsi="Times New Roman" w:cs="Times New Roman"/>
          <w:sz w:val="24"/>
          <w:szCs w:val="24"/>
        </w:rPr>
        <w:lastRenderedPageBreak/>
        <w:t>dimensionin evropian të sistemit shqiptar të kualifikimeve. Në sektorin e AFP-së, AKAFPK ka përgjegjësi dhe kompetencë të plotë për të ushtruar funksionet kryesore të KSHK-së. Ndër detyrat e tjera dhe në lidhje me zbatimin e ligjit për KSHK-në, AKAFPK kryen vlerësimet e kualifikimeve profesionale dhe i krahason ato me kualifikimet ndërkombëtare, si dhe propozon ndryshime në kriteret dhe procedurat për sigurimin e cilësisë së kualifikimeve të përfshira në KSHK.</w:t>
      </w:r>
    </w:p>
    <w:p w14:paraId="6470C93E" w14:textId="77777777" w:rsidR="00C17313" w:rsidRPr="004A09DC" w:rsidRDefault="00C17313" w:rsidP="00242DCF">
      <w:pPr>
        <w:spacing w:after="200"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Agjencia Kombëtare e Punësimit dhe Aftësive (AKPA)</w:t>
      </w:r>
    </w:p>
    <w:p w14:paraId="55E528FD" w14:textId="280928E8" w:rsidR="00C17313" w:rsidRPr="004A09DC" w:rsidRDefault="00C17313"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sz w:val="24"/>
          <w:szCs w:val="24"/>
        </w:rPr>
        <w:t>Bazuar në nenin 9 të ligjit për AFP-në</w:t>
      </w:r>
      <w:r w:rsidR="003F21A5" w:rsidRPr="004A09DC">
        <w:rPr>
          <w:rFonts w:ascii="Times New Roman" w:hAnsi="Times New Roman" w:cs="Times New Roman"/>
          <w:sz w:val="24"/>
          <w:szCs w:val="24"/>
        </w:rPr>
        <w:t>, i ndryshuar</w:t>
      </w:r>
      <w:r w:rsidRPr="004A09DC">
        <w:rPr>
          <w:rFonts w:ascii="Times New Roman" w:hAnsi="Times New Roman" w:cs="Times New Roman"/>
          <w:sz w:val="24"/>
          <w:szCs w:val="24"/>
        </w:rPr>
        <w:t xml:space="preserve">, AKPA është përgjegjëse për menaxhimin e rrjetit të ofruesve </w:t>
      </w:r>
      <w:r w:rsidR="00D82EFE" w:rsidRPr="004A09DC">
        <w:rPr>
          <w:rFonts w:ascii="Times New Roman" w:eastAsia="Times New Roman" w:hAnsi="Times New Roman" w:cs="Times New Roman"/>
          <w:spacing w:val="-2"/>
          <w:sz w:val="24"/>
          <w:szCs w:val="24"/>
        </w:rPr>
        <w:t>publikë</w:t>
      </w:r>
      <w:r w:rsidR="00D82EFE">
        <w:rPr>
          <w:rFonts w:ascii="Times New Roman" w:eastAsia="Times New Roman" w:hAnsi="Times New Roman" w:cs="Times New Roman"/>
          <w:spacing w:val="-2"/>
          <w:sz w:val="24"/>
          <w:szCs w:val="24"/>
        </w:rPr>
        <w:t xml:space="preserve"> dhe jo publikë</w:t>
      </w:r>
      <w:r w:rsidR="00D82EFE" w:rsidRPr="004A09DC">
        <w:rPr>
          <w:rFonts w:ascii="Times New Roman" w:eastAsia="Times New Roman" w:hAnsi="Times New Roman" w:cs="Times New Roman"/>
          <w:spacing w:val="-2"/>
          <w:sz w:val="24"/>
          <w:szCs w:val="24"/>
        </w:rPr>
        <w:t xml:space="preserve"> </w:t>
      </w:r>
      <w:r w:rsidRPr="004A09DC">
        <w:rPr>
          <w:rFonts w:ascii="Times New Roman" w:hAnsi="Times New Roman" w:cs="Times New Roman"/>
          <w:sz w:val="24"/>
          <w:szCs w:val="24"/>
        </w:rPr>
        <w:t>të AFP-së. Me këtë detyrë, AKPA është përgjegjëse për monitorimin e veprimtarisë së përditshme të ofruesve të AFP-së. Krahas kësaj,</w:t>
      </w:r>
      <w:r w:rsidR="00061FF2" w:rsidRPr="004A09DC">
        <w:rPr>
          <w:rFonts w:ascii="Times New Roman" w:hAnsi="Times New Roman" w:cs="Times New Roman"/>
          <w:sz w:val="24"/>
          <w:szCs w:val="24"/>
        </w:rPr>
        <w:t xml:space="preserve"> AKPA-s</w:t>
      </w:r>
      <w:r w:rsidRPr="004A09DC">
        <w:rPr>
          <w:rFonts w:ascii="Times New Roman" w:hAnsi="Times New Roman" w:cs="Times New Roman"/>
          <w:sz w:val="24"/>
          <w:szCs w:val="24"/>
        </w:rPr>
        <w:t xml:space="preserve"> i është besuar detyra e mirëmbajtjes dhe përditësimit të regjistrit kombëtar të certifikatave, si dhe detyra e gjurmimit të nxënësve të AFP-së pas diplomimit/certifikimit. </w:t>
      </w:r>
    </w:p>
    <w:p w14:paraId="5362471A" w14:textId="77777777" w:rsidR="00C17313" w:rsidRPr="004A09DC" w:rsidRDefault="00C17313" w:rsidP="00242DCF">
      <w:pPr>
        <w:widowControl w:val="0"/>
        <w:autoSpaceDE w:val="0"/>
        <w:autoSpaceDN w:val="0"/>
        <w:spacing w:after="0" w:line="276" w:lineRule="auto"/>
        <w:outlineLvl w:val="0"/>
        <w:rPr>
          <w:rFonts w:ascii="Times New Roman" w:eastAsia="Palatino Linotype" w:hAnsi="Times New Roman" w:cs="Times New Roman"/>
          <w:b/>
          <w:bCs/>
          <w:sz w:val="24"/>
          <w:szCs w:val="24"/>
        </w:rPr>
      </w:pPr>
      <w:bookmarkStart w:id="3" w:name="_Toc123199755"/>
      <w:r w:rsidRPr="004A09DC">
        <w:rPr>
          <w:rFonts w:ascii="Times New Roman" w:eastAsia="Palatino Linotype" w:hAnsi="Times New Roman" w:cs="Times New Roman"/>
          <w:b/>
          <w:bCs/>
          <w:sz w:val="24"/>
          <w:szCs w:val="24"/>
        </w:rPr>
        <w:t>INSTRUMENTI DHE METODOLOGJIA E VETËVLERËSIMIT</w:t>
      </w:r>
      <w:bookmarkEnd w:id="3"/>
    </w:p>
    <w:p w14:paraId="7C4E9E70" w14:textId="77777777" w:rsidR="00C17313" w:rsidRPr="004A09DC" w:rsidRDefault="00C17313" w:rsidP="00242DCF">
      <w:pPr>
        <w:widowControl w:val="0"/>
        <w:autoSpaceDE w:val="0"/>
        <w:autoSpaceDN w:val="0"/>
        <w:spacing w:after="0" w:line="276" w:lineRule="auto"/>
        <w:outlineLvl w:val="0"/>
        <w:rPr>
          <w:rFonts w:ascii="Times New Roman" w:eastAsia="Palatino Linotype" w:hAnsi="Times New Roman" w:cs="Times New Roman"/>
          <w:b/>
          <w:bCs/>
          <w:sz w:val="24"/>
          <w:szCs w:val="24"/>
        </w:rPr>
      </w:pPr>
    </w:p>
    <w:p w14:paraId="44A548E8" w14:textId="331829E8" w:rsidR="00D73B26" w:rsidRPr="004A09DC" w:rsidRDefault="00D73B26" w:rsidP="00D73B26">
      <w:pPr>
        <w:spacing w:after="200" w:line="276" w:lineRule="auto"/>
        <w:jc w:val="both"/>
        <w:rPr>
          <w:rFonts w:ascii="Times New Roman" w:hAnsi="Times New Roman" w:cs="Times New Roman"/>
          <w:sz w:val="24"/>
          <w:szCs w:val="24"/>
        </w:rPr>
      </w:pPr>
      <w:r w:rsidRPr="004A09DC">
        <w:rPr>
          <w:rFonts w:ascii="Times New Roman" w:hAnsi="Times New Roman" w:cs="Times New Roman"/>
          <w:sz w:val="24"/>
          <w:szCs w:val="24"/>
        </w:rPr>
        <w:t>Metodologjia e vetëvlerësimit në Arsimin dhe Formimin Profesional (AFP) bazohet në pesë dimensionet kryesore të cilësisë së veprimtarisë së ofruesve të AFP-së. Procesi është udhëhequr nga një instrument vetëvlerësimi, i hartuar me mbështetjen e programit SD4E, i cili ka shërbyer si udhëzues për zbatimin e këtij procesi në mënyrë të standardizuar dhe të plotë.</w:t>
      </w:r>
    </w:p>
    <w:p w14:paraId="650B49DA" w14:textId="3486970D" w:rsidR="00C17313" w:rsidRPr="004A09DC" w:rsidRDefault="00D73B26" w:rsidP="00D73B26">
      <w:pPr>
        <w:spacing w:after="200" w:line="276" w:lineRule="auto"/>
        <w:jc w:val="both"/>
        <w:rPr>
          <w:rFonts w:ascii="Times New Roman" w:hAnsi="Times New Roman" w:cs="Times New Roman"/>
          <w:sz w:val="24"/>
          <w:szCs w:val="24"/>
        </w:rPr>
      </w:pPr>
      <w:r w:rsidRPr="004A09DC">
        <w:rPr>
          <w:rFonts w:ascii="Times New Roman" w:hAnsi="Times New Roman" w:cs="Times New Roman"/>
          <w:sz w:val="24"/>
          <w:szCs w:val="24"/>
        </w:rPr>
        <w:t>Ky instrument përmban përshkrime të detajuara për secilën fushë dhe nënfushë të vetëvlerësimit, si dhe përfshin kriteret, standardet dhe nivelet përkatëse të vlerësimit. Struktura e tij ndihmon ofruesit të kuptojnë qartë kërkesat dhe pritshmëritë për secilin aspekt të cilësisë, duke siguruar një proces të unifikuar dhe të matshëm vlerësimi.</w:t>
      </w:r>
      <w:r w:rsidR="0032201C" w:rsidRPr="004A09DC">
        <w:rPr>
          <w:rFonts w:ascii="Times New Roman" w:hAnsi="Times New Roman" w:cs="Times New Roman"/>
          <w:sz w:val="24"/>
          <w:szCs w:val="24"/>
        </w:rPr>
        <w:t xml:space="preserve"> </w:t>
      </w:r>
      <w:r w:rsidR="00C17313" w:rsidRPr="004A09DC">
        <w:rPr>
          <w:rFonts w:ascii="Times New Roman" w:hAnsi="Times New Roman" w:cs="Times New Roman"/>
          <w:b/>
          <w:sz w:val="24"/>
          <w:szCs w:val="24"/>
        </w:rPr>
        <w:t>Fusha</w:t>
      </w:r>
      <w:r w:rsidR="00C17313" w:rsidRPr="004A09DC">
        <w:rPr>
          <w:rFonts w:ascii="Times New Roman" w:hAnsi="Times New Roman" w:cs="Times New Roman"/>
          <w:sz w:val="24"/>
          <w:szCs w:val="24"/>
        </w:rPr>
        <w:t xml:space="preserve"> nënkupton një dimension themelor të veprimtarisë së ofruesit të AFP-së dhe lidhet drejtpërdrejt me të gjithë veprimtarinë e tij. Përcaktimi i fushave të veprimtarisë bazohet në aktet ligjore dhe nënligjore për arsimin profesional dhe arsimin e përgjithshëm. Janë përcaktuar këto fusha kryesore të vetëvlerësimit:</w:t>
      </w:r>
    </w:p>
    <w:p w14:paraId="7D1D1D83" w14:textId="77777777" w:rsidR="00C17313" w:rsidRPr="004A09DC" w:rsidRDefault="00C17313" w:rsidP="00242DCF">
      <w:pPr>
        <w:numPr>
          <w:ilvl w:val="0"/>
          <w:numId w:val="31"/>
        </w:numPr>
        <w:spacing w:after="20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t xml:space="preserve">Menaxhimi </w:t>
      </w:r>
    </w:p>
    <w:p w14:paraId="61022B51" w14:textId="77777777" w:rsidR="00C17313" w:rsidRPr="004A09DC" w:rsidRDefault="00C17313" w:rsidP="00242DCF">
      <w:pPr>
        <w:numPr>
          <w:ilvl w:val="0"/>
          <w:numId w:val="31"/>
        </w:numPr>
        <w:spacing w:after="20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t>Marrëdhëniet dhe bashkëpunimi</w:t>
      </w:r>
    </w:p>
    <w:p w14:paraId="2B449EAA" w14:textId="77777777" w:rsidR="00C17313" w:rsidRPr="004A09DC" w:rsidRDefault="00C17313" w:rsidP="00242DCF">
      <w:pPr>
        <w:numPr>
          <w:ilvl w:val="0"/>
          <w:numId w:val="31"/>
        </w:numPr>
        <w:spacing w:after="20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t>Kurrikula e zbatuar</w:t>
      </w:r>
    </w:p>
    <w:p w14:paraId="0287AA3E" w14:textId="77777777" w:rsidR="00C17313" w:rsidRPr="004A09DC" w:rsidRDefault="00C17313" w:rsidP="00242DCF">
      <w:pPr>
        <w:numPr>
          <w:ilvl w:val="0"/>
          <w:numId w:val="31"/>
        </w:numPr>
        <w:spacing w:after="20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t>Mësimdhënia dhe të nxënit</w:t>
      </w:r>
    </w:p>
    <w:p w14:paraId="299AAEC4" w14:textId="77777777" w:rsidR="00C17313" w:rsidRPr="004A09DC" w:rsidRDefault="00C17313" w:rsidP="00242DCF">
      <w:pPr>
        <w:numPr>
          <w:ilvl w:val="0"/>
          <w:numId w:val="31"/>
        </w:numPr>
        <w:spacing w:after="20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t>Vlerësimi</w:t>
      </w:r>
    </w:p>
    <w:p w14:paraId="2E2F6F6C" w14:textId="77777777" w:rsidR="00C17313" w:rsidRPr="004A09DC" w:rsidRDefault="00C17313" w:rsidP="00242DCF">
      <w:pPr>
        <w:spacing w:after="200" w:line="276" w:lineRule="auto"/>
        <w:contextualSpacing/>
        <w:jc w:val="both"/>
        <w:rPr>
          <w:rFonts w:ascii="Times New Roman" w:hAnsi="Times New Roman" w:cs="Times New Roman"/>
          <w:sz w:val="24"/>
          <w:szCs w:val="24"/>
        </w:rPr>
      </w:pPr>
    </w:p>
    <w:p w14:paraId="6CD24106" w14:textId="77777777" w:rsidR="00C17313" w:rsidRPr="004A09DC" w:rsidRDefault="00C17313"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b/>
          <w:sz w:val="24"/>
          <w:szCs w:val="24"/>
        </w:rPr>
        <w:t>Nënfusha</w:t>
      </w:r>
      <w:r w:rsidRPr="004A09DC">
        <w:rPr>
          <w:rFonts w:ascii="Times New Roman" w:hAnsi="Times New Roman" w:cs="Times New Roman"/>
          <w:sz w:val="24"/>
          <w:szCs w:val="24"/>
        </w:rPr>
        <w:t xml:space="preserve"> është një nën-ndarje me detaje dhe elemente që tregon dhe plotëson më së miri përmbajtjen e një fushe të caktuar në të cilën punon ofruesi i AFP-së. Për shembull, nëse njëra nga fushat është “</w:t>
      </w:r>
      <w:r w:rsidRPr="004A09DC">
        <w:rPr>
          <w:rFonts w:ascii="Times New Roman" w:hAnsi="Times New Roman" w:cs="Times New Roman"/>
          <w:i/>
          <w:sz w:val="24"/>
          <w:szCs w:val="24"/>
        </w:rPr>
        <w:t>Marrëdhëniet dhe bashkëpunimi</w:t>
      </w:r>
      <w:r w:rsidRPr="004A09DC">
        <w:rPr>
          <w:rFonts w:ascii="Times New Roman" w:hAnsi="Times New Roman" w:cs="Times New Roman"/>
          <w:sz w:val="24"/>
          <w:szCs w:val="24"/>
        </w:rPr>
        <w:t xml:space="preserve">”, nënfushat janë </w:t>
      </w:r>
      <w:r w:rsidRPr="004A09DC">
        <w:rPr>
          <w:rFonts w:ascii="Times New Roman" w:hAnsi="Times New Roman" w:cs="Times New Roman"/>
          <w:i/>
          <w:sz w:val="24"/>
          <w:szCs w:val="24"/>
        </w:rPr>
        <w:t>“Marrëdhëniet me komunitetin dhe shoqërinë civile”</w:t>
      </w:r>
      <w:r w:rsidRPr="004A09DC">
        <w:rPr>
          <w:rFonts w:ascii="Times New Roman" w:hAnsi="Times New Roman" w:cs="Times New Roman"/>
          <w:sz w:val="24"/>
          <w:szCs w:val="24"/>
        </w:rPr>
        <w:t>, “</w:t>
      </w:r>
      <w:r w:rsidRPr="004A09DC">
        <w:rPr>
          <w:rFonts w:ascii="Times New Roman" w:hAnsi="Times New Roman" w:cs="Times New Roman"/>
          <w:i/>
          <w:sz w:val="24"/>
          <w:szCs w:val="24"/>
        </w:rPr>
        <w:t>Marrëdhëniet me biznesin</w:t>
      </w:r>
      <w:r w:rsidRPr="004A09DC">
        <w:rPr>
          <w:rFonts w:ascii="Times New Roman" w:hAnsi="Times New Roman" w:cs="Times New Roman"/>
          <w:sz w:val="24"/>
          <w:szCs w:val="24"/>
        </w:rPr>
        <w:t>” etj.</w:t>
      </w:r>
    </w:p>
    <w:p w14:paraId="59156542" w14:textId="2682608D" w:rsidR="00C17313" w:rsidRPr="004A09DC" w:rsidRDefault="00C17313"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Këto nënfusha synojnë të identifikojnë se çfarë marrëdhëniesh dhe çfarë forma bashkëpunimi ka institucioni i AFP-së me partnerët e tij. Ato konsiderohen si një mundësi për të identifikuar, për të </w:t>
      </w:r>
      <w:r w:rsidRPr="004A09DC">
        <w:rPr>
          <w:rFonts w:ascii="Times New Roman" w:hAnsi="Times New Roman" w:cs="Times New Roman"/>
          <w:sz w:val="24"/>
          <w:szCs w:val="24"/>
        </w:rPr>
        <w:lastRenderedPageBreak/>
        <w:t>vëzhguar dhe për të vlerësuar në imtësi atë që ndodh brenda ofruesit të AFP-së. Pra nënfushat kryejnë dy funksione:</w:t>
      </w:r>
      <w:r w:rsidR="000117BB" w:rsidRPr="004A09DC">
        <w:rPr>
          <w:rFonts w:ascii="Times New Roman" w:hAnsi="Times New Roman" w:cs="Times New Roman"/>
          <w:sz w:val="24"/>
          <w:szCs w:val="24"/>
        </w:rPr>
        <w:t xml:space="preserve">    </w:t>
      </w:r>
    </w:p>
    <w:p w14:paraId="24DA8C57" w14:textId="77777777" w:rsidR="00C17313" w:rsidRPr="004A09DC" w:rsidRDefault="00C17313" w:rsidP="00242DCF">
      <w:pPr>
        <w:numPr>
          <w:ilvl w:val="0"/>
          <w:numId w:val="32"/>
        </w:numPr>
        <w:spacing w:after="20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t>zbërthejnë fushën në elementë organike të domosdoshme për të;</w:t>
      </w:r>
    </w:p>
    <w:p w14:paraId="6F46A6A4" w14:textId="77777777" w:rsidR="00C17313" w:rsidRPr="004A09DC" w:rsidRDefault="00C17313" w:rsidP="00242DCF">
      <w:pPr>
        <w:numPr>
          <w:ilvl w:val="0"/>
          <w:numId w:val="32"/>
        </w:numPr>
        <w:spacing w:after="20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t>mundësojnë njohjen dhe vlerësimin real të situatës brenda ofruesit të AFP-së.</w:t>
      </w:r>
    </w:p>
    <w:p w14:paraId="0473D4E6" w14:textId="77777777" w:rsidR="00C17313" w:rsidRPr="004A09DC" w:rsidRDefault="00C17313" w:rsidP="00242DCF">
      <w:pPr>
        <w:spacing w:after="200" w:line="276" w:lineRule="auto"/>
        <w:contextualSpacing/>
        <w:jc w:val="both"/>
        <w:rPr>
          <w:rFonts w:ascii="Times New Roman" w:hAnsi="Times New Roman" w:cs="Times New Roman"/>
          <w:sz w:val="24"/>
          <w:szCs w:val="24"/>
        </w:rPr>
      </w:pPr>
    </w:p>
    <w:p w14:paraId="6ABB1DA5" w14:textId="77777777" w:rsidR="00C17313" w:rsidRPr="004A09DC" w:rsidRDefault="00C17313"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b/>
          <w:sz w:val="24"/>
          <w:szCs w:val="24"/>
        </w:rPr>
        <w:t>Treguesi</w:t>
      </w:r>
      <w:r w:rsidRPr="004A09DC">
        <w:rPr>
          <w:rFonts w:ascii="Times New Roman" w:hAnsi="Times New Roman" w:cs="Times New Roman"/>
          <w:sz w:val="24"/>
          <w:szCs w:val="24"/>
        </w:rPr>
        <w:t xml:space="preserve"> është një fjali e matshme pohuese që tregon se si është dhe si duhet të jetë fusha. Përmes treguesve, ne vlerësojmë se si është vetëvlerësuar ofruesi i AFP-së.</w:t>
      </w:r>
    </w:p>
    <w:p w14:paraId="276D3595" w14:textId="77777777" w:rsidR="00C17313" w:rsidRPr="004A09DC" w:rsidRDefault="00C17313"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sz w:val="24"/>
          <w:szCs w:val="24"/>
        </w:rPr>
        <w:t>Karakteristikat e treguesve:</w:t>
      </w:r>
    </w:p>
    <w:p w14:paraId="23AD6B86" w14:textId="77777777" w:rsidR="00C17313" w:rsidRPr="004A09DC" w:rsidRDefault="00C17313" w:rsidP="00242DCF">
      <w:pPr>
        <w:numPr>
          <w:ilvl w:val="0"/>
          <w:numId w:val="33"/>
        </w:numPr>
        <w:spacing w:after="20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t>hartohen për secilën nënfushë dhe mund të jenë një ose disa të tillë;</w:t>
      </w:r>
    </w:p>
    <w:p w14:paraId="4F02B7B7" w14:textId="77777777" w:rsidR="00C17313" w:rsidRPr="004A09DC" w:rsidRDefault="00C17313" w:rsidP="00242DCF">
      <w:pPr>
        <w:numPr>
          <w:ilvl w:val="0"/>
          <w:numId w:val="33"/>
        </w:numPr>
        <w:spacing w:after="20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t>janë gjithnjë të matshëm, gjë që do të thotë se ata lehtësojnë procesin e vetëvlerësimit;</w:t>
      </w:r>
    </w:p>
    <w:p w14:paraId="364EBE9F" w14:textId="77777777" w:rsidR="00C17313" w:rsidRPr="004A09DC" w:rsidRDefault="00C17313" w:rsidP="00242DCF">
      <w:pPr>
        <w:numPr>
          <w:ilvl w:val="0"/>
          <w:numId w:val="33"/>
        </w:numPr>
        <w:spacing w:after="20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t>paraqesin pohime që specifikojnë fushën që do të vlerësohet.</w:t>
      </w:r>
    </w:p>
    <w:p w14:paraId="05F3BD1F" w14:textId="77777777" w:rsidR="00C17313" w:rsidRPr="004A09DC" w:rsidRDefault="00C17313" w:rsidP="00242DCF">
      <w:pPr>
        <w:spacing w:after="200" w:line="276" w:lineRule="auto"/>
        <w:contextualSpacing/>
        <w:jc w:val="both"/>
        <w:rPr>
          <w:rFonts w:ascii="Times New Roman" w:hAnsi="Times New Roman" w:cs="Times New Roman"/>
          <w:sz w:val="24"/>
          <w:szCs w:val="24"/>
        </w:rPr>
      </w:pPr>
    </w:p>
    <w:p w14:paraId="72AAFC31" w14:textId="77777777" w:rsidR="00C17313" w:rsidRPr="004A09DC" w:rsidRDefault="00C17313"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b/>
          <w:sz w:val="24"/>
          <w:szCs w:val="24"/>
        </w:rPr>
        <w:t>Kriteri</w:t>
      </w:r>
      <w:r w:rsidRPr="004A09DC">
        <w:rPr>
          <w:rFonts w:ascii="Times New Roman" w:hAnsi="Times New Roman" w:cs="Times New Roman"/>
          <w:sz w:val="24"/>
          <w:szCs w:val="24"/>
        </w:rPr>
        <w:t xml:space="preserve"> është një nën-ndarje e treguesve i shprehur në formën e një fjalie që përcakton si është zbatuar, si është organizuar apo në ç’gjëndje paraqitet treguesi. Ai sugjeron mbledhjen e informacioneve dhe mundëson arritjen e treguesve nga institucioni i AFP-së. </w:t>
      </w:r>
    </w:p>
    <w:p w14:paraId="2499CAE7" w14:textId="77777777" w:rsidR="00C17313" w:rsidRPr="004A09DC" w:rsidRDefault="00C17313"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b/>
          <w:sz w:val="24"/>
          <w:szCs w:val="24"/>
        </w:rPr>
        <w:t>Nivelet e vlerësimit</w:t>
      </w:r>
      <w:r w:rsidRPr="004A09DC">
        <w:rPr>
          <w:rFonts w:ascii="Times New Roman" w:hAnsi="Times New Roman" w:cs="Times New Roman"/>
          <w:sz w:val="24"/>
          <w:szCs w:val="24"/>
        </w:rPr>
        <w:t xml:space="preserve"> janë nivelet e përdoruara për vlerësimin e institucionit të AFP-së nëpërmjet fushave të tij. Vlerësimi kryhet për çdo kriter të secilit tregues të një fushe. Nivelet e vlerësimit janë katër: shumë mirë, që përkon me numrin 1; mirë, që përkon me numrin 2; mjaftueshëm, që përkon me numrin 3; dhe dobët, që përkon me numrin 4. Skema me katër nivele vlerësimi është mjaft e përdorur në vlerësimet e ofruesve të AFP-së në vendet e Evropës. Po ashtu, ky sistem me katër nivele mundëson një vlerësim real dhe përfshin të gjitha nivelet që mund të arrijnë institucionet e AFP-së sipas treguesve. </w:t>
      </w:r>
    </w:p>
    <w:p w14:paraId="3B09D75C" w14:textId="77777777" w:rsidR="00C17313" w:rsidRPr="004A09DC" w:rsidRDefault="00C17313"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b/>
          <w:sz w:val="24"/>
          <w:szCs w:val="24"/>
        </w:rPr>
        <w:t xml:space="preserve">Standardi </w:t>
      </w:r>
      <w:r w:rsidRPr="004A09DC">
        <w:rPr>
          <w:rFonts w:ascii="Times New Roman" w:hAnsi="Times New Roman" w:cs="Times New Roman"/>
          <w:sz w:val="24"/>
          <w:szCs w:val="24"/>
        </w:rPr>
        <w:t xml:space="preserve">është përshkrimi i situatës së ofruesit të AFP-së për secilën fushë, i cili mundëson një vlerësim sipas niveleve të mësipërme të vlerësimit. Ky vlerësim është rezultat i përpunimit të të dhënave të instrumenteve të monitorimit dhe vlerësimit të siguruara për secilin tregues dhe kriter, por edhe i të dhënave të siguruara nga metodologjia e zbatuar gjatë vlerësimit të brendshëm. Vlerësimi përfundimtar për një fushë specifike bazohet gjithmonë në peshën dhe rëndësinë e zbatimit të secilit tregues dhe kriter në situatën e ofruesit të AFP-së. </w:t>
      </w:r>
    </w:p>
    <w:p w14:paraId="0397BD4A" w14:textId="77777777" w:rsidR="00242DCF" w:rsidRPr="004A09DC" w:rsidRDefault="00242DCF" w:rsidP="00242DCF">
      <w:pPr>
        <w:spacing w:after="200" w:line="276" w:lineRule="auto"/>
        <w:jc w:val="both"/>
        <w:rPr>
          <w:rFonts w:ascii="Times New Roman" w:hAnsi="Times New Roman" w:cs="Times New Roman"/>
          <w:sz w:val="24"/>
          <w:szCs w:val="24"/>
        </w:rPr>
      </w:pPr>
    </w:p>
    <w:p w14:paraId="6F4583B1" w14:textId="77777777" w:rsidR="000041CD" w:rsidRPr="004A09DC" w:rsidRDefault="000041CD" w:rsidP="00242DCF">
      <w:pPr>
        <w:spacing w:after="200" w:line="276" w:lineRule="auto"/>
        <w:jc w:val="both"/>
        <w:rPr>
          <w:rFonts w:ascii="Times New Roman" w:hAnsi="Times New Roman" w:cs="Times New Roman"/>
          <w:b/>
          <w:sz w:val="24"/>
          <w:szCs w:val="24"/>
        </w:rPr>
      </w:pPr>
    </w:p>
    <w:p w14:paraId="36CB5651" w14:textId="77777777" w:rsidR="002F33C3" w:rsidRPr="004A09DC" w:rsidRDefault="002F33C3" w:rsidP="00242DCF">
      <w:pPr>
        <w:spacing w:after="200" w:line="276" w:lineRule="auto"/>
        <w:jc w:val="both"/>
        <w:rPr>
          <w:rFonts w:ascii="Times New Roman" w:hAnsi="Times New Roman" w:cs="Times New Roman"/>
          <w:b/>
          <w:sz w:val="24"/>
          <w:szCs w:val="24"/>
        </w:rPr>
      </w:pPr>
    </w:p>
    <w:p w14:paraId="77B227CD" w14:textId="77777777" w:rsidR="002F33C3" w:rsidRPr="004A09DC" w:rsidRDefault="002F33C3" w:rsidP="00242DCF">
      <w:pPr>
        <w:spacing w:after="200" w:line="276" w:lineRule="auto"/>
        <w:jc w:val="both"/>
        <w:rPr>
          <w:rFonts w:ascii="Times New Roman" w:hAnsi="Times New Roman" w:cs="Times New Roman"/>
          <w:b/>
          <w:sz w:val="24"/>
          <w:szCs w:val="24"/>
        </w:rPr>
      </w:pPr>
    </w:p>
    <w:p w14:paraId="1D44805E" w14:textId="77777777" w:rsidR="002F33C3" w:rsidRPr="004A09DC" w:rsidRDefault="002F33C3" w:rsidP="00242DCF">
      <w:pPr>
        <w:spacing w:after="200" w:line="276" w:lineRule="auto"/>
        <w:jc w:val="both"/>
        <w:rPr>
          <w:rFonts w:ascii="Times New Roman" w:hAnsi="Times New Roman" w:cs="Times New Roman"/>
          <w:b/>
          <w:sz w:val="24"/>
          <w:szCs w:val="24"/>
        </w:rPr>
      </w:pPr>
    </w:p>
    <w:p w14:paraId="58DA05E6" w14:textId="241E0B01" w:rsidR="000041CD" w:rsidRPr="004A09DC" w:rsidRDefault="000041CD" w:rsidP="00242DCF">
      <w:pPr>
        <w:widowControl w:val="0"/>
        <w:autoSpaceDE w:val="0"/>
        <w:autoSpaceDN w:val="0"/>
        <w:spacing w:after="0" w:line="276" w:lineRule="auto"/>
        <w:jc w:val="center"/>
        <w:outlineLvl w:val="0"/>
        <w:rPr>
          <w:rFonts w:ascii="Times New Roman" w:eastAsia="Palatino Linotype" w:hAnsi="Times New Roman" w:cs="Times New Roman"/>
          <w:b/>
          <w:bCs/>
          <w:sz w:val="24"/>
          <w:szCs w:val="24"/>
        </w:rPr>
      </w:pPr>
      <w:bookmarkStart w:id="4" w:name="_Toc123199756"/>
      <w:r w:rsidRPr="004A09DC">
        <w:rPr>
          <w:rFonts w:ascii="Times New Roman" w:eastAsia="Palatino Linotype" w:hAnsi="Times New Roman" w:cs="Times New Roman"/>
          <w:b/>
          <w:bCs/>
          <w:sz w:val="24"/>
          <w:szCs w:val="24"/>
        </w:rPr>
        <w:lastRenderedPageBreak/>
        <w:t xml:space="preserve">KALENDARI I ZBATIMIT TË PROCESIT TË VETËVLERËSIMIT </w:t>
      </w:r>
      <w:r w:rsidR="00AC3C65" w:rsidRPr="004A09DC">
        <w:rPr>
          <w:rFonts w:ascii="Times New Roman" w:eastAsia="Palatino Linotype" w:hAnsi="Times New Roman" w:cs="Times New Roman"/>
          <w:b/>
          <w:bCs/>
          <w:sz w:val="24"/>
          <w:szCs w:val="24"/>
        </w:rPr>
        <w:t>2023-2024</w:t>
      </w:r>
      <w:r w:rsidRPr="004A09DC">
        <w:rPr>
          <w:rFonts w:ascii="Times New Roman" w:eastAsia="Palatino Linotype" w:hAnsi="Times New Roman" w:cs="Times New Roman"/>
          <w:b/>
          <w:bCs/>
          <w:sz w:val="24"/>
          <w:szCs w:val="24"/>
        </w:rPr>
        <w:t xml:space="preserve"> NË OFRUESIT E AFP-SË</w:t>
      </w:r>
      <w:bookmarkEnd w:id="4"/>
    </w:p>
    <w:p w14:paraId="3F213846" w14:textId="77777777" w:rsidR="00C17313" w:rsidRPr="004A09DC" w:rsidRDefault="00C17313" w:rsidP="00242DCF">
      <w:pPr>
        <w:widowControl w:val="0"/>
        <w:autoSpaceDE w:val="0"/>
        <w:autoSpaceDN w:val="0"/>
        <w:spacing w:before="65" w:after="0" w:line="276" w:lineRule="auto"/>
        <w:rPr>
          <w:rFonts w:ascii="Times New Roman" w:hAnsi="Times New Roman" w:cs="Times New Roman"/>
          <w:b/>
          <w:sz w:val="24"/>
          <w:szCs w:val="24"/>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556"/>
        <w:gridCol w:w="4184"/>
        <w:gridCol w:w="1620"/>
        <w:gridCol w:w="2970"/>
      </w:tblGrid>
      <w:tr w:rsidR="005B6BB6" w:rsidRPr="004A09DC" w14:paraId="2CDBB315" w14:textId="77777777" w:rsidTr="00561FB0">
        <w:trPr>
          <w:trHeight w:val="589"/>
          <w:jc w:val="center"/>
        </w:trPr>
        <w:tc>
          <w:tcPr>
            <w:tcW w:w="556" w:type="dxa"/>
            <w:shd w:val="clear" w:color="auto" w:fill="FFF2CC" w:themeFill="accent4" w:themeFillTint="33"/>
            <w:noWrap/>
            <w:vAlign w:val="center"/>
            <w:hideMark/>
          </w:tcPr>
          <w:p w14:paraId="7878A899" w14:textId="77777777" w:rsidR="005B6BB6" w:rsidRPr="004A09DC" w:rsidRDefault="005B6BB6" w:rsidP="005B6BB6">
            <w:pPr>
              <w:spacing w:after="0" w:line="240" w:lineRule="auto"/>
              <w:jc w:val="center"/>
              <w:rPr>
                <w:rFonts w:ascii="Times New Roman" w:eastAsia="Times New Roman" w:hAnsi="Times New Roman" w:cs="Times New Roman"/>
                <w:b/>
                <w:color w:val="000000"/>
                <w:szCs w:val="24"/>
              </w:rPr>
            </w:pPr>
            <w:r w:rsidRPr="004A09DC">
              <w:rPr>
                <w:rFonts w:ascii="Times New Roman" w:eastAsia="Times New Roman" w:hAnsi="Times New Roman" w:cs="Times New Roman"/>
                <w:b/>
                <w:color w:val="000000"/>
                <w:szCs w:val="24"/>
              </w:rPr>
              <w:t>Nr.</w:t>
            </w:r>
          </w:p>
        </w:tc>
        <w:tc>
          <w:tcPr>
            <w:tcW w:w="4184" w:type="dxa"/>
            <w:shd w:val="clear" w:color="auto" w:fill="FFF2CC" w:themeFill="accent4" w:themeFillTint="33"/>
            <w:vAlign w:val="center"/>
            <w:hideMark/>
          </w:tcPr>
          <w:p w14:paraId="47E8E740" w14:textId="77777777" w:rsidR="005B6BB6" w:rsidRPr="004A09DC" w:rsidRDefault="005B6BB6" w:rsidP="005B6BB6">
            <w:pPr>
              <w:spacing w:after="0" w:line="240" w:lineRule="auto"/>
              <w:jc w:val="center"/>
              <w:rPr>
                <w:rFonts w:ascii="Times New Roman" w:eastAsia="Times New Roman" w:hAnsi="Times New Roman" w:cs="Times New Roman"/>
                <w:b/>
                <w:bCs/>
                <w:color w:val="000000"/>
                <w:szCs w:val="24"/>
              </w:rPr>
            </w:pPr>
            <w:r w:rsidRPr="004A09DC">
              <w:rPr>
                <w:rFonts w:ascii="Times New Roman" w:eastAsia="Times New Roman" w:hAnsi="Times New Roman" w:cs="Times New Roman"/>
                <w:b/>
                <w:bCs/>
                <w:color w:val="000000"/>
                <w:szCs w:val="24"/>
              </w:rPr>
              <w:t>Hapat që duhen ndërmarrë</w:t>
            </w:r>
          </w:p>
        </w:tc>
        <w:tc>
          <w:tcPr>
            <w:tcW w:w="1620" w:type="dxa"/>
            <w:shd w:val="clear" w:color="auto" w:fill="FFF2CC" w:themeFill="accent4" w:themeFillTint="33"/>
            <w:vAlign w:val="center"/>
            <w:hideMark/>
          </w:tcPr>
          <w:p w14:paraId="4CFC4ADB" w14:textId="77777777" w:rsidR="005B6BB6" w:rsidRPr="004A09DC" w:rsidRDefault="005B6BB6" w:rsidP="005B6BB6">
            <w:pPr>
              <w:spacing w:after="0" w:line="240" w:lineRule="auto"/>
              <w:jc w:val="center"/>
              <w:rPr>
                <w:rFonts w:ascii="Times New Roman" w:eastAsia="Times New Roman" w:hAnsi="Times New Roman" w:cs="Times New Roman"/>
                <w:b/>
                <w:bCs/>
                <w:color w:val="000000"/>
                <w:szCs w:val="24"/>
              </w:rPr>
            </w:pPr>
            <w:r w:rsidRPr="004A09DC">
              <w:rPr>
                <w:rFonts w:ascii="Times New Roman" w:eastAsia="Times New Roman" w:hAnsi="Times New Roman" w:cs="Times New Roman"/>
                <w:b/>
                <w:bCs/>
                <w:color w:val="000000"/>
                <w:szCs w:val="24"/>
              </w:rPr>
              <w:t>Afatet</w:t>
            </w:r>
          </w:p>
        </w:tc>
        <w:tc>
          <w:tcPr>
            <w:tcW w:w="2970" w:type="dxa"/>
            <w:shd w:val="clear" w:color="auto" w:fill="FFF2CC" w:themeFill="accent4" w:themeFillTint="33"/>
            <w:vAlign w:val="center"/>
            <w:hideMark/>
          </w:tcPr>
          <w:p w14:paraId="05D08DC7" w14:textId="77777777" w:rsidR="005B6BB6" w:rsidRPr="004A09DC" w:rsidRDefault="005B6BB6" w:rsidP="005B6BB6">
            <w:pPr>
              <w:spacing w:after="0" w:line="240" w:lineRule="auto"/>
              <w:jc w:val="center"/>
              <w:rPr>
                <w:rFonts w:ascii="Times New Roman" w:eastAsia="Times New Roman" w:hAnsi="Times New Roman" w:cs="Times New Roman"/>
                <w:b/>
                <w:bCs/>
                <w:color w:val="000000"/>
                <w:szCs w:val="24"/>
              </w:rPr>
            </w:pPr>
            <w:r w:rsidRPr="004A09DC">
              <w:rPr>
                <w:rFonts w:ascii="Times New Roman" w:eastAsia="Times New Roman" w:hAnsi="Times New Roman" w:cs="Times New Roman"/>
                <w:b/>
                <w:bCs/>
                <w:color w:val="000000"/>
                <w:szCs w:val="24"/>
              </w:rPr>
              <w:t>Personat përgjegjës</w:t>
            </w:r>
          </w:p>
        </w:tc>
      </w:tr>
      <w:tr w:rsidR="005B6BB6" w:rsidRPr="004A09DC" w14:paraId="557977FA" w14:textId="77777777" w:rsidTr="00561FB0">
        <w:trPr>
          <w:trHeight w:val="647"/>
          <w:jc w:val="center"/>
        </w:trPr>
        <w:tc>
          <w:tcPr>
            <w:tcW w:w="556" w:type="dxa"/>
            <w:shd w:val="clear" w:color="auto" w:fill="C5E0B3" w:themeFill="accent6" w:themeFillTint="66"/>
            <w:noWrap/>
            <w:vAlign w:val="center"/>
            <w:hideMark/>
          </w:tcPr>
          <w:p w14:paraId="0371F16B" w14:textId="77777777" w:rsidR="005B6BB6" w:rsidRPr="004A09DC" w:rsidRDefault="005B6BB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1</w:t>
            </w:r>
          </w:p>
        </w:tc>
        <w:tc>
          <w:tcPr>
            <w:tcW w:w="4184" w:type="dxa"/>
            <w:shd w:val="clear" w:color="auto" w:fill="C5E0B3" w:themeFill="accent6" w:themeFillTint="66"/>
            <w:vAlign w:val="center"/>
            <w:hideMark/>
          </w:tcPr>
          <w:p w14:paraId="45473F9B"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Krijimi i ekipit përgjegjës të vetëvlerësimit</w:t>
            </w:r>
          </w:p>
        </w:tc>
        <w:tc>
          <w:tcPr>
            <w:tcW w:w="1620" w:type="dxa"/>
            <w:shd w:val="clear" w:color="auto" w:fill="C5E0B3" w:themeFill="accent6" w:themeFillTint="66"/>
            <w:noWrap/>
            <w:vAlign w:val="center"/>
            <w:hideMark/>
          </w:tcPr>
          <w:p w14:paraId="595FFDD1" w14:textId="6393ADBA" w:rsidR="005B6BB6" w:rsidRPr="004A09DC" w:rsidRDefault="00962706" w:rsidP="0096270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 xml:space="preserve"> 7 tetor 2024</w:t>
            </w:r>
          </w:p>
        </w:tc>
        <w:tc>
          <w:tcPr>
            <w:tcW w:w="2970" w:type="dxa"/>
            <w:shd w:val="clear" w:color="auto" w:fill="C5E0B3" w:themeFill="accent6" w:themeFillTint="66"/>
            <w:vAlign w:val="center"/>
            <w:hideMark/>
          </w:tcPr>
          <w:p w14:paraId="529912F7"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Drejtuesi i IoAFP-së</w:t>
            </w:r>
          </w:p>
        </w:tc>
      </w:tr>
      <w:tr w:rsidR="005B6BB6" w:rsidRPr="004A09DC" w14:paraId="0D874BAF" w14:textId="77777777" w:rsidTr="00561FB0">
        <w:trPr>
          <w:trHeight w:val="530"/>
          <w:jc w:val="center"/>
        </w:trPr>
        <w:tc>
          <w:tcPr>
            <w:tcW w:w="556" w:type="dxa"/>
            <w:shd w:val="clear" w:color="auto" w:fill="FFF2CC" w:themeFill="accent4" w:themeFillTint="33"/>
            <w:noWrap/>
            <w:vAlign w:val="center"/>
            <w:hideMark/>
          </w:tcPr>
          <w:p w14:paraId="2FFCA164" w14:textId="77777777" w:rsidR="005B6BB6" w:rsidRPr="004A09DC" w:rsidRDefault="005B6BB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2</w:t>
            </w:r>
          </w:p>
        </w:tc>
        <w:tc>
          <w:tcPr>
            <w:tcW w:w="4184" w:type="dxa"/>
            <w:shd w:val="clear" w:color="auto" w:fill="FFF2CC" w:themeFill="accent4" w:themeFillTint="33"/>
            <w:vAlign w:val="center"/>
            <w:hideMark/>
          </w:tcPr>
          <w:p w14:paraId="09C83E91"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 xml:space="preserve">Miratimi i ekipit përgjegjës të vetëvlerësimit nga këshilli i mësimdhënësve </w:t>
            </w:r>
          </w:p>
        </w:tc>
        <w:tc>
          <w:tcPr>
            <w:tcW w:w="1620" w:type="dxa"/>
            <w:shd w:val="clear" w:color="auto" w:fill="FFF2CC" w:themeFill="accent4" w:themeFillTint="33"/>
            <w:noWrap/>
            <w:vAlign w:val="center"/>
            <w:hideMark/>
          </w:tcPr>
          <w:p w14:paraId="6214EDDB" w14:textId="631D9810" w:rsidR="005B6BB6" w:rsidRPr="004A09DC" w:rsidRDefault="0096270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11</w:t>
            </w:r>
            <w:r w:rsidR="005B6BB6" w:rsidRPr="004A09DC">
              <w:rPr>
                <w:rFonts w:ascii="Times New Roman" w:eastAsia="Times New Roman" w:hAnsi="Times New Roman" w:cs="Times New Roman"/>
                <w:color w:val="000000"/>
                <w:szCs w:val="24"/>
              </w:rPr>
              <w:t xml:space="preserve"> tetor 202</w:t>
            </w:r>
            <w:r w:rsidRPr="004A09DC">
              <w:rPr>
                <w:rFonts w:ascii="Times New Roman" w:eastAsia="Times New Roman" w:hAnsi="Times New Roman" w:cs="Times New Roman"/>
                <w:color w:val="000000"/>
                <w:szCs w:val="24"/>
              </w:rPr>
              <w:t>4</w:t>
            </w:r>
          </w:p>
        </w:tc>
        <w:tc>
          <w:tcPr>
            <w:tcW w:w="2970" w:type="dxa"/>
            <w:shd w:val="clear" w:color="auto" w:fill="FFF2CC" w:themeFill="accent4" w:themeFillTint="33"/>
            <w:vAlign w:val="center"/>
            <w:hideMark/>
          </w:tcPr>
          <w:p w14:paraId="57F5D8B4"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Këshilli i mësimdhënësve</w:t>
            </w:r>
          </w:p>
        </w:tc>
      </w:tr>
      <w:tr w:rsidR="005B6BB6" w:rsidRPr="004A09DC" w14:paraId="0E5B8011" w14:textId="77777777" w:rsidTr="00561FB0">
        <w:trPr>
          <w:trHeight w:val="589"/>
          <w:jc w:val="center"/>
        </w:trPr>
        <w:tc>
          <w:tcPr>
            <w:tcW w:w="556" w:type="dxa"/>
            <w:shd w:val="clear" w:color="auto" w:fill="C5E0B3" w:themeFill="accent6" w:themeFillTint="66"/>
            <w:noWrap/>
            <w:vAlign w:val="center"/>
            <w:hideMark/>
          </w:tcPr>
          <w:p w14:paraId="1A6F2755" w14:textId="77777777" w:rsidR="005B6BB6" w:rsidRPr="004A09DC" w:rsidRDefault="005B6BB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3</w:t>
            </w:r>
          </w:p>
        </w:tc>
        <w:tc>
          <w:tcPr>
            <w:tcW w:w="4184" w:type="dxa"/>
            <w:shd w:val="clear" w:color="auto" w:fill="C5E0B3" w:themeFill="accent6" w:themeFillTint="66"/>
            <w:vAlign w:val="center"/>
          </w:tcPr>
          <w:p w14:paraId="3544A88B"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Hartimi i planit të vetëvlerësimit për 5 fushat e cilësisë</w:t>
            </w:r>
          </w:p>
        </w:tc>
        <w:tc>
          <w:tcPr>
            <w:tcW w:w="1620" w:type="dxa"/>
            <w:shd w:val="clear" w:color="auto" w:fill="C5E0B3" w:themeFill="accent6" w:themeFillTint="66"/>
            <w:noWrap/>
            <w:vAlign w:val="center"/>
          </w:tcPr>
          <w:p w14:paraId="2602ACF9" w14:textId="4B67AE39" w:rsidR="005B6BB6" w:rsidRPr="004A09DC" w:rsidRDefault="0096270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18</w:t>
            </w:r>
            <w:r w:rsidR="005B6BB6" w:rsidRPr="004A09DC">
              <w:rPr>
                <w:rFonts w:ascii="Times New Roman" w:eastAsia="Times New Roman" w:hAnsi="Times New Roman" w:cs="Times New Roman"/>
                <w:color w:val="000000"/>
                <w:szCs w:val="24"/>
              </w:rPr>
              <w:t xml:space="preserve"> tetor 202</w:t>
            </w:r>
            <w:r w:rsidRPr="004A09DC">
              <w:rPr>
                <w:rFonts w:ascii="Times New Roman" w:eastAsia="Times New Roman" w:hAnsi="Times New Roman" w:cs="Times New Roman"/>
                <w:color w:val="000000"/>
                <w:szCs w:val="24"/>
              </w:rPr>
              <w:t>4</w:t>
            </w:r>
          </w:p>
        </w:tc>
        <w:tc>
          <w:tcPr>
            <w:tcW w:w="2970" w:type="dxa"/>
            <w:shd w:val="clear" w:color="auto" w:fill="C5E0B3" w:themeFill="accent6" w:themeFillTint="66"/>
            <w:vAlign w:val="center"/>
          </w:tcPr>
          <w:p w14:paraId="4FB28314"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Ekipi përgjegjës i vetëvlerësimit</w:t>
            </w:r>
          </w:p>
        </w:tc>
      </w:tr>
      <w:tr w:rsidR="005B6BB6" w:rsidRPr="004A09DC" w14:paraId="18C63D13" w14:textId="77777777" w:rsidTr="00561FB0">
        <w:trPr>
          <w:trHeight w:val="560"/>
          <w:jc w:val="center"/>
        </w:trPr>
        <w:tc>
          <w:tcPr>
            <w:tcW w:w="556" w:type="dxa"/>
            <w:shd w:val="clear" w:color="auto" w:fill="FFF2CC" w:themeFill="accent4" w:themeFillTint="33"/>
            <w:noWrap/>
            <w:vAlign w:val="center"/>
            <w:hideMark/>
          </w:tcPr>
          <w:p w14:paraId="674CD1EF" w14:textId="77777777" w:rsidR="005B6BB6" w:rsidRPr="004A09DC" w:rsidRDefault="005B6BB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4</w:t>
            </w:r>
          </w:p>
        </w:tc>
        <w:tc>
          <w:tcPr>
            <w:tcW w:w="4184" w:type="dxa"/>
            <w:shd w:val="clear" w:color="auto" w:fill="FFF2CC" w:themeFill="accent4" w:themeFillTint="33"/>
            <w:vAlign w:val="center"/>
          </w:tcPr>
          <w:p w14:paraId="091E9BCA"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Miratimi i planit të vetëvlerësimit nga drejtuesi i IoAFP-së</w:t>
            </w:r>
          </w:p>
        </w:tc>
        <w:tc>
          <w:tcPr>
            <w:tcW w:w="1620" w:type="dxa"/>
            <w:shd w:val="clear" w:color="auto" w:fill="FFF2CC" w:themeFill="accent4" w:themeFillTint="33"/>
            <w:noWrap/>
            <w:vAlign w:val="center"/>
          </w:tcPr>
          <w:p w14:paraId="764B3F50" w14:textId="424B0775" w:rsidR="005B6BB6" w:rsidRPr="004A09DC" w:rsidRDefault="0096270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22</w:t>
            </w:r>
            <w:r w:rsidR="005B6BB6" w:rsidRPr="004A09DC">
              <w:rPr>
                <w:rFonts w:ascii="Times New Roman" w:eastAsia="Times New Roman" w:hAnsi="Times New Roman" w:cs="Times New Roman"/>
                <w:color w:val="000000"/>
                <w:szCs w:val="24"/>
              </w:rPr>
              <w:t xml:space="preserve"> tetor 202</w:t>
            </w:r>
            <w:r w:rsidRPr="004A09DC">
              <w:rPr>
                <w:rFonts w:ascii="Times New Roman" w:eastAsia="Times New Roman" w:hAnsi="Times New Roman" w:cs="Times New Roman"/>
                <w:color w:val="000000"/>
                <w:szCs w:val="24"/>
              </w:rPr>
              <w:t>4</w:t>
            </w:r>
          </w:p>
        </w:tc>
        <w:tc>
          <w:tcPr>
            <w:tcW w:w="2970" w:type="dxa"/>
            <w:shd w:val="clear" w:color="auto" w:fill="FFF2CC" w:themeFill="accent4" w:themeFillTint="33"/>
            <w:vAlign w:val="center"/>
          </w:tcPr>
          <w:p w14:paraId="3FC8E356"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Drejtuesi i IoAFP-së</w:t>
            </w:r>
          </w:p>
        </w:tc>
      </w:tr>
      <w:tr w:rsidR="005B6BB6" w:rsidRPr="004A09DC" w14:paraId="1E2240D5" w14:textId="77777777" w:rsidTr="00561FB0">
        <w:trPr>
          <w:trHeight w:val="908"/>
          <w:jc w:val="center"/>
        </w:trPr>
        <w:tc>
          <w:tcPr>
            <w:tcW w:w="556" w:type="dxa"/>
            <w:shd w:val="clear" w:color="auto" w:fill="C5E0B3" w:themeFill="accent6" w:themeFillTint="66"/>
            <w:noWrap/>
            <w:vAlign w:val="center"/>
            <w:hideMark/>
          </w:tcPr>
          <w:p w14:paraId="0821CBC9" w14:textId="77777777" w:rsidR="005B6BB6" w:rsidRPr="004A09DC" w:rsidRDefault="005B6BB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5</w:t>
            </w:r>
          </w:p>
        </w:tc>
        <w:tc>
          <w:tcPr>
            <w:tcW w:w="4184" w:type="dxa"/>
            <w:shd w:val="clear" w:color="auto" w:fill="C5E0B3" w:themeFill="accent6" w:themeFillTint="66"/>
            <w:vAlign w:val="center"/>
            <w:hideMark/>
          </w:tcPr>
          <w:p w14:paraId="1393953F"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 xml:space="preserve">Zbatimi i procesit të vetëvlerësimit për 5 fushat e cilësisë duke përdorur edhe platformën digjitale </w:t>
            </w:r>
            <w:hyperlink r:id="rId9" w:history="1">
              <w:r w:rsidRPr="004A09DC">
                <w:rPr>
                  <w:rFonts w:ascii="Times New Roman" w:eastAsia="Times New Roman" w:hAnsi="Times New Roman" w:cs="Times New Roman"/>
                  <w:color w:val="0000FF"/>
                  <w:szCs w:val="24"/>
                  <w:u w:val="single"/>
                </w:rPr>
                <w:t>www.scvet.al</w:t>
              </w:r>
            </w:hyperlink>
            <w:r w:rsidRPr="004A09DC">
              <w:rPr>
                <w:rFonts w:ascii="Times New Roman" w:eastAsia="Times New Roman" w:hAnsi="Times New Roman" w:cs="Times New Roman"/>
                <w:color w:val="000000"/>
                <w:szCs w:val="24"/>
              </w:rPr>
              <w:t xml:space="preserve"> </w:t>
            </w:r>
          </w:p>
          <w:p w14:paraId="1FD14058"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(plotësimi i pyetësorëve, vëzhgime, mbledhje informacioni, etj.)</w:t>
            </w:r>
          </w:p>
        </w:tc>
        <w:tc>
          <w:tcPr>
            <w:tcW w:w="1620" w:type="dxa"/>
            <w:shd w:val="clear" w:color="auto" w:fill="C5E0B3" w:themeFill="accent6" w:themeFillTint="66"/>
            <w:noWrap/>
            <w:vAlign w:val="center"/>
            <w:hideMark/>
          </w:tcPr>
          <w:p w14:paraId="399E3B1F" w14:textId="23D9C297" w:rsidR="005B6BB6" w:rsidRPr="004A09DC" w:rsidRDefault="005B6BB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29 dhjetor 202</w:t>
            </w:r>
            <w:r w:rsidR="00962706" w:rsidRPr="004A09DC">
              <w:rPr>
                <w:rFonts w:ascii="Times New Roman" w:eastAsia="Times New Roman" w:hAnsi="Times New Roman" w:cs="Times New Roman"/>
                <w:color w:val="000000"/>
                <w:szCs w:val="24"/>
              </w:rPr>
              <w:t>4</w:t>
            </w:r>
          </w:p>
        </w:tc>
        <w:tc>
          <w:tcPr>
            <w:tcW w:w="2970" w:type="dxa"/>
            <w:shd w:val="clear" w:color="auto" w:fill="C5E0B3" w:themeFill="accent6" w:themeFillTint="66"/>
            <w:vAlign w:val="center"/>
            <w:hideMark/>
          </w:tcPr>
          <w:p w14:paraId="064EF539"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Ekipi përgjegjës i vetëvlerësimit/ Drejtuesi i IoAFP-së/Bordi i IoAFPsë/ mësimdhënësit/Stafi mbështetës/ nxënësit/kursantët/ bizneset</w:t>
            </w:r>
          </w:p>
        </w:tc>
      </w:tr>
      <w:tr w:rsidR="005B6BB6" w:rsidRPr="004A09DC" w14:paraId="0332B776" w14:textId="77777777" w:rsidTr="00561FB0">
        <w:trPr>
          <w:trHeight w:val="620"/>
          <w:jc w:val="center"/>
        </w:trPr>
        <w:tc>
          <w:tcPr>
            <w:tcW w:w="556" w:type="dxa"/>
            <w:shd w:val="clear" w:color="auto" w:fill="FFF2CC" w:themeFill="accent4" w:themeFillTint="33"/>
            <w:noWrap/>
            <w:vAlign w:val="center"/>
            <w:hideMark/>
          </w:tcPr>
          <w:p w14:paraId="231DFCE7" w14:textId="77777777" w:rsidR="005B6BB6" w:rsidRPr="004A09DC" w:rsidRDefault="005B6BB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6</w:t>
            </w:r>
          </w:p>
        </w:tc>
        <w:tc>
          <w:tcPr>
            <w:tcW w:w="4184" w:type="dxa"/>
            <w:shd w:val="clear" w:color="auto" w:fill="FFF2CC" w:themeFill="accent4" w:themeFillTint="33"/>
            <w:vAlign w:val="bottom"/>
            <w:hideMark/>
          </w:tcPr>
          <w:p w14:paraId="507BF55F"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 xml:space="preserve">Përpunimi i të dhënave dhe hartimi i raportit të vetëvlerësimit për 5 fushat e cilësisë, duke përfshirë në raport “Instrumentin për përmirësimin e vazhdueshëm të cilësisë”  </w:t>
            </w:r>
          </w:p>
        </w:tc>
        <w:tc>
          <w:tcPr>
            <w:tcW w:w="1620" w:type="dxa"/>
            <w:shd w:val="clear" w:color="auto" w:fill="FFF2CC" w:themeFill="accent4" w:themeFillTint="33"/>
            <w:noWrap/>
            <w:vAlign w:val="center"/>
            <w:hideMark/>
          </w:tcPr>
          <w:p w14:paraId="3E8113FB" w14:textId="5DA5E408" w:rsidR="005B6BB6" w:rsidRPr="004A09DC" w:rsidRDefault="005B6BB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15   janar 202</w:t>
            </w:r>
            <w:r w:rsidR="00962706" w:rsidRPr="004A09DC">
              <w:rPr>
                <w:rFonts w:ascii="Times New Roman" w:eastAsia="Times New Roman" w:hAnsi="Times New Roman" w:cs="Times New Roman"/>
                <w:color w:val="000000"/>
                <w:szCs w:val="24"/>
              </w:rPr>
              <w:t>5</w:t>
            </w:r>
          </w:p>
        </w:tc>
        <w:tc>
          <w:tcPr>
            <w:tcW w:w="2970" w:type="dxa"/>
            <w:shd w:val="clear" w:color="auto" w:fill="FFF2CC" w:themeFill="accent4" w:themeFillTint="33"/>
            <w:vAlign w:val="center"/>
            <w:hideMark/>
          </w:tcPr>
          <w:p w14:paraId="78E84F2F"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 xml:space="preserve">Ekipi përgjegjës i vetëvlerësimit </w:t>
            </w:r>
          </w:p>
        </w:tc>
      </w:tr>
      <w:tr w:rsidR="005B6BB6" w:rsidRPr="004A09DC" w14:paraId="746B74AE" w14:textId="77777777" w:rsidTr="00561FB0">
        <w:trPr>
          <w:trHeight w:val="620"/>
          <w:jc w:val="center"/>
        </w:trPr>
        <w:tc>
          <w:tcPr>
            <w:tcW w:w="556" w:type="dxa"/>
            <w:shd w:val="clear" w:color="auto" w:fill="C5E0B3" w:themeFill="accent6" w:themeFillTint="66"/>
            <w:noWrap/>
            <w:vAlign w:val="center"/>
          </w:tcPr>
          <w:p w14:paraId="4BB4E73C" w14:textId="77777777" w:rsidR="005B6BB6" w:rsidRPr="004A09DC" w:rsidRDefault="005B6BB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7</w:t>
            </w:r>
          </w:p>
        </w:tc>
        <w:tc>
          <w:tcPr>
            <w:tcW w:w="4184" w:type="dxa"/>
            <w:shd w:val="clear" w:color="auto" w:fill="C5E0B3" w:themeFill="accent6" w:themeFillTint="66"/>
            <w:vAlign w:val="center"/>
          </w:tcPr>
          <w:p w14:paraId="7617B992"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Përgatitja e raportit final të vetëvlerësimit për 5 fushat e cilësisë</w:t>
            </w:r>
          </w:p>
        </w:tc>
        <w:tc>
          <w:tcPr>
            <w:tcW w:w="1620" w:type="dxa"/>
            <w:shd w:val="clear" w:color="auto" w:fill="C5E0B3" w:themeFill="accent6" w:themeFillTint="66"/>
            <w:noWrap/>
            <w:vAlign w:val="center"/>
          </w:tcPr>
          <w:p w14:paraId="0736FF8B" w14:textId="0B60CFA2" w:rsidR="005B6BB6" w:rsidRPr="004A09DC" w:rsidRDefault="0096270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5 shkurt 2025</w:t>
            </w:r>
          </w:p>
        </w:tc>
        <w:tc>
          <w:tcPr>
            <w:tcW w:w="2970" w:type="dxa"/>
            <w:shd w:val="clear" w:color="auto" w:fill="C5E0B3" w:themeFill="accent6" w:themeFillTint="66"/>
            <w:vAlign w:val="center"/>
          </w:tcPr>
          <w:p w14:paraId="63F62161"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Ekipi përgjegjës i vetëvlerësimit</w:t>
            </w:r>
          </w:p>
        </w:tc>
      </w:tr>
      <w:tr w:rsidR="005B6BB6" w:rsidRPr="004A09DC" w14:paraId="2A10C6FF" w14:textId="77777777" w:rsidTr="00561FB0">
        <w:trPr>
          <w:trHeight w:val="440"/>
          <w:jc w:val="center"/>
        </w:trPr>
        <w:tc>
          <w:tcPr>
            <w:tcW w:w="556" w:type="dxa"/>
            <w:shd w:val="clear" w:color="auto" w:fill="FFF2CC" w:themeFill="accent4" w:themeFillTint="33"/>
            <w:noWrap/>
            <w:vAlign w:val="center"/>
          </w:tcPr>
          <w:p w14:paraId="59682D5F" w14:textId="77777777" w:rsidR="005B6BB6" w:rsidRPr="004A09DC" w:rsidRDefault="005B6BB6" w:rsidP="005B6BB6">
            <w:pPr>
              <w:spacing w:after="0" w:line="240" w:lineRule="auto"/>
              <w:jc w:val="center"/>
              <w:rPr>
                <w:rFonts w:ascii="Times New Roman" w:eastAsia="Times New Roman" w:hAnsi="Times New Roman" w:cs="Times New Roman"/>
                <w:szCs w:val="24"/>
              </w:rPr>
            </w:pPr>
            <w:r w:rsidRPr="004A09DC">
              <w:rPr>
                <w:rFonts w:ascii="Times New Roman" w:eastAsia="Times New Roman" w:hAnsi="Times New Roman" w:cs="Times New Roman"/>
                <w:szCs w:val="24"/>
              </w:rPr>
              <w:t>8</w:t>
            </w:r>
          </w:p>
        </w:tc>
        <w:tc>
          <w:tcPr>
            <w:tcW w:w="4184" w:type="dxa"/>
            <w:shd w:val="clear" w:color="auto" w:fill="FFF2CC" w:themeFill="accent4" w:themeFillTint="33"/>
          </w:tcPr>
          <w:p w14:paraId="0CA18096" w14:textId="77777777" w:rsidR="005B6BB6" w:rsidRPr="004A09DC" w:rsidRDefault="005B6BB6" w:rsidP="005B6BB6">
            <w:pPr>
              <w:spacing w:after="0" w:line="240" w:lineRule="auto"/>
              <w:rPr>
                <w:rFonts w:ascii="Times New Roman" w:eastAsia="Times New Roman" w:hAnsi="Times New Roman" w:cs="Times New Roman"/>
                <w:szCs w:val="24"/>
              </w:rPr>
            </w:pPr>
            <w:r w:rsidRPr="004A09DC">
              <w:rPr>
                <w:rFonts w:ascii="Times New Roman" w:eastAsia="Times New Roman" w:hAnsi="Times New Roman" w:cs="Times New Roman"/>
                <w:szCs w:val="24"/>
              </w:rPr>
              <w:t>Monitorimi dhe mbështetja e procesit të vetëvlerësimit nga specialistë të AKAFPK-së</w:t>
            </w:r>
          </w:p>
        </w:tc>
        <w:tc>
          <w:tcPr>
            <w:tcW w:w="1620" w:type="dxa"/>
            <w:shd w:val="clear" w:color="auto" w:fill="FFF2CC" w:themeFill="accent4" w:themeFillTint="33"/>
            <w:noWrap/>
            <w:vAlign w:val="center"/>
          </w:tcPr>
          <w:p w14:paraId="2ACEC3A0" w14:textId="523E24C8" w:rsidR="005B6BB6" w:rsidRPr="004A09DC" w:rsidRDefault="00561FB0" w:rsidP="005B6BB6">
            <w:pPr>
              <w:spacing w:after="0" w:line="240" w:lineRule="auto"/>
              <w:rPr>
                <w:rFonts w:ascii="Times New Roman" w:eastAsia="Times New Roman" w:hAnsi="Times New Roman" w:cs="Times New Roman"/>
                <w:szCs w:val="24"/>
              </w:rPr>
            </w:pPr>
            <w:r w:rsidRPr="004A09DC">
              <w:rPr>
                <w:rFonts w:ascii="Times New Roman" w:eastAsia="Times New Roman" w:hAnsi="Times New Roman" w:cs="Times New Roman"/>
                <w:szCs w:val="24"/>
              </w:rPr>
              <w:t xml:space="preserve"> </w:t>
            </w:r>
            <w:r w:rsidR="005B6BB6" w:rsidRPr="004A09DC">
              <w:rPr>
                <w:rFonts w:ascii="Times New Roman" w:eastAsia="Times New Roman" w:hAnsi="Times New Roman" w:cs="Times New Roman"/>
                <w:szCs w:val="24"/>
              </w:rPr>
              <w:t>tetor 202</w:t>
            </w:r>
            <w:r w:rsidR="00962706" w:rsidRPr="004A09DC">
              <w:rPr>
                <w:rFonts w:ascii="Times New Roman" w:eastAsia="Times New Roman" w:hAnsi="Times New Roman" w:cs="Times New Roman"/>
                <w:szCs w:val="24"/>
              </w:rPr>
              <w:t>4</w:t>
            </w:r>
            <w:r w:rsidR="005B6BB6" w:rsidRPr="004A09DC">
              <w:rPr>
                <w:rFonts w:ascii="Times New Roman" w:eastAsia="Times New Roman" w:hAnsi="Times New Roman" w:cs="Times New Roman"/>
                <w:szCs w:val="24"/>
              </w:rPr>
              <w:t>-</w:t>
            </w:r>
            <w:r w:rsidR="00962706" w:rsidRPr="004A09DC">
              <w:rPr>
                <w:rFonts w:ascii="Times New Roman" w:eastAsia="Times New Roman" w:hAnsi="Times New Roman" w:cs="Times New Roman"/>
                <w:szCs w:val="24"/>
              </w:rPr>
              <w:t>shkurt 2025</w:t>
            </w:r>
          </w:p>
        </w:tc>
        <w:tc>
          <w:tcPr>
            <w:tcW w:w="2970" w:type="dxa"/>
            <w:shd w:val="clear" w:color="auto" w:fill="FFF2CC" w:themeFill="accent4" w:themeFillTint="33"/>
            <w:vAlign w:val="center"/>
          </w:tcPr>
          <w:p w14:paraId="59338F64" w14:textId="77777777" w:rsidR="005B6BB6" w:rsidRPr="004A09DC" w:rsidRDefault="005B6BB6" w:rsidP="005B6BB6">
            <w:pPr>
              <w:spacing w:after="0" w:line="240" w:lineRule="auto"/>
              <w:rPr>
                <w:rFonts w:ascii="Times New Roman" w:eastAsia="Times New Roman" w:hAnsi="Times New Roman" w:cs="Times New Roman"/>
                <w:szCs w:val="24"/>
              </w:rPr>
            </w:pPr>
            <w:r w:rsidRPr="004A09DC">
              <w:rPr>
                <w:rFonts w:ascii="Times New Roman" w:eastAsia="Times New Roman" w:hAnsi="Times New Roman" w:cs="Times New Roman"/>
                <w:szCs w:val="24"/>
              </w:rPr>
              <w:t xml:space="preserve">Specialistë të AKAFPK-së </w:t>
            </w:r>
          </w:p>
        </w:tc>
      </w:tr>
      <w:tr w:rsidR="005B6BB6" w:rsidRPr="004A09DC" w14:paraId="15463188" w14:textId="77777777" w:rsidTr="00561FB0">
        <w:trPr>
          <w:trHeight w:val="530"/>
          <w:jc w:val="center"/>
        </w:trPr>
        <w:tc>
          <w:tcPr>
            <w:tcW w:w="556" w:type="dxa"/>
            <w:shd w:val="clear" w:color="auto" w:fill="C5E0B3" w:themeFill="accent6" w:themeFillTint="66"/>
            <w:noWrap/>
            <w:vAlign w:val="center"/>
            <w:hideMark/>
          </w:tcPr>
          <w:p w14:paraId="60AEEC0B" w14:textId="77777777" w:rsidR="005B6BB6" w:rsidRPr="004A09DC" w:rsidRDefault="005B6BB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9</w:t>
            </w:r>
          </w:p>
        </w:tc>
        <w:tc>
          <w:tcPr>
            <w:tcW w:w="4184" w:type="dxa"/>
            <w:shd w:val="clear" w:color="auto" w:fill="C5E0B3" w:themeFill="accent6" w:themeFillTint="66"/>
            <w:vAlign w:val="center"/>
            <w:hideMark/>
          </w:tcPr>
          <w:p w14:paraId="31A23FCF"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Prezantimi i raportit final të vetëvlerësimit në këshillin e mësimdhënësve dhe miratimi i tij nga bordi i IoAFP-së</w:t>
            </w:r>
          </w:p>
        </w:tc>
        <w:tc>
          <w:tcPr>
            <w:tcW w:w="1620" w:type="dxa"/>
            <w:shd w:val="clear" w:color="auto" w:fill="C5E0B3" w:themeFill="accent6" w:themeFillTint="66"/>
            <w:noWrap/>
            <w:vAlign w:val="center"/>
            <w:hideMark/>
          </w:tcPr>
          <w:p w14:paraId="3876AB8F" w14:textId="60F0DAE7" w:rsidR="005B6BB6" w:rsidRPr="004A09DC" w:rsidRDefault="0096270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7 Shkurt 2025</w:t>
            </w:r>
          </w:p>
        </w:tc>
        <w:tc>
          <w:tcPr>
            <w:tcW w:w="2970" w:type="dxa"/>
            <w:shd w:val="clear" w:color="auto" w:fill="C5E0B3" w:themeFill="accent6" w:themeFillTint="66"/>
            <w:vAlign w:val="center"/>
            <w:hideMark/>
          </w:tcPr>
          <w:p w14:paraId="3BA0721A"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Drejtuesi i IoAFP-së/ këshilli i mësimdhënësve /Bordi i IoAFP-së</w:t>
            </w:r>
          </w:p>
        </w:tc>
      </w:tr>
      <w:tr w:rsidR="005B6BB6" w:rsidRPr="004A09DC" w14:paraId="4A36491C" w14:textId="77777777" w:rsidTr="00561FB0">
        <w:trPr>
          <w:trHeight w:val="633"/>
          <w:jc w:val="center"/>
        </w:trPr>
        <w:tc>
          <w:tcPr>
            <w:tcW w:w="556" w:type="dxa"/>
            <w:shd w:val="clear" w:color="auto" w:fill="FFF2CC" w:themeFill="accent4" w:themeFillTint="33"/>
            <w:noWrap/>
            <w:vAlign w:val="center"/>
            <w:hideMark/>
          </w:tcPr>
          <w:p w14:paraId="40E6D8F7" w14:textId="77777777" w:rsidR="005B6BB6" w:rsidRPr="004A09DC" w:rsidRDefault="005B6BB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10</w:t>
            </w:r>
          </w:p>
        </w:tc>
        <w:tc>
          <w:tcPr>
            <w:tcW w:w="4184" w:type="dxa"/>
            <w:shd w:val="clear" w:color="auto" w:fill="FFF2CC" w:themeFill="accent4" w:themeFillTint="33"/>
            <w:vAlign w:val="center"/>
            <w:hideMark/>
          </w:tcPr>
          <w:p w14:paraId="731E5C29"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 xml:space="preserve">Hedhja e raportit final të vetëvlerësimit në platformën digjitale </w:t>
            </w:r>
            <w:hyperlink r:id="rId10" w:history="1">
              <w:r w:rsidRPr="004A09DC">
                <w:rPr>
                  <w:rFonts w:ascii="Times New Roman" w:eastAsia="Times New Roman" w:hAnsi="Times New Roman" w:cs="Times New Roman"/>
                  <w:color w:val="0000FF"/>
                  <w:szCs w:val="24"/>
                  <w:u w:val="single"/>
                </w:rPr>
                <w:t>www.scvet.al</w:t>
              </w:r>
            </w:hyperlink>
            <w:r w:rsidRPr="004A09DC">
              <w:rPr>
                <w:rFonts w:ascii="Times New Roman" w:eastAsia="Times New Roman" w:hAnsi="Times New Roman" w:cs="Times New Roman"/>
                <w:color w:val="000000"/>
                <w:szCs w:val="24"/>
              </w:rPr>
              <w:t xml:space="preserve"> </w:t>
            </w:r>
          </w:p>
        </w:tc>
        <w:tc>
          <w:tcPr>
            <w:tcW w:w="1620" w:type="dxa"/>
            <w:shd w:val="clear" w:color="auto" w:fill="FFF2CC" w:themeFill="accent4" w:themeFillTint="33"/>
            <w:noWrap/>
            <w:vAlign w:val="center"/>
            <w:hideMark/>
          </w:tcPr>
          <w:p w14:paraId="6EC28854" w14:textId="07B5C85F" w:rsidR="005B6BB6" w:rsidRPr="004A09DC" w:rsidRDefault="00962706" w:rsidP="005B6BB6">
            <w:pPr>
              <w:spacing w:after="0" w:line="240" w:lineRule="auto"/>
              <w:jc w:val="center"/>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10 shkurt 2025</w:t>
            </w:r>
          </w:p>
        </w:tc>
        <w:tc>
          <w:tcPr>
            <w:tcW w:w="2970" w:type="dxa"/>
            <w:shd w:val="clear" w:color="auto" w:fill="FFF2CC" w:themeFill="accent4" w:themeFillTint="33"/>
            <w:vAlign w:val="center"/>
            <w:hideMark/>
          </w:tcPr>
          <w:p w14:paraId="37F4ED09" w14:textId="77777777" w:rsidR="005B6BB6" w:rsidRPr="004A09DC" w:rsidRDefault="005B6BB6" w:rsidP="005B6BB6">
            <w:pPr>
              <w:spacing w:after="0" w:line="240" w:lineRule="auto"/>
              <w:rPr>
                <w:rFonts w:ascii="Times New Roman" w:eastAsia="Times New Roman" w:hAnsi="Times New Roman" w:cs="Times New Roman"/>
                <w:color w:val="000000"/>
                <w:szCs w:val="24"/>
              </w:rPr>
            </w:pPr>
            <w:r w:rsidRPr="004A09DC">
              <w:rPr>
                <w:rFonts w:ascii="Times New Roman" w:eastAsia="Times New Roman" w:hAnsi="Times New Roman" w:cs="Times New Roman"/>
                <w:color w:val="000000"/>
                <w:szCs w:val="24"/>
              </w:rPr>
              <w:t>Drejtuesi i IoAFP-së</w:t>
            </w:r>
          </w:p>
        </w:tc>
      </w:tr>
    </w:tbl>
    <w:p w14:paraId="1F9FA505" w14:textId="77777777" w:rsidR="00963995" w:rsidRPr="004A09DC" w:rsidRDefault="00963995" w:rsidP="00242DCF">
      <w:pPr>
        <w:spacing w:line="276" w:lineRule="auto"/>
        <w:jc w:val="both"/>
        <w:rPr>
          <w:rFonts w:ascii="Times New Roman" w:hAnsi="Times New Roman" w:cs="Times New Roman"/>
          <w:b/>
          <w:sz w:val="24"/>
          <w:szCs w:val="24"/>
        </w:rPr>
      </w:pPr>
    </w:p>
    <w:p w14:paraId="739E7727" w14:textId="77777777" w:rsidR="002F33C3" w:rsidRPr="004A09DC" w:rsidRDefault="002F33C3" w:rsidP="00242DCF">
      <w:pPr>
        <w:spacing w:line="276" w:lineRule="auto"/>
        <w:jc w:val="both"/>
        <w:rPr>
          <w:rFonts w:ascii="Times New Roman" w:hAnsi="Times New Roman" w:cs="Times New Roman"/>
          <w:b/>
          <w:sz w:val="24"/>
          <w:szCs w:val="24"/>
        </w:rPr>
      </w:pPr>
    </w:p>
    <w:p w14:paraId="408DA895" w14:textId="77777777" w:rsidR="002F33C3" w:rsidRPr="004A09DC" w:rsidRDefault="002F33C3" w:rsidP="00242DCF">
      <w:pPr>
        <w:spacing w:line="276" w:lineRule="auto"/>
        <w:jc w:val="both"/>
        <w:rPr>
          <w:rFonts w:ascii="Times New Roman" w:hAnsi="Times New Roman" w:cs="Times New Roman"/>
          <w:b/>
          <w:sz w:val="24"/>
          <w:szCs w:val="24"/>
        </w:rPr>
      </w:pPr>
    </w:p>
    <w:p w14:paraId="6B709984" w14:textId="77777777" w:rsidR="002F33C3" w:rsidRPr="004A09DC" w:rsidRDefault="002F33C3" w:rsidP="00242DCF">
      <w:pPr>
        <w:spacing w:line="276" w:lineRule="auto"/>
        <w:jc w:val="both"/>
        <w:rPr>
          <w:rFonts w:ascii="Times New Roman" w:hAnsi="Times New Roman" w:cs="Times New Roman"/>
          <w:b/>
          <w:sz w:val="24"/>
          <w:szCs w:val="24"/>
        </w:rPr>
      </w:pPr>
    </w:p>
    <w:p w14:paraId="2EDA82C1" w14:textId="77777777" w:rsidR="002F33C3" w:rsidRPr="004A09DC" w:rsidRDefault="002F33C3" w:rsidP="00242DCF">
      <w:pPr>
        <w:spacing w:line="276" w:lineRule="auto"/>
        <w:jc w:val="both"/>
        <w:rPr>
          <w:rFonts w:ascii="Times New Roman" w:hAnsi="Times New Roman" w:cs="Times New Roman"/>
          <w:b/>
          <w:sz w:val="24"/>
          <w:szCs w:val="24"/>
        </w:rPr>
      </w:pPr>
    </w:p>
    <w:p w14:paraId="7784B11B" w14:textId="77777777" w:rsidR="002F33C3" w:rsidRPr="004A09DC" w:rsidRDefault="002F33C3" w:rsidP="00242DCF">
      <w:pPr>
        <w:spacing w:line="276" w:lineRule="auto"/>
        <w:jc w:val="both"/>
        <w:rPr>
          <w:rFonts w:ascii="Times New Roman" w:hAnsi="Times New Roman" w:cs="Times New Roman"/>
          <w:b/>
          <w:sz w:val="24"/>
          <w:szCs w:val="24"/>
        </w:rPr>
      </w:pPr>
    </w:p>
    <w:p w14:paraId="586A6945" w14:textId="77777777" w:rsidR="002F33C3" w:rsidRPr="004A09DC" w:rsidRDefault="002F33C3" w:rsidP="00242DCF">
      <w:pPr>
        <w:spacing w:line="276" w:lineRule="auto"/>
        <w:jc w:val="both"/>
        <w:rPr>
          <w:rFonts w:ascii="Times New Roman" w:hAnsi="Times New Roman" w:cs="Times New Roman"/>
          <w:b/>
          <w:sz w:val="24"/>
          <w:szCs w:val="24"/>
        </w:rPr>
      </w:pPr>
    </w:p>
    <w:p w14:paraId="4A8A6F3B" w14:textId="3080A39D" w:rsidR="00877EAB" w:rsidRPr="004A09DC" w:rsidRDefault="00877EAB" w:rsidP="00510DF7">
      <w:pPr>
        <w:spacing w:line="276" w:lineRule="auto"/>
        <w:jc w:val="center"/>
        <w:rPr>
          <w:rFonts w:ascii="Times New Roman" w:hAnsi="Times New Roman" w:cs="Times New Roman"/>
          <w:b/>
          <w:bCs/>
          <w:sz w:val="24"/>
          <w:szCs w:val="24"/>
        </w:rPr>
      </w:pPr>
      <w:bookmarkStart w:id="5" w:name="_Toc123199757"/>
      <w:r w:rsidRPr="004A09DC">
        <w:rPr>
          <w:rFonts w:ascii="Times New Roman" w:hAnsi="Times New Roman" w:cs="Times New Roman"/>
          <w:b/>
          <w:bCs/>
          <w:sz w:val="24"/>
          <w:szCs w:val="24"/>
        </w:rPr>
        <w:lastRenderedPageBreak/>
        <w:t xml:space="preserve">REZULTATET E PROCESIT TË VETËVLERËSIMIT </w:t>
      </w:r>
      <w:bookmarkEnd w:id="5"/>
      <w:r w:rsidR="00AC3C65" w:rsidRPr="004A09DC">
        <w:rPr>
          <w:rFonts w:ascii="Times New Roman" w:hAnsi="Times New Roman" w:cs="Times New Roman"/>
          <w:b/>
          <w:bCs/>
          <w:sz w:val="24"/>
          <w:szCs w:val="24"/>
        </w:rPr>
        <w:t>2023-2024</w:t>
      </w:r>
    </w:p>
    <w:p w14:paraId="0E500A41" w14:textId="2B05E819" w:rsidR="00304FE8" w:rsidRPr="004A09DC" w:rsidRDefault="00304FE8" w:rsidP="00304FE8">
      <w:pPr>
        <w:spacing w:line="276" w:lineRule="auto"/>
        <w:jc w:val="both"/>
        <w:rPr>
          <w:rFonts w:ascii="Times New Roman" w:hAnsi="Times New Roman" w:cs="Times New Roman"/>
          <w:sz w:val="24"/>
          <w:szCs w:val="24"/>
        </w:rPr>
      </w:pPr>
      <w:r w:rsidRPr="004A09DC">
        <w:rPr>
          <w:rFonts w:ascii="Times New Roman" w:hAnsi="Times New Roman" w:cs="Times New Roman"/>
          <w:b/>
          <w:bCs/>
          <w:sz w:val="24"/>
          <w:szCs w:val="24"/>
        </w:rPr>
        <w:t>Procesi i vetëvlerësimit për vitin 2023-2024</w:t>
      </w:r>
      <w:r w:rsidRPr="004A09DC">
        <w:rPr>
          <w:rFonts w:ascii="Times New Roman" w:hAnsi="Times New Roman" w:cs="Times New Roman"/>
          <w:sz w:val="24"/>
          <w:szCs w:val="24"/>
        </w:rPr>
        <w:t xml:space="preserve"> u finalizua nga </w:t>
      </w:r>
      <w:r w:rsidR="00694141">
        <w:rPr>
          <w:rFonts w:ascii="Times New Roman" w:hAnsi="Times New Roman" w:cs="Times New Roman"/>
          <w:b/>
          <w:bCs/>
          <w:sz w:val="24"/>
          <w:szCs w:val="24"/>
        </w:rPr>
        <w:t>41</w:t>
      </w:r>
      <w:r w:rsidRPr="004A09DC">
        <w:rPr>
          <w:rFonts w:ascii="Times New Roman" w:hAnsi="Times New Roman" w:cs="Times New Roman"/>
          <w:b/>
          <w:bCs/>
          <w:sz w:val="24"/>
          <w:szCs w:val="24"/>
        </w:rPr>
        <w:t xml:space="preserve"> ofrues të Arsimit dhe Formimit Profesional (AFP)</w:t>
      </w:r>
      <w:r w:rsidRPr="004A09DC">
        <w:rPr>
          <w:rFonts w:ascii="Times New Roman" w:hAnsi="Times New Roman" w:cs="Times New Roman"/>
          <w:sz w:val="24"/>
          <w:szCs w:val="24"/>
        </w:rPr>
        <w:t xml:space="preserve">, të cilët dorëzuan raportet përkatëse të vetëvlerësimit. Rezultatet e këtyre raporteve u përpunuan dhe analizuan nga specialistët e </w:t>
      </w:r>
      <w:r w:rsidRPr="004A09DC">
        <w:rPr>
          <w:rFonts w:ascii="Times New Roman" w:hAnsi="Times New Roman" w:cs="Times New Roman"/>
          <w:b/>
          <w:bCs/>
          <w:sz w:val="24"/>
          <w:szCs w:val="24"/>
        </w:rPr>
        <w:t>AKAFPK-së</w:t>
      </w:r>
      <w:r w:rsidRPr="004A09DC">
        <w:rPr>
          <w:rFonts w:ascii="Times New Roman" w:hAnsi="Times New Roman" w:cs="Times New Roman"/>
          <w:sz w:val="24"/>
          <w:szCs w:val="24"/>
        </w:rPr>
        <w:t xml:space="preserve">, në sektorin e akreditimit të ofruesve të AFP-së, përmes shqyrtimit të të dhënave cilësore dhe sasiore të mbledhura nga raportet dhe nga platforma </w:t>
      </w:r>
      <w:r w:rsidRPr="004A09DC">
        <w:rPr>
          <w:rFonts w:ascii="Times New Roman" w:hAnsi="Times New Roman" w:cs="Times New Roman"/>
          <w:b/>
          <w:bCs/>
          <w:sz w:val="24"/>
          <w:szCs w:val="24"/>
        </w:rPr>
        <w:t>scvet.al</w:t>
      </w:r>
      <w:r w:rsidRPr="004A09DC">
        <w:rPr>
          <w:rFonts w:ascii="Times New Roman" w:hAnsi="Times New Roman" w:cs="Times New Roman"/>
          <w:sz w:val="24"/>
          <w:szCs w:val="24"/>
        </w:rPr>
        <w:t>.</w:t>
      </w:r>
    </w:p>
    <w:p w14:paraId="2FA61317" w14:textId="2195FC36" w:rsidR="00304FE8" w:rsidRPr="004A09DC" w:rsidRDefault="00304FE8" w:rsidP="00304FE8">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Në kuadër të këtij procesi, AKAFPK-ja zhvilloi </w:t>
      </w:r>
      <w:r w:rsidRPr="004A09DC">
        <w:rPr>
          <w:rFonts w:ascii="Times New Roman" w:hAnsi="Times New Roman" w:cs="Times New Roman"/>
          <w:b/>
          <w:bCs/>
          <w:sz w:val="24"/>
          <w:szCs w:val="24"/>
        </w:rPr>
        <w:t xml:space="preserve">takime individuale me secilin nga </w:t>
      </w:r>
      <w:r w:rsidR="00694141">
        <w:rPr>
          <w:rFonts w:ascii="Times New Roman" w:hAnsi="Times New Roman" w:cs="Times New Roman"/>
          <w:b/>
          <w:bCs/>
          <w:sz w:val="24"/>
          <w:szCs w:val="24"/>
        </w:rPr>
        <w:t>41</w:t>
      </w:r>
      <w:r w:rsidRPr="004A09DC">
        <w:rPr>
          <w:rFonts w:ascii="Times New Roman" w:hAnsi="Times New Roman" w:cs="Times New Roman"/>
          <w:b/>
          <w:bCs/>
          <w:sz w:val="24"/>
          <w:szCs w:val="24"/>
        </w:rPr>
        <w:t xml:space="preserve"> ofruesit</w:t>
      </w:r>
      <w:r w:rsidRPr="004A09DC">
        <w:rPr>
          <w:rFonts w:ascii="Times New Roman" w:hAnsi="Times New Roman" w:cs="Times New Roman"/>
          <w:sz w:val="24"/>
          <w:szCs w:val="24"/>
        </w:rPr>
        <w:t>, duke ofruar mbështetje në realizimin e vetëvlerësimit, komunikimin e progresit të arritur dhe diskutimin e fushave që kërkojnë përmirësim.</w:t>
      </w:r>
    </w:p>
    <w:p w14:paraId="11372B08" w14:textId="77777777" w:rsidR="00304FE8" w:rsidRPr="004A09DC" w:rsidRDefault="00304FE8" w:rsidP="00304FE8">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Raporti përmbledhës trajton në mënyrë të strukturuar të gjitha </w:t>
      </w:r>
      <w:r w:rsidRPr="004A09DC">
        <w:rPr>
          <w:rFonts w:ascii="Times New Roman" w:hAnsi="Times New Roman" w:cs="Times New Roman"/>
          <w:b/>
          <w:bCs/>
          <w:sz w:val="24"/>
          <w:szCs w:val="24"/>
        </w:rPr>
        <w:t>nënfushat e pesë fushave të cilësisë</w:t>
      </w:r>
      <w:r w:rsidRPr="004A09DC">
        <w:rPr>
          <w:rFonts w:ascii="Times New Roman" w:hAnsi="Times New Roman" w:cs="Times New Roman"/>
          <w:sz w:val="24"/>
          <w:szCs w:val="24"/>
        </w:rPr>
        <w:t xml:space="preserve">, të cilat përbëjnë bazën e instrumentit të vetëvlerësimit. Secila nënfushë paraqitet në dy pjesë: në pjesën e parë renditet </w:t>
      </w:r>
      <w:r w:rsidRPr="004A09DC">
        <w:rPr>
          <w:rFonts w:ascii="Times New Roman" w:hAnsi="Times New Roman" w:cs="Times New Roman"/>
          <w:b/>
          <w:bCs/>
          <w:sz w:val="24"/>
          <w:szCs w:val="24"/>
        </w:rPr>
        <w:t>rezultati i arritur</w:t>
      </w:r>
      <w:r w:rsidRPr="004A09DC">
        <w:rPr>
          <w:rFonts w:ascii="Times New Roman" w:hAnsi="Times New Roman" w:cs="Times New Roman"/>
          <w:sz w:val="24"/>
          <w:szCs w:val="24"/>
        </w:rPr>
        <w:t xml:space="preserve">, ndërsa në pjesën e dytë evidentohen </w:t>
      </w:r>
      <w:r w:rsidRPr="004A09DC">
        <w:rPr>
          <w:rFonts w:ascii="Times New Roman" w:hAnsi="Times New Roman" w:cs="Times New Roman"/>
          <w:b/>
          <w:bCs/>
          <w:sz w:val="24"/>
          <w:szCs w:val="24"/>
        </w:rPr>
        <w:t>dobësitë</w:t>
      </w:r>
      <w:r w:rsidRPr="004A09DC">
        <w:rPr>
          <w:rFonts w:ascii="Times New Roman" w:hAnsi="Times New Roman" w:cs="Times New Roman"/>
          <w:sz w:val="24"/>
          <w:szCs w:val="24"/>
        </w:rPr>
        <w:t xml:space="preserve"> dhe mundësitë për përmirësim.</w:t>
      </w:r>
    </w:p>
    <w:p w14:paraId="0C7A84F0" w14:textId="77777777" w:rsidR="00304FE8" w:rsidRPr="004A09DC" w:rsidRDefault="00304FE8" w:rsidP="00304FE8">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Në vijim të raportit, janë paraqitur </w:t>
      </w:r>
      <w:r w:rsidRPr="004A09DC">
        <w:rPr>
          <w:rFonts w:ascii="Times New Roman" w:hAnsi="Times New Roman" w:cs="Times New Roman"/>
          <w:b/>
          <w:bCs/>
          <w:sz w:val="24"/>
          <w:szCs w:val="24"/>
        </w:rPr>
        <w:t>rezultatet sasiore në formë grafike</w:t>
      </w:r>
      <w:r w:rsidRPr="004A09DC">
        <w:rPr>
          <w:rFonts w:ascii="Times New Roman" w:hAnsi="Times New Roman" w:cs="Times New Roman"/>
          <w:sz w:val="24"/>
          <w:szCs w:val="24"/>
        </w:rPr>
        <w:t xml:space="preserve"> për secilin ofrues, krahas </w:t>
      </w:r>
      <w:r w:rsidRPr="004A09DC">
        <w:rPr>
          <w:rFonts w:ascii="Times New Roman" w:hAnsi="Times New Roman" w:cs="Times New Roman"/>
          <w:b/>
          <w:bCs/>
          <w:sz w:val="24"/>
          <w:szCs w:val="24"/>
        </w:rPr>
        <w:t>analizës cilësore</w:t>
      </w:r>
      <w:r w:rsidRPr="004A09DC">
        <w:rPr>
          <w:rFonts w:ascii="Times New Roman" w:hAnsi="Times New Roman" w:cs="Times New Roman"/>
          <w:sz w:val="24"/>
          <w:szCs w:val="24"/>
        </w:rPr>
        <w:t xml:space="preserve"> të të dhënave. Në përmbyllje, janë </w:t>
      </w:r>
      <w:r w:rsidRPr="004A09DC">
        <w:rPr>
          <w:rFonts w:ascii="Times New Roman" w:hAnsi="Times New Roman" w:cs="Times New Roman"/>
          <w:b/>
          <w:bCs/>
          <w:sz w:val="24"/>
          <w:szCs w:val="24"/>
        </w:rPr>
        <w:t>formuluar rekomandime specifike</w:t>
      </w:r>
      <w:r w:rsidRPr="004A09DC">
        <w:rPr>
          <w:rFonts w:ascii="Times New Roman" w:hAnsi="Times New Roman" w:cs="Times New Roman"/>
          <w:sz w:val="24"/>
          <w:szCs w:val="24"/>
        </w:rPr>
        <w:t xml:space="preserve"> për adresimin e çështjeve që kërkojnë ndërhyrje në funksion të përmirësimit të vazhdueshëm të cilësisë.</w:t>
      </w:r>
    </w:p>
    <w:p w14:paraId="284530CE" w14:textId="77777777" w:rsidR="00132679" w:rsidRPr="004A09DC" w:rsidRDefault="00132679" w:rsidP="00242DCF">
      <w:pPr>
        <w:spacing w:line="276" w:lineRule="auto"/>
        <w:jc w:val="both"/>
        <w:rPr>
          <w:rFonts w:ascii="Times New Roman" w:hAnsi="Times New Roman" w:cs="Times New Roman"/>
          <w:b/>
          <w:bCs/>
          <w:sz w:val="24"/>
          <w:szCs w:val="24"/>
        </w:rPr>
      </w:pPr>
    </w:p>
    <w:p w14:paraId="016E0ADC" w14:textId="77777777" w:rsidR="00A2391C" w:rsidRPr="004A09DC" w:rsidRDefault="00A2391C" w:rsidP="001A5CBC">
      <w:pPr>
        <w:shd w:val="clear" w:color="auto" w:fill="FFFFFF" w:themeFill="background1"/>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FUSHA 1: MENAXHIMI</w:t>
      </w:r>
      <w:r w:rsidR="00083DAF" w:rsidRPr="004A09DC">
        <w:rPr>
          <w:rFonts w:ascii="Times New Roman" w:hAnsi="Times New Roman" w:cs="Times New Roman"/>
          <w:b/>
          <w:sz w:val="24"/>
          <w:szCs w:val="24"/>
        </w:rPr>
        <w:t xml:space="preserve"> DHE DREJTIMI</w:t>
      </w:r>
    </w:p>
    <w:p w14:paraId="2BE774A7" w14:textId="77777777" w:rsidR="00197020" w:rsidRPr="004A09DC" w:rsidRDefault="00197020" w:rsidP="00197020">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Ofruesit institucionalë të Arsimit dhe Formimit Profesional (IoAFP) kanë zbatuar me përkushtim dhe përpikmëri procesin e vetëvlerësimit për vitin 2023-2024, duke dorëzuar raportet përkatëse pranë AKAFPK-së brenda afateve të përcaktuara në kalendarin zyrtar.</w:t>
      </w:r>
    </w:p>
    <w:p w14:paraId="697303E8" w14:textId="77777777" w:rsidR="00197020" w:rsidRPr="004A09DC" w:rsidRDefault="00197020" w:rsidP="00197020">
      <w:pPr>
        <w:spacing w:after="0" w:line="276" w:lineRule="auto"/>
        <w:jc w:val="both"/>
        <w:rPr>
          <w:rFonts w:ascii="Times New Roman" w:hAnsi="Times New Roman" w:cs="Times New Roman"/>
          <w:sz w:val="24"/>
          <w:szCs w:val="24"/>
        </w:rPr>
      </w:pPr>
    </w:p>
    <w:p w14:paraId="7C69C1EE" w14:textId="77777777" w:rsidR="00197020" w:rsidRPr="004A09DC" w:rsidRDefault="00197020" w:rsidP="00197020">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Gjatë verifikimit të fushës së parë, “Menaxhim dhe drejtim”, IoAFP-të kanë demonstruar aftësi të mirëfillta organizative, përmes ngritjes së grupeve të punës, ndarjes së qartë të roleve dhe përcaktimit të proceseve për secilin grup.</w:t>
      </w:r>
    </w:p>
    <w:p w14:paraId="0041C1D3" w14:textId="77777777" w:rsidR="00197020" w:rsidRPr="004A09DC" w:rsidRDefault="00197020" w:rsidP="00197020">
      <w:pPr>
        <w:spacing w:after="0" w:line="276" w:lineRule="auto"/>
        <w:jc w:val="both"/>
        <w:rPr>
          <w:rFonts w:ascii="Times New Roman" w:hAnsi="Times New Roman" w:cs="Times New Roman"/>
          <w:sz w:val="24"/>
          <w:szCs w:val="24"/>
        </w:rPr>
      </w:pPr>
    </w:p>
    <w:p w14:paraId="75B56097" w14:textId="77777777" w:rsidR="00197020" w:rsidRPr="004A09DC" w:rsidRDefault="00197020" w:rsidP="00197020">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Është vlerësuar gjithashtu një përfshirje domethënëse e stafit mësimor, i cili ka kontribuar në hartimin e raportit të vetëvlerësimit. Ky bashkëpunim ka bërë të mundur zhvillimin e një procesi transparent, gjithëpërfshirës dhe me natyrë bashkëpunuese.</w:t>
      </w:r>
    </w:p>
    <w:p w14:paraId="4A476FC0" w14:textId="77777777" w:rsidR="00197020" w:rsidRPr="004A09DC" w:rsidRDefault="00197020" w:rsidP="00197020">
      <w:pPr>
        <w:spacing w:after="0" w:line="276" w:lineRule="auto"/>
        <w:jc w:val="both"/>
        <w:rPr>
          <w:rFonts w:ascii="Times New Roman" w:hAnsi="Times New Roman" w:cs="Times New Roman"/>
          <w:sz w:val="24"/>
          <w:szCs w:val="24"/>
        </w:rPr>
      </w:pPr>
    </w:p>
    <w:p w14:paraId="418CFA3A" w14:textId="3196FA62" w:rsidR="0071492E" w:rsidRPr="004A09DC" w:rsidRDefault="00197020" w:rsidP="00197020">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Më poshtë janë listuar nënfushat përkatëse, së bashku me zhvillimet që ato paraqesin në nivel kombëtar për të gjithë IoAFP-të.</w:t>
      </w:r>
    </w:p>
    <w:p w14:paraId="74B6850F" w14:textId="77777777" w:rsidR="00197020" w:rsidRPr="004A09DC" w:rsidRDefault="00197020" w:rsidP="00197020">
      <w:pPr>
        <w:spacing w:after="0" w:line="276" w:lineRule="auto"/>
        <w:jc w:val="both"/>
        <w:rPr>
          <w:rFonts w:ascii="Times New Roman" w:hAnsi="Times New Roman" w:cs="Times New Roman"/>
          <w:sz w:val="24"/>
          <w:szCs w:val="24"/>
        </w:rPr>
      </w:pPr>
    </w:p>
    <w:p w14:paraId="58686BD2" w14:textId="77777777" w:rsidR="0071492E" w:rsidRPr="004A09DC" w:rsidRDefault="0071492E"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1. Gjithëpërfshirja</w:t>
      </w:r>
    </w:p>
    <w:p w14:paraId="38FD2E95" w14:textId="77777777" w:rsidR="0071492E" w:rsidRPr="004A09DC" w:rsidRDefault="0071492E"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2. Plani afatmesëm i ofruesve të AFP-së</w:t>
      </w:r>
    </w:p>
    <w:p w14:paraId="63F0D50E" w14:textId="77777777" w:rsidR="0071492E" w:rsidRPr="004A09DC" w:rsidRDefault="0071492E"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lastRenderedPageBreak/>
        <w:t>3. Plani vjetor i ofruesve të AFP-së</w:t>
      </w:r>
    </w:p>
    <w:p w14:paraId="292A6C81" w14:textId="77777777" w:rsidR="0071492E" w:rsidRPr="004A09DC" w:rsidRDefault="0071492E"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4. Plani i vëzhgimit të orëve mësimore</w:t>
      </w:r>
    </w:p>
    <w:p w14:paraId="5B915259" w14:textId="77777777" w:rsidR="0071492E" w:rsidRPr="004A09DC" w:rsidRDefault="0071492E"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5. Plani i monitorimit të dokumentacionit institucional</w:t>
      </w:r>
    </w:p>
    <w:p w14:paraId="71111717" w14:textId="77777777" w:rsidR="0071492E" w:rsidRPr="004A09DC" w:rsidRDefault="0071492E"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6. Statistikat e ofruesve të AFP-së, regjistrimi dhe transferimi i nxënësve</w:t>
      </w:r>
    </w:p>
    <w:p w14:paraId="37AFC9BD" w14:textId="77777777" w:rsidR="0071492E" w:rsidRPr="004A09DC" w:rsidRDefault="0071492E"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7. Vetëvlerësimi/vlerësimi i brendshëm i ofruesve të AFP-së</w:t>
      </w:r>
    </w:p>
    <w:p w14:paraId="6DDB1F37" w14:textId="77777777" w:rsidR="0071492E" w:rsidRPr="004A09DC" w:rsidRDefault="0071492E"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8. Zhvillimi profesional i stafit</w:t>
      </w:r>
    </w:p>
    <w:p w14:paraId="0A496CBB" w14:textId="77777777" w:rsidR="0071492E" w:rsidRPr="004A09DC" w:rsidRDefault="0071492E"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9. Efektiviteti i burimeve njerëzore dhe financiare</w:t>
      </w:r>
    </w:p>
    <w:p w14:paraId="3DDCFD34" w14:textId="77777777" w:rsidR="0071492E" w:rsidRPr="004A09DC" w:rsidRDefault="0071492E" w:rsidP="00242DCF">
      <w:pPr>
        <w:spacing w:after="0" w:line="276" w:lineRule="auto"/>
        <w:jc w:val="both"/>
        <w:rPr>
          <w:rFonts w:ascii="Times New Roman" w:hAnsi="Times New Roman" w:cs="Times New Roman"/>
          <w:sz w:val="24"/>
          <w:szCs w:val="24"/>
        </w:rPr>
      </w:pPr>
    </w:p>
    <w:p w14:paraId="61EA815D" w14:textId="77777777" w:rsidR="001A5CBC" w:rsidRPr="004A09DC" w:rsidRDefault="001A5CBC" w:rsidP="001A5CBC">
      <w:pPr>
        <w:spacing w:after="0"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1.</w:t>
      </w:r>
      <w:r w:rsidRPr="004A09DC">
        <w:rPr>
          <w:rFonts w:ascii="Times New Roman" w:hAnsi="Times New Roman" w:cs="Times New Roman"/>
          <w:sz w:val="24"/>
          <w:szCs w:val="24"/>
        </w:rPr>
        <w:t xml:space="preserve"> </w:t>
      </w:r>
      <w:r w:rsidRPr="004A09DC">
        <w:rPr>
          <w:rFonts w:ascii="Times New Roman" w:hAnsi="Times New Roman" w:cs="Times New Roman"/>
          <w:b/>
          <w:sz w:val="24"/>
          <w:szCs w:val="24"/>
        </w:rPr>
        <w:t>Gjithëpërfshirja</w:t>
      </w:r>
    </w:p>
    <w:p w14:paraId="7C71C5F1" w14:textId="77777777" w:rsidR="001A5CBC" w:rsidRPr="004A09DC" w:rsidRDefault="001A5CBC" w:rsidP="001A5CBC">
      <w:pPr>
        <w:spacing w:after="0" w:line="276" w:lineRule="auto"/>
        <w:jc w:val="both"/>
        <w:rPr>
          <w:rFonts w:ascii="Times New Roman" w:hAnsi="Times New Roman" w:cs="Times New Roman"/>
          <w:sz w:val="24"/>
          <w:szCs w:val="24"/>
        </w:rPr>
      </w:pPr>
    </w:p>
    <w:p w14:paraId="33C3A3BD" w14:textId="77777777" w:rsidR="001A5CBC" w:rsidRPr="004A09DC" w:rsidRDefault="001A5CBC" w:rsidP="001A5CBC">
      <w:pPr>
        <w:pStyle w:val="ListParagraph"/>
        <w:numPr>
          <w:ilvl w:val="0"/>
          <w:numId w:val="20"/>
        </w:numPr>
        <w:spacing w:after="0" w:line="276" w:lineRule="auto"/>
        <w:jc w:val="both"/>
        <w:rPr>
          <w:rFonts w:ascii="Times New Roman" w:hAnsi="Times New Roman" w:cs="Times New Roman"/>
          <w:sz w:val="24"/>
          <w:szCs w:val="24"/>
        </w:rPr>
      </w:pPr>
      <w:r w:rsidRPr="004A09DC">
        <w:rPr>
          <w:rFonts w:ascii="Times New Roman" w:hAnsi="Times New Roman" w:cs="Times New Roman"/>
          <w:i/>
          <w:sz w:val="24"/>
          <w:szCs w:val="24"/>
        </w:rPr>
        <w:t>Rezultati</w:t>
      </w:r>
    </w:p>
    <w:p w14:paraId="470D717B" w14:textId="320CC125" w:rsidR="001A5CBC" w:rsidRPr="004A09DC" w:rsidRDefault="003D37F2"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Strukturat e IoAFP-ve, si Bordi i IoAFP-së, Këshilli i Mësuesve, Qeveria e Nxënësve, Këshilli i Prindërve të IoAFP-së, Këshilli i Prindërve të Klasës, Komisioni i Disiplinës, dhe Komisioni i Etikës dhe Sjelljes, operojnë sipas planit vjetor të aktiviteteve. Ky bashkëpunim i ngushtë dhe i koordinuar midis strukturave është vënë në dukje përmes dokumentacionit të mbajtur dhe ka sjellë një avancim të dukshëm në funksionimin e institucioneve. Po ashtu, drejtoritë sigurohen që të realizohen takime periodike, në të cilat merren parasysh mendimet dhe sugjerimet e stafit për përmirësimin e performancës dhe përparimit të përgjithshëm të institucionit.</w:t>
      </w:r>
    </w:p>
    <w:p w14:paraId="69C75FB6" w14:textId="77777777" w:rsidR="001A5CBC" w:rsidRPr="004A09DC" w:rsidRDefault="001A5CBC" w:rsidP="001A5CBC">
      <w:pPr>
        <w:pStyle w:val="ListParagraph"/>
        <w:numPr>
          <w:ilvl w:val="0"/>
          <w:numId w:val="20"/>
        </w:numPr>
        <w:spacing w:after="0" w:line="276" w:lineRule="auto"/>
        <w:jc w:val="both"/>
        <w:rPr>
          <w:rFonts w:ascii="Times New Roman" w:hAnsi="Times New Roman" w:cs="Times New Roman"/>
          <w:sz w:val="24"/>
          <w:szCs w:val="24"/>
        </w:rPr>
      </w:pPr>
      <w:r w:rsidRPr="004A09DC">
        <w:rPr>
          <w:rFonts w:ascii="Times New Roman" w:hAnsi="Times New Roman" w:cs="Times New Roman"/>
          <w:i/>
          <w:sz w:val="24"/>
          <w:szCs w:val="24"/>
        </w:rPr>
        <w:t>Dobësitë</w:t>
      </w:r>
    </w:p>
    <w:p w14:paraId="1C466687" w14:textId="53D81C23" w:rsidR="003D37F2" w:rsidRPr="004A09DC" w:rsidRDefault="003D37F2" w:rsidP="001A5CBC">
      <w:pPr>
        <w:spacing w:after="0" w:line="276" w:lineRule="auto"/>
        <w:jc w:val="both"/>
        <w:rPr>
          <w:rFonts w:ascii="Times New Roman" w:hAnsi="Times New Roman" w:cs="Times New Roman"/>
          <w:sz w:val="24"/>
          <w:szCs w:val="24"/>
        </w:rPr>
      </w:pPr>
      <w:r w:rsidRPr="004A09DC">
        <w:rPr>
          <w:rFonts w:ascii="Times New Roman" w:eastAsia="Times New Roman" w:hAnsi="Times New Roman" w:cs="Times New Roman"/>
          <w:sz w:val="24"/>
          <w:szCs w:val="24"/>
        </w:rPr>
        <w:t>Përfshirja e prindërve ka qenë një çështje e ndërlikuar, e cila është pasojë e kontekstit social dhe kulturor. Pavarësisht përpjekjeve të vazhdueshme të IoAFP-ve, kjo dobësi ka ende hapësirë për t'u adresuar plotësisht. Këshilli i Prindërve, krahasuar me strukturat e tjera, ka pasur një nivel më të ulët të angazhimit dhe shpesh ka funksionuar pa një plan të miratuar paraprakisht për aktivitete, gjë që ka ndikuar në organizimin e veprimtarive të tij.</w:t>
      </w:r>
    </w:p>
    <w:p w14:paraId="3C8F9E10" w14:textId="77777777" w:rsidR="003D37F2" w:rsidRPr="004A09DC" w:rsidRDefault="003D37F2" w:rsidP="001A5CBC">
      <w:pPr>
        <w:spacing w:after="0" w:line="276" w:lineRule="auto"/>
        <w:jc w:val="both"/>
        <w:rPr>
          <w:rFonts w:ascii="Times New Roman" w:hAnsi="Times New Roman" w:cs="Times New Roman"/>
          <w:sz w:val="24"/>
          <w:szCs w:val="24"/>
        </w:rPr>
      </w:pPr>
    </w:p>
    <w:p w14:paraId="0FDCE238" w14:textId="77777777" w:rsidR="001A5CBC" w:rsidRPr="004A09DC" w:rsidRDefault="001A5CBC" w:rsidP="001A5CBC">
      <w:pPr>
        <w:spacing w:after="0" w:line="276" w:lineRule="auto"/>
        <w:jc w:val="both"/>
        <w:rPr>
          <w:rFonts w:ascii="Times New Roman" w:hAnsi="Times New Roman" w:cs="Times New Roman"/>
          <w:sz w:val="24"/>
          <w:szCs w:val="24"/>
        </w:rPr>
      </w:pPr>
    </w:p>
    <w:p w14:paraId="27DF32CC" w14:textId="77777777" w:rsidR="001A5CBC" w:rsidRPr="004A09DC" w:rsidRDefault="001A5CBC"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b/>
          <w:sz w:val="24"/>
          <w:szCs w:val="24"/>
        </w:rPr>
        <w:t>2.</w:t>
      </w:r>
      <w:r w:rsidRPr="004A09DC">
        <w:rPr>
          <w:rFonts w:ascii="Times New Roman" w:hAnsi="Times New Roman" w:cs="Times New Roman"/>
          <w:sz w:val="24"/>
          <w:szCs w:val="24"/>
        </w:rPr>
        <w:t xml:space="preserve"> </w:t>
      </w:r>
      <w:r w:rsidRPr="004A09DC">
        <w:rPr>
          <w:rFonts w:ascii="Times New Roman" w:hAnsi="Times New Roman" w:cs="Times New Roman"/>
          <w:b/>
          <w:sz w:val="24"/>
          <w:szCs w:val="24"/>
        </w:rPr>
        <w:t>Plani afatmesëm i ofruesve të AFP-së</w:t>
      </w:r>
    </w:p>
    <w:p w14:paraId="38AC7548" w14:textId="77777777" w:rsidR="001A5CBC" w:rsidRPr="004A09DC" w:rsidRDefault="001A5CBC" w:rsidP="001A5CBC">
      <w:pPr>
        <w:pStyle w:val="ListParagraph"/>
        <w:numPr>
          <w:ilvl w:val="0"/>
          <w:numId w:val="21"/>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0F6B5757" w14:textId="4429BD49" w:rsidR="001A5CBC" w:rsidRPr="004A09DC" w:rsidRDefault="003D37F2"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Planet afatmesme tashmë shfaqin një përmirësim të dukshëm në cilësinë e hartimit të tyre, duke iu përgjigjur më mirë kërkesave të strategjisë kombëtare të punësimit dhe nevojave të tjera për përgatitjen e tyre. Megjithatë, edhe pse ka një progres të dukshëm, ende ka mundësi për përmirësime të tjera për të arritur një prezantim të plotë dhe optimal të këtyre planeve.</w:t>
      </w:r>
    </w:p>
    <w:p w14:paraId="53C159D1" w14:textId="77777777" w:rsidR="003D37F2" w:rsidRPr="004A09DC" w:rsidRDefault="003D37F2" w:rsidP="001A5CBC">
      <w:pPr>
        <w:spacing w:after="0" w:line="276" w:lineRule="auto"/>
        <w:jc w:val="both"/>
        <w:rPr>
          <w:rFonts w:ascii="Times New Roman" w:hAnsi="Times New Roman" w:cs="Times New Roman"/>
          <w:sz w:val="24"/>
          <w:szCs w:val="24"/>
        </w:rPr>
      </w:pPr>
    </w:p>
    <w:p w14:paraId="240268F1" w14:textId="77777777" w:rsidR="001A5CBC" w:rsidRPr="004A09DC" w:rsidRDefault="001A5CBC" w:rsidP="001A5CBC">
      <w:pPr>
        <w:pStyle w:val="ListParagraph"/>
        <w:numPr>
          <w:ilvl w:val="0"/>
          <w:numId w:val="21"/>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634147C2" w14:textId="1E371D1C" w:rsidR="001A5CBC" w:rsidRPr="004A09DC" w:rsidRDefault="00BE6665"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Një dobësi që mund të ndikojë në efektivitetin e planeve afatmesme është mungesa e ekipeve mbikëqyrëse për monitorimin dhe zbatimin e tyre. Këto ekipe janë kyçe për sigurimin e realizimit të rezultateve të planifikuara nga IoAFP-të. Prandaj, rekomandohet që të krijohen ekipe mbikëqyrëse atje ku nuk janë formuar ende, si dhe të përforcohen dhe bëhen më aktive në ato institucione që tashmë disponojnë ekipe të tilla.</w:t>
      </w:r>
    </w:p>
    <w:p w14:paraId="5A6AD9A2" w14:textId="77777777" w:rsidR="001A5CBC" w:rsidRPr="004A09DC" w:rsidRDefault="001A5CBC" w:rsidP="001A5CBC">
      <w:pPr>
        <w:spacing w:after="0" w:line="276" w:lineRule="auto"/>
        <w:jc w:val="both"/>
        <w:rPr>
          <w:rFonts w:ascii="Times New Roman" w:hAnsi="Times New Roman" w:cs="Times New Roman"/>
          <w:sz w:val="24"/>
          <w:szCs w:val="24"/>
        </w:rPr>
      </w:pPr>
    </w:p>
    <w:p w14:paraId="502BF4DE" w14:textId="77777777" w:rsidR="001A5CBC" w:rsidRPr="004A09DC" w:rsidRDefault="001A5CBC"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b/>
          <w:sz w:val="24"/>
          <w:szCs w:val="24"/>
        </w:rPr>
        <w:lastRenderedPageBreak/>
        <w:t>3.</w:t>
      </w:r>
      <w:r w:rsidRPr="004A09DC">
        <w:rPr>
          <w:rFonts w:ascii="Times New Roman" w:hAnsi="Times New Roman" w:cs="Times New Roman"/>
          <w:sz w:val="24"/>
          <w:szCs w:val="24"/>
        </w:rPr>
        <w:t xml:space="preserve"> </w:t>
      </w:r>
      <w:r w:rsidRPr="004A09DC">
        <w:rPr>
          <w:rFonts w:ascii="Times New Roman" w:hAnsi="Times New Roman" w:cs="Times New Roman"/>
          <w:b/>
          <w:sz w:val="24"/>
          <w:szCs w:val="24"/>
        </w:rPr>
        <w:t>Plani vjetor i ofruesve të AFP-së</w:t>
      </w:r>
    </w:p>
    <w:p w14:paraId="415DBA65" w14:textId="77777777" w:rsidR="001A5CBC" w:rsidRPr="004A09DC" w:rsidRDefault="001A5CBC" w:rsidP="001A5CBC">
      <w:pPr>
        <w:pStyle w:val="ListParagraph"/>
        <w:numPr>
          <w:ilvl w:val="0"/>
          <w:numId w:val="22"/>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6796DDD3" w14:textId="55424A42" w:rsidR="001A5CBC" w:rsidRPr="004A09DC" w:rsidRDefault="00BE6665"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Ofruesit e AFP-së hartojnë planet vjetore që janë një pasqyrim më të hollësishëm të planeve afatmesme. Këto plane hartohen nëpërmjet bashkëpunimit të ngushtë midis aktorëve të brendshëm, të cilët gjithashtu ofrojnë sugjerime të vlefshme që merren parasysh gjatë formulimit të tyre. Për më tepër, plani vjetor kalon një proces verifikimi dhe miratimi nga Bordi i ofruesit, duke siguruar një kontroll të plotë dhe të strukturuar.</w:t>
      </w:r>
    </w:p>
    <w:p w14:paraId="6BB794C0" w14:textId="77777777" w:rsidR="00BE6665" w:rsidRPr="004A09DC" w:rsidRDefault="00BE6665" w:rsidP="001A5CBC">
      <w:pPr>
        <w:spacing w:after="0" w:line="276" w:lineRule="auto"/>
        <w:jc w:val="both"/>
        <w:rPr>
          <w:rFonts w:ascii="Times New Roman" w:hAnsi="Times New Roman" w:cs="Times New Roman"/>
          <w:sz w:val="24"/>
          <w:szCs w:val="24"/>
        </w:rPr>
      </w:pPr>
    </w:p>
    <w:p w14:paraId="21C8DA25" w14:textId="77777777" w:rsidR="001A5CBC" w:rsidRPr="004A09DC" w:rsidRDefault="001A5CBC" w:rsidP="001A5CBC">
      <w:pPr>
        <w:pStyle w:val="ListParagraph"/>
        <w:numPr>
          <w:ilvl w:val="0"/>
          <w:numId w:val="22"/>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1ECE94D6" w14:textId="75FF2297" w:rsidR="001A5CBC" w:rsidRPr="004A09DC" w:rsidRDefault="00BE6665"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Një nga sfidat kryesore që mbetet për t'u adresuar është integrimi i objektivave që përfshijnë veprimtari me dimension gjinor në planet vjetore. Disa IoAFP raportojnë se këto aktivitete janë përfshirë vetëm pjesërisht ose aspak, duke treguar se ka ende hapësirë për përmirësim në këtë drejtim.</w:t>
      </w:r>
    </w:p>
    <w:p w14:paraId="1ED6D145" w14:textId="77777777" w:rsidR="00BE6665" w:rsidRPr="004A09DC" w:rsidRDefault="00BE6665" w:rsidP="001A5CBC">
      <w:pPr>
        <w:spacing w:after="0" w:line="276" w:lineRule="auto"/>
        <w:jc w:val="both"/>
        <w:rPr>
          <w:rFonts w:ascii="Times New Roman" w:hAnsi="Times New Roman" w:cs="Times New Roman"/>
          <w:sz w:val="24"/>
          <w:szCs w:val="24"/>
        </w:rPr>
      </w:pPr>
    </w:p>
    <w:p w14:paraId="763085C5" w14:textId="77777777" w:rsidR="001A5CBC" w:rsidRPr="004A09DC" w:rsidRDefault="001A5CBC"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b/>
          <w:sz w:val="24"/>
          <w:szCs w:val="24"/>
        </w:rPr>
        <w:t>4.</w:t>
      </w:r>
      <w:r w:rsidRPr="004A09DC">
        <w:rPr>
          <w:rFonts w:ascii="Times New Roman" w:hAnsi="Times New Roman" w:cs="Times New Roman"/>
          <w:sz w:val="24"/>
          <w:szCs w:val="24"/>
        </w:rPr>
        <w:t xml:space="preserve"> </w:t>
      </w:r>
      <w:r w:rsidRPr="004A09DC">
        <w:rPr>
          <w:rFonts w:ascii="Times New Roman" w:hAnsi="Times New Roman" w:cs="Times New Roman"/>
          <w:b/>
          <w:sz w:val="24"/>
          <w:szCs w:val="24"/>
        </w:rPr>
        <w:t>Plani i vëzhgimit të orëve mësimore</w:t>
      </w:r>
    </w:p>
    <w:p w14:paraId="3E88C0F7" w14:textId="77777777" w:rsidR="001A5CBC" w:rsidRPr="004A09DC" w:rsidRDefault="001A5CBC" w:rsidP="001A5CBC">
      <w:pPr>
        <w:pStyle w:val="ListParagraph"/>
        <w:numPr>
          <w:ilvl w:val="0"/>
          <w:numId w:val="23"/>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31C5405E" w14:textId="61ECF982" w:rsidR="001A5CBC" w:rsidRPr="004A09DC" w:rsidRDefault="00BE6665"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Plani i vëzhgimit të orëve mësimore zbatohet në përputhje me kërkesat ligjore dhe është realizuar në mënyrë të sistematizuar nga shumica e Drejtuesve të IoAFP-ve. Vëzhgimet bëhen me rregull dhe dokumentohen për të siguruar përmirësimin e veprimtarive të mësimdhënies dhe për të monitoruar ecurinë e nxënësve, duke u siguruar që ky proces të kontribuojë në rritjen e cilësisë.</w:t>
      </w:r>
    </w:p>
    <w:p w14:paraId="62A6A4F2" w14:textId="77777777" w:rsidR="00BE6665" w:rsidRPr="004A09DC" w:rsidRDefault="00BE6665" w:rsidP="001A5CBC">
      <w:pPr>
        <w:spacing w:after="0" w:line="276" w:lineRule="auto"/>
        <w:jc w:val="both"/>
        <w:rPr>
          <w:rFonts w:ascii="Times New Roman" w:hAnsi="Times New Roman" w:cs="Times New Roman"/>
          <w:sz w:val="24"/>
          <w:szCs w:val="24"/>
        </w:rPr>
      </w:pPr>
    </w:p>
    <w:p w14:paraId="77432A71" w14:textId="77777777" w:rsidR="001A5CBC" w:rsidRPr="004A09DC" w:rsidRDefault="001A5CBC" w:rsidP="001A5CBC">
      <w:pPr>
        <w:pStyle w:val="ListParagraph"/>
        <w:numPr>
          <w:ilvl w:val="0"/>
          <w:numId w:val="23"/>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726B679B" w14:textId="28507382" w:rsidR="001A5CBC" w:rsidRPr="004A09DC" w:rsidRDefault="00BE6665"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Ka pasur referime që cilësia e dokumentimit dhe matjes së punës duhet të përmirësohet, duke përfshirë këtu krijimin e një formati dhe raporti standard për vëzhgimin e orëve, që do të mbulonte këto aspekte të rëndësishme.</w:t>
      </w:r>
    </w:p>
    <w:p w14:paraId="1A19AF68" w14:textId="77777777" w:rsidR="00BE6665" w:rsidRPr="004A09DC" w:rsidRDefault="00BE6665" w:rsidP="001A5CBC">
      <w:pPr>
        <w:spacing w:after="0" w:line="276" w:lineRule="auto"/>
        <w:jc w:val="both"/>
        <w:rPr>
          <w:rFonts w:ascii="Times New Roman" w:hAnsi="Times New Roman" w:cs="Times New Roman"/>
          <w:sz w:val="24"/>
          <w:szCs w:val="24"/>
        </w:rPr>
      </w:pPr>
    </w:p>
    <w:p w14:paraId="1D72A48A" w14:textId="77777777" w:rsidR="001A5CBC" w:rsidRPr="004A09DC" w:rsidRDefault="001A5CBC"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b/>
          <w:sz w:val="24"/>
          <w:szCs w:val="24"/>
        </w:rPr>
        <w:t>5.</w:t>
      </w:r>
      <w:r w:rsidRPr="004A09DC">
        <w:rPr>
          <w:rFonts w:ascii="Times New Roman" w:hAnsi="Times New Roman" w:cs="Times New Roman"/>
          <w:sz w:val="24"/>
          <w:szCs w:val="24"/>
        </w:rPr>
        <w:t xml:space="preserve"> </w:t>
      </w:r>
      <w:r w:rsidRPr="004A09DC">
        <w:rPr>
          <w:rFonts w:ascii="Times New Roman" w:hAnsi="Times New Roman" w:cs="Times New Roman"/>
          <w:b/>
          <w:sz w:val="24"/>
          <w:szCs w:val="24"/>
        </w:rPr>
        <w:t>Plani i monitorimit të dokumentacionit institucional</w:t>
      </w:r>
    </w:p>
    <w:p w14:paraId="521F0618" w14:textId="77777777" w:rsidR="001A5CBC" w:rsidRPr="004A09DC" w:rsidRDefault="001A5CBC" w:rsidP="001A5CBC">
      <w:pPr>
        <w:pStyle w:val="ListParagraph"/>
        <w:numPr>
          <w:ilvl w:val="0"/>
          <w:numId w:val="24"/>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3B5E904E" w14:textId="010A6E11" w:rsidR="001A5CBC" w:rsidRPr="004A09DC" w:rsidRDefault="00182E25"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Ofruesit e AFP-së kanë arritur të krijojnë një sistem efektiv për planifikimin, ndjekjen dhe monitorimin e plotësimit dhe ruajtjes së dokumentacionit institucional. Ky proces është bërë i qëndrueshëm dhe i mirëorganizat, duke garantuar që të dhënat dhe informacionet e nevojshme për funksionimin e institucionit janë të disponueshme dhe të menaxhuara në mënyrë profesionale.</w:t>
      </w:r>
    </w:p>
    <w:p w14:paraId="4836C770" w14:textId="77777777" w:rsidR="00182E25" w:rsidRPr="004A09DC" w:rsidRDefault="00182E25" w:rsidP="001A5CBC">
      <w:pPr>
        <w:spacing w:after="0" w:line="276" w:lineRule="auto"/>
        <w:jc w:val="both"/>
        <w:rPr>
          <w:rFonts w:ascii="Times New Roman" w:hAnsi="Times New Roman" w:cs="Times New Roman"/>
          <w:sz w:val="24"/>
          <w:szCs w:val="24"/>
        </w:rPr>
      </w:pPr>
    </w:p>
    <w:p w14:paraId="35D2D442" w14:textId="77777777" w:rsidR="001A5CBC" w:rsidRPr="004A09DC" w:rsidRDefault="001A5CBC" w:rsidP="001A5CBC">
      <w:pPr>
        <w:pStyle w:val="ListParagraph"/>
        <w:numPr>
          <w:ilvl w:val="0"/>
          <w:numId w:val="24"/>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7944DC2D" w14:textId="77777777" w:rsidR="00182E25" w:rsidRPr="004A09DC" w:rsidRDefault="00182E25"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Një mangësi e dukshme që ka dalë në pah për një numër të konsiderueshëm ofruesish është mungesa e transparencës në dokumentimin e librit të inventarit. Ky libër duhet të jetë një burim i qartë dhe i lehtë për tu aksesuar, si për IoAFP-të ashtu edhe për komunitetin. Megjithatë, për disa ofrues, ky dokument nuk është plotësisht i hapur dhe i aksesueshëm, gjë që mund të krijojë pasiguri dhe mundësi për keqkuptime lidhur me menaxhimin e burimeve dhe pasurisë institucionale. </w:t>
      </w:r>
      <w:r w:rsidRPr="004A09DC">
        <w:rPr>
          <w:rFonts w:ascii="Times New Roman" w:hAnsi="Times New Roman" w:cs="Times New Roman"/>
          <w:sz w:val="24"/>
          <w:szCs w:val="24"/>
        </w:rPr>
        <w:lastRenderedPageBreak/>
        <w:t>Prandaj, rekomandohet që të forcohet procesi i krijimit dhe mbajtjes së librit të inventarit si një dokument transparent dhe të mundshëm për kontroll dhe verifikim nga të gjitha palët e interesuara.</w:t>
      </w:r>
    </w:p>
    <w:p w14:paraId="0DEB1868" w14:textId="77777777" w:rsidR="00182E25" w:rsidRPr="004A09DC" w:rsidRDefault="00182E25" w:rsidP="001A5CBC">
      <w:pPr>
        <w:spacing w:after="0" w:line="276" w:lineRule="auto"/>
        <w:jc w:val="both"/>
        <w:rPr>
          <w:rFonts w:ascii="Times New Roman" w:hAnsi="Times New Roman" w:cs="Times New Roman"/>
          <w:sz w:val="24"/>
          <w:szCs w:val="24"/>
        </w:rPr>
      </w:pPr>
    </w:p>
    <w:p w14:paraId="0848E69D" w14:textId="61BF9605" w:rsidR="001A5CBC" w:rsidRPr="004A09DC" w:rsidRDefault="001A5CBC"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b/>
          <w:sz w:val="24"/>
          <w:szCs w:val="24"/>
        </w:rPr>
        <w:t>6.</w:t>
      </w:r>
      <w:r w:rsidRPr="004A09DC">
        <w:rPr>
          <w:rFonts w:ascii="Times New Roman" w:hAnsi="Times New Roman" w:cs="Times New Roman"/>
          <w:sz w:val="24"/>
          <w:szCs w:val="24"/>
        </w:rPr>
        <w:t xml:space="preserve"> </w:t>
      </w:r>
      <w:r w:rsidRPr="004A09DC">
        <w:rPr>
          <w:rFonts w:ascii="Times New Roman" w:hAnsi="Times New Roman" w:cs="Times New Roman"/>
          <w:b/>
          <w:sz w:val="24"/>
          <w:szCs w:val="24"/>
        </w:rPr>
        <w:t>Statistikat e ofruesve të AFP-së, regjistrimi dhe transferimi i nxënësve/kursantëve</w:t>
      </w:r>
    </w:p>
    <w:p w14:paraId="6FC3D206" w14:textId="77777777" w:rsidR="001A5CBC" w:rsidRPr="004A09DC" w:rsidRDefault="001A5CBC" w:rsidP="001A5CBC">
      <w:pPr>
        <w:pStyle w:val="ListParagraph"/>
        <w:numPr>
          <w:ilvl w:val="0"/>
          <w:numId w:val="25"/>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7F413AEA" w14:textId="7A3848DA" w:rsidR="001A5CBC" w:rsidRPr="004A09DC" w:rsidRDefault="00182E25"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Procedurat e regjistrimit dhe transferimit të nxënësve/kursantëve janë të strukturuara dhe zhvillohen në përputhje me udhëzimet e përcaktuara. Ofruesit kanë krijuar dhe administruar databaza të përshtatshme, duke siguruar mbajtjen e të dhënave statistikore të rëndësishme për operacionet e përditshme dhe për raportimin tek institucionet mbikëqyrëse. Ky sistem mbështet transparencën dhe ndihmon në monitorimin e fluksit të nxënësve/kursantëve, duke garantuar një menaxhim të saktë të të dhënave.</w:t>
      </w:r>
    </w:p>
    <w:p w14:paraId="7C70CD2E" w14:textId="77777777" w:rsidR="00182E25" w:rsidRPr="004A09DC" w:rsidRDefault="00182E25" w:rsidP="001A5CBC">
      <w:pPr>
        <w:spacing w:after="0" w:line="276" w:lineRule="auto"/>
        <w:jc w:val="both"/>
        <w:rPr>
          <w:rFonts w:ascii="Times New Roman" w:hAnsi="Times New Roman" w:cs="Times New Roman"/>
          <w:sz w:val="24"/>
          <w:szCs w:val="24"/>
        </w:rPr>
      </w:pPr>
    </w:p>
    <w:p w14:paraId="047E27C9" w14:textId="77777777" w:rsidR="001A5CBC" w:rsidRPr="004A09DC" w:rsidRDefault="001A5CBC" w:rsidP="001A5CBC">
      <w:pPr>
        <w:pStyle w:val="ListParagraph"/>
        <w:numPr>
          <w:ilvl w:val="0"/>
          <w:numId w:val="25"/>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518534C8" w14:textId="2BE04348" w:rsidR="00182E25" w:rsidRPr="004A09DC" w:rsidRDefault="00182E25" w:rsidP="00182E25">
      <w:pPr>
        <w:rPr>
          <w:rFonts w:ascii="Times New Roman" w:hAnsi="Times New Roman" w:cs="Times New Roman"/>
          <w:sz w:val="24"/>
          <w:szCs w:val="24"/>
        </w:rPr>
      </w:pPr>
      <w:r w:rsidRPr="004A09DC">
        <w:rPr>
          <w:rFonts w:ascii="Times New Roman" w:hAnsi="Times New Roman" w:cs="Times New Roman"/>
          <w:sz w:val="24"/>
          <w:szCs w:val="24"/>
        </w:rPr>
        <w:t xml:space="preserve">Janë evidentuar pak raste ku mungon një monitorim i sistematik i të dhënave, që mund të çojë në humbje informacioni ose në pasaktësi të të dhënave. </w:t>
      </w:r>
    </w:p>
    <w:p w14:paraId="16EE4B9B" w14:textId="77777777" w:rsidR="001A5CBC" w:rsidRPr="004A09DC" w:rsidRDefault="001A5CBC" w:rsidP="001A5CBC">
      <w:pPr>
        <w:spacing w:after="0" w:line="276" w:lineRule="auto"/>
        <w:jc w:val="both"/>
        <w:rPr>
          <w:rFonts w:ascii="Times New Roman" w:hAnsi="Times New Roman" w:cs="Times New Roman"/>
          <w:sz w:val="24"/>
          <w:szCs w:val="24"/>
        </w:rPr>
      </w:pPr>
    </w:p>
    <w:p w14:paraId="4ED7382C" w14:textId="77777777" w:rsidR="001A5CBC" w:rsidRPr="004A09DC" w:rsidRDefault="001A5CBC"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b/>
          <w:sz w:val="24"/>
          <w:szCs w:val="24"/>
        </w:rPr>
        <w:t>7.</w:t>
      </w:r>
      <w:r w:rsidRPr="004A09DC">
        <w:rPr>
          <w:rFonts w:ascii="Times New Roman" w:hAnsi="Times New Roman" w:cs="Times New Roman"/>
          <w:sz w:val="24"/>
          <w:szCs w:val="24"/>
        </w:rPr>
        <w:t xml:space="preserve"> </w:t>
      </w:r>
      <w:r w:rsidRPr="004A09DC">
        <w:rPr>
          <w:rFonts w:ascii="Times New Roman" w:hAnsi="Times New Roman" w:cs="Times New Roman"/>
          <w:b/>
          <w:sz w:val="24"/>
          <w:szCs w:val="24"/>
        </w:rPr>
        <w:t>Vetëvlerësimi/vlerësimi i brendshëm i ofruesve të AFP-së</w:t>
      </w:r>
    </w:p>
    <w:p w14:paraId="3192D909" w14:textId="77777777" w:rsidR="001A5CBC" w:rsidRPr="004A09DC" w:rsidRDefault="001A5CBC" w:rsidP="001A5CBC">
      <w:pPr>
        <w:pStyle w:val="ListParagraph"/>
        <w:numPr>
          <w:ilvl w:val="0"/>
          <w:numId w:val="26"/>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4658C259" w14:textId="69D3E013" w:rsidR="001A5CBC" w:rsidRPr="004A09DC" w:rsidRDefault="00182E25"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IoAFP-të realizojnë vlerësimin e brendshëm vjetor, duke ndjekur udhëzimet përkatëse dhe duke krijuar grupe pune të dedikuara për zhvillimin dhe implementimin e këtij procesi. Ky proces i brendshëm i vlerësimit është një hap i rëndësishëm për monitorimin dhe përmirësimin e vazhdueshëm të cilësisë së shërbimeve të ofruara nga institucionet.</w:t>
      </w:r>
    </w:p>
    <w:p w14:paraId="6A037DAC" w14:textId="77777777" w:rsidR="00182E25" w:rsidRPr="004A09DC" w:rsidRDefault="00182E25" w:rsidP="001A5CBC">
      <w:pPr>
        <w:spacing w:after="0" w:line="276" w:lineRule="auto"/>
        <w:jc w:val="both"/>
        <w:rPr>
          <w:rFonts w:ascii="Times New Roman" w:hAnsi="Times New Roman" w:cs="Times New Roman"/>
          <w:sz w:val="24"/>
          <w:szCs w:val="24"/>
        </w:rPr>
      </w:pPr>
    </w:p>
    <w:p w14:paraId="56249DE2" w14:textId="77777777" w:rsidR="001A5CBC" w:rsidRPr="004A09DC" w:rsidRDefault="001A5CBC" w:rsidP="001A5CBC">
      <w:pPr>
        <w:pStyle w:val="ListParagraph"/>
        <w:numPr>
          <w:ilvl w:val="0"/>
          <w:numId w:val="26"/>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37F8CF5A" w14:textId="43BA21EC" w:rsidR="001A5CBC" w:rsidRPr="004A09DC" w:rsidRDefault="00182E25"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Megjithatë, disa mangësi kanë dalë në pah gjatë realizimit të këtij procesi. Një problem i dukshëm është se nuk të gjithë mësimdhënësit kryejnë vetëvlerësimin duke përdorur instrumente standardizuar, si dhe disa ekipe të drejtimit profesional nuk e realizojnë këtë veprimtari, duke e bërë procesin të pasaktë dhe jo të plotë. Po ashtu, një problematikë që është vazhduar për disa vite është mospublikimi i raporteve përfundimtare të vlerësimit në faqet e internetit të ofruesve. Një numër i konsiderueshëm i institucioneve nuk disponojnë faqe funksionale ose ato janë të pasigurta, çka pengon transparencën dhe mundësinë e aksesit të gjerë për komunitetin dhe palët e interesuara.</w:t>
      </w:r>
    </w:p>
    <w:p w14:paraId="5C45E692" w14:textId="77777777" w:rsidR="00182E25" w:rsidRPr="004A09DC" w:rsidRDefault="00182E25" w:rsidP="001A5CBC">
      <w:pPr>
        <w:spacing w:after="0" w:line="276" w:lineRule="auto"/>
        <w:jc w:val="both"/>
        <w:rPr>
          <w:rFonts w:ascii="Times New Roman" w:hAnsi="Times New Roman" w:cs="Times New Roman"/>
          <w:sz w:val="24"/>
          <w:szCs w:val="24"/>
        </w:rPr>
      </w:pPr>
    </w:p>
    <w:p w14:paraId="5F378D34" w14:textId="77777777" w:rsidR="001A5CBC" w:rsidRPr="004A09DC" w:rsidRDefault="001A5CBC"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b/>
          <w:sz w:val="24"/>
          <w:szCs w:val="24"/>
        </w:rPr>
        <w:t>8.</w:t>
      </w:r>
      <w:r w:rsidRPr="004A09DC">
        <w:rPr>
          <w:rFonts w:ascii="Times New Roman" w:hAnsi="Times New Roman" w:cs="Times New Roman"/>
          <w:sz w:val="24"/>
          <w:szCs w:val="24"/>
        </w:rPr>
        <w:t xml:space="preserve"> </w:t>
      </w:r>
      <w:r w:rsidRPr="004A09DC">
        <w:rPr>
          <w:rFonts w:ascii="Times New Roman" w:hAnsi="Times New Roman" w:cs="Times New Roman"/>
          <w:b/>
          <w:sz w:val="24"/>
          <w:szCs w:val="24"/>
        </w:rPr>
        <w:t>Zhvillimi profesional i stafit</w:t>
      </w:r>
      <w:r w:rsidRPr="004A09DC">
        <w:rPr>
          <w:rFonts w:ascii="Times New Roman" w:hAnsi="Times New Roman" w:cs="Times New Roman"/>
          <w:sz w:val="24"/>
          <w:szCs w:val="24"/>
        </w:rPr>
        <w:t xml:space="preserve"> </w:t>
      </w:r>
    </w:p>
    <w:p w14:paraId="7130F81A" w14:textId="77777777" w:rsidR="001A5CBC" w:rsidRPr="004A09DC" w:rsidRDefault="001A5CBC" w:rsidP="001A5CBC">
      <w:pPr>
        <w:pStyle w:val="ListParagraph"/>
        <w:numPr>
          <w:ilvl w:val="0"/>
          <w:numId w:val="27"/>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7F3C4D5C" w14:textId="66D97842" w:rsidR="001A5CBC" w:rsidRPr="004A09DC" w:rsidRDefault="00182E25"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Drejtuesit e ofruesve të AFP-së kanë përgjegjësi të qarta në menaxhimin e zhvillimit profesional të stafit dhe angazhohen aktivisht në organizimin e trajnimeve dhe kualifikimeve të nevojshme për personelin. Nevojat për trajnim dhe kualifikim identifikohen në kohë dhe përpunohen në përputhje me kërkesat dhe standardet zyrtare, duke siguruar që çdo anëtar i stafit të ketë mundësi për rritje profesionale dhe përmbushje të kërkesave të institucionit.</w:t>
      </w:r>
    </w:p>
    <w:p w14:paraId="29CE1959" w14:textId="77777777" w:rsidR="00182E25" w:rsidRPr="004A09DC" w:rsidRDefault="00182E25" w:rsidP="001A5CBC">
      <w:pPr>
        <w:spacing w:after="0" w:line="276" w:lineRule="auto"/>
        <w:jc w:val="both"/>
        <w:rPr>
          <w:rFonts w:ascii="Times New Roman" w:hAnsi="Times New Roman" w:cs="Times New Roman"/>
          <w:sz w:val="24"/>
          <w:szCs w:val="24"/>
        </w:rPr>
      </w:pPr>
    </w:p>
    <w:p w14:paraId="4770AF71" w14:textId="77777777" w:rsidR="001A5CBC" w:rsidRPr="004A09DC" w:rsidRDefault="001A5CBC" w:rsidP="001A5CBC">
      <w:pPr>
        <w:pStyle w:val="ListParagraph"/>
        <w:numPr>
          <w:ilvl w:val="0"/>
          <w:numId w:val="27"/>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2C30C4A6" w14:textId="77777777" w:rsidR="00182E25" w:rsidRPr="004A09DC" w:rsidRDefault="00182E25" w:rsidP="00182E25">
      <w:pPr>
        <w:rPr>
          <w:rFonts w:ascii="Times New Roman" w:hAnsi="Times New Roman" w:cs="Times New Roman"/>
          <w:sz w:val="24"/>
          <w:szCs w:val="24"/>
        </w:rPr>
      </w:pPr>
      <w:r w:rsidRPr="004A09DC">
        <w:rPr>
          <w:rFonts w:ascii="Times New Roman" w:hAnsi="Times New Roman" w:cs="Times New Roman"/>
          <w:sz w:val="24"/>
          <w:szCs w:val="24"/>
        </w:rPr>
        <w:t>Një mangësi që është evidentuar është mungesa e një plani të strukturuar për shkëmbimin e përvojave profesionale midis mësuesve, si dhe brenda grupeve kurrikulare. Shumë ofrues nuk kanë krijuar mundësi të rregullta për mësuesit për të shkëmbyer përvoja dhe njohuri përmes takimeve profesionale, si në formatin e takimeve të drejtpërdrejta ashtu edhe nëpërmjet platformave online. Ky mungesë mund të kufizojë zhvillimin e bashkëpunimit dhe përmirësimin e metodave të mësimdhënies, duke mos shfrytëzuar plotësisht mundësitë e shkëmbimit të eksperiencave dhe njohurive të reja.</w:t>
      </w:r>
    </w:p>
    <w:p w14:paraId="3C06785C" w14:textId="77777777" w:rsidR="001A5CBC" w:rsidRPr="004A09DC" w:rsidRDefault="001A5CBC" w:rsidP="001A5CBC">
      <w:pPr>
        <w:spacing w:after="0" w:line="276" w:lineRule="auto"/>
        <w:jc w:val="both"/>
        <w:rPr>
          <w:rFonts w:ascii="Times New Roman" w:hAnsi="Times New Roman" w:cs="Times New Roman"/>
          <w:sz w:val="24"/>
          <w:szCs w:val="24"/>
        </w:rPr>
      </w:pPr>
    </w:p>
    <w:p w14:paraId="5F443EB5" w14:textId="77777777" w:rsidR="001A5CBC" w:rsidRPr="004A09DC" w:rsidRDefault="001A5CBC"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b/>
          <w:sz w:val="24"/>
          <w:szCs w:val="24"/>
        </w:rPr>
        <w:t>9.</w:t>
      </w:r>
      <w:r w:rsidRPr="004A09DC">
        <w:rPr>
          <w:rFonts w:ascii="Times New Roman" w:hAnsi="Times New Roman" w:cs="Times New Roman"/>
          <w:sz w:val="24"/>
          <w:szCs w:val="24"/>
        </w:rPr>
        <w:t xml:space="preserve"> </w:t>
      </w:r>
      <w:r w:rsidRPr="004A09DC">
        <w:rPr>
          <w:rFonts w:ascii="Times New Roman" w:hAnsi="Times New Roman" w:cs="Times New Roman"/>
          <w:b/>
          <w:sz w:val="24"/>
          <w:szCs w:val="24"/>
        </w:rPr>
        <w:t>Efektiviteti i burimeve njerëzore dhe financiare</w:t>
      </w:r>
    </w:p>
    <w:p w14:paraId="58268510" w14:textId="77777777" w:rsidR="001A5CBC" w:rsidRPr="004A09DC" w:rsidRDefault="001A5CBC" w:rsidP="001A5CBC">
      <w:pPr>
        <w:pStyle w:val="ListParagraph"/>
        <w:numPr>
          <w:ilvl w:val="0"/>
          <w:numId w:val="28"/>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14BE253D" w14:textId="2CD80A5A" w:rsidR="001A5CBC" w:rsidRPr="004A09DC" w:rsidRDefault="00182E25"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Drejtuesit e IoAFP-ve menaxhojnë me efikasitet burimet njerëzore dhe financiare që disponojnë, duke identifikuar në kohë nevojat për personel shtesë ose burime financiare për të siguruar zhvillimin e aktivitetit të institucionit. Buxheti i miratuar nga institucionet përgjegjëse menaxhohet gjithmonë në përputhje me kërkesat ligjore dhe standardet financiare. Po ashtu, burimet njerëzore janë të angazhuara me detyra të qarta dhe të përcaktuara, duke u inkurajuar që të punojnë në një atmosferë bashkëpunimi dhe koordinimi të suksesshëm midis kolegëve dhe ekipeve të ndryshme.</w:t>
      </w:r>
      <w:r w:rsidR="0057273D" w:rsidRPr="004A09DC">
        <w:rPr>
          <w:rFonts w:ascii="Times New Roman" w:hAnsi="Times New Roman" w:cs="Times New Roman"/>
          <w:sz w:val="24"/>
          <w:szCs w:val="24"/>
        </w:rPr>
        <w:t xml:space="preserve"> Buxheti i ofruesve menaxhohet konform akteve ligjore. </w:t>
      </w:r>
    </w:p>
    <w:p w14:paraId="484288F1" w14:textId="77777777" w:rsidR="00182E25" w:rsidRPr="004A09DC" w:rsidRDefault="00182E25" w:rsidP="001A5CBC">
      <w:pPr>
        <w:spacing w:after="0" w:line="276" w:lineRule="auto"/>
        <w:jc w:val="both"/>
        <w:rPr>
          <w:rFonts w:ascii="Times New Roman" w:hAnsi="Times New Roman" w:cs="Times New Roman"/>
          <w:sz w:val="24"/>
          <w:szCs w:val="24"/>
        </w:rPr>
      </w:pPr>
    </w:p>
    <w:p w14:paraId="5DA7585F" w14:textId="77777777" w:rsidR="001A5CBC" w:rsidRPr="004A09DC" w:rsidRDefault="001A5CBC" w:rsidP="001A5CBC">
      <w:pPr>
        <w:pStyle w:val="ListParagraph"/>
        <w:numPr>
          <w:ilvl w:val="0"/>
          <w:numId w:val="28"/>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1325F1A6" w14:textId="35F92CC0" w:rsidR="00182E25" w:rsidRPr="004A09DC" w:rsidRDefault="0057273D"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Dobësia e evidentuar ka të bëjë  me faktin se </w:t>
      </w:r>
      <w:r w:rsidR="00182E25" w:rsidRPr="004A09DC">
        <w:rPr>
          <w:rFonts w:ascii="Times New Roman" w:hAnsi="Times New Roman" w:cs="Times New Roman"/>
          <w:sz w:val="24"/>
          <w:szCs w:val="24"/>
        </w:rPr>
        <w:t xml:space="preserve"> disa ofrues përballen me vështirësi në sigurimin e pjesëmarrjes aktive të të gjithë mësimdhënësve në veprimtaritë ndërkurrikulare që organizohen. </w:t>
      </w:r>
    </w:p>
    <w:p w14:paraId="352CC8E5" w14:textId="77777777" w:rsidR="001A5CBC" w:rsidRPr="004A09DC" w:rsidRDefault="001A5CBC" w:rsidP="001A5CBC">
      <w:pPr>
        <w:spacing w:after="0" w:line="276" w:lineRule="auto"/>
        <w:jc w:val="both"/>
        <w:rPr>
          <w:rFonts w:ascii="Times New Roman" w:hAnsi="Times New Roman" w:cs="Times New Roman"/>
          <w:sz w:val="24"/>
          <w:szCs w:val="24"/>
        </w:rPr>
      </w:pPr>
    </w:p>
    <w:p w14:paraId="1223C971" w14:textId="2923FC23" w:rsidR="001A5CBC" w:rsidRPr="004A09DC" w:rsidRDefault="001A5CBC" w:rsidP="001A5CBC">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Në grafikun e mëposhtëm paraqitet vlerësimi për secilin prej </w:t>
      </w:r>
      <w:r w:rsidR="00694141">
        <w:rPr>
          <w:rFonts w:ascii="Times New Roman" w:hAnsi="Times New Roman" w:cs="Times New Roman"/>
          <w:sz w:val="24"/>
          <w:szCs w:val="24"/>
        </w:rPr>
        <w:t>41</w:t>
      </w:r>
      <w:r w:rsidRPr="004A09DC">
        <w:rPr>
          <w:rFonts w:ascii="Times New Roman" w:hAnsi="Times New Roman" w:cs="Times New Roman"/>
          <w:sz w:val="24"/>
          <w:szCs w:val="24"/>
        </w:rPr>
        <w:t xml:space="preserve"> ofru</w:t>
      </w:r>
      <w:r w:rsidR="0009286D" w:rsidRPr="004A09DC">
        <w:rPr>
          <w:rFonts w:ascii="Times New Roman" w:hAnsi="Times New Roman" w:cs="Times New Roman"/>
          <w:sz w:val="24"/>
          <w:szCs w:val="24"/>
        </w:rPr>
        <w:t>esve të AFP-së , për fushën 1 “M</w:t>
      </w:r>
      <w:r w:rsidRPr="004A09DC">
        <w:rPr>
          <w:rFonts w:ascii="Times New Roman" w:hAnsi="Times New Roman" w:cs="Times New Roman"/>
          <w:sz w:val="24"/>
          <w:szCs w:val="24"/>
        </w:rPr>
        <w:t>enaxhimi dhe drejtimi”.</w:t>
      </w:r>
    </w:p>
    <w:p w14:paraId="01F3BC23" w14:textId="008722A3" w:rsidR="001A5CBC" w:rsidRPr="004A09DC" w:rsidRDefault="00D5164F" w:rsidP="001A5CBC">
      <w:pPr>
        <w:spacing w:line="276" w:lineRule="auto"/>
        <w:jc w:val="both"/>
        <w:rPr>
          <w:rFonts w:ascii="Times New Roman" w:hAnsi="Times New Roman" w:cs="Times New Roman"/>
          <w:b/>
          <w:sz w:val="24"/>
          <w:szCs w:val="24"/>
        </w:rPr>
      </w:pPr>
      <w:r>
        <w:rPr>
          <w:noProof/>
        </w:rPr>
        <w:drawing>
          <wp:inline distT="0" distB="0" distL="0" distR="0" wp14:anchorId="5B487AC4" wp14:editId="3E66931E">
            <wp:extent cx="5943600" cy="2409795"/>
            <wp:effectExtent l="0" t="0" r="0" b="10160"/>
            <wp:docPr id="199735956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853426" w14:textId="77777777" w:rsidR="001A5CBC" w:rsidRPr="004A09DC" w:rsidRDefault="001A5CBC" w:rsidP="001A5CBC">
      <w:pPr>
        <w:spacing w:line="276" w:lineRule="auto"/>
        <w:jc w:val="both"/>
        <w:rPr>
          <w:rFonts w:ascii="Times New Roman" w:hAnsi="Times New Roman" w:cs="Times New Roman"/>
          <w:sz w:val="24"/>
          <w:szCs w:val="24"/>
        </w:rPr>
      </w:pPr>
    </w:p>
    <w:p w14:paraId="572E80CE" w14:textId="4669B950" w:rsidR="001A5CBC" w:rsidRPr="004A09DC" w:rsidRDefault="001A5CBC" w:rsidP="001A5CBC">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lastRenderedPageBreak/>
        <w:t xml:space="preserve">Nga analiza e rezultateve të vetëvlerësimit u arrit në përfundimin se </w:t>
      </w:r>
      <w:r w:rsidR="0075265B">
        <w:rPr>
          <w:rFonts w:ascii="Times New Roman" w:hAnsi="Times New Roman" w:cs="Times New Roman"/>
          <w:sz w:val="24"/>
          <w:szCs w:val="24"/>
        </w:rPr>
        <w:t>37</w:t>
      </w:r>
      <w:r w:rsidRPr="004A09DC">
        <w:rPr>
          <w:rFonts w:ascii="Times New Roman" w:hAnsi="Times New Roman" w:cs="Times New Roman"/>
          <w:sz w:val="24"/>
          <w:szCs w:val="24"/>
        </w:rPr>
        <w:t xml:space="preserve"> prej ofruesve </w:t>
      </w:r>
      <w:r w:rsidR="00D82EFE" w:rsidRPr="004A09DC">
        <w:rPr>
          <w:rFonts w:ascii="Times New Roman" w:eastAsia="Times New Roman" w:hAnsi="Times New Roman" w:cs="Times New Roman"/>
          <w:spacing w:val="-2"/>
          <w:sz w:val="24"/>
          <w:szCs w:val="24"/>
        </w:rPr>
        <w:t>publikë</w:t>
      </w:r>
      <w:r w:rsidR="00D82EFE">
        <w:rPr>
          <w:rFonts w:ascii="Times New Roman" w:eastAsia="Times New Roman" w:hAnsi="Times New Roman" w:cs="Times New Roman"/>
          <w:spacing w:val="-2"/>
          <w:sz w:val="24"/>
          <w:szCs w:val="24"/>
        </w:rPr>
        <w:t xml:space="preserve"> dhe jo publikë</w:t>
      </w:r>
      <w:r w:rsidR="00D82EFE" w:rsidRPr="004A09DC">
        <w:rPr>
          <w:rFonts w:ascii="Times New Roman" w:eastAsia="Times New Roman" w:hAnsi="Times New Roman" w:cs="Times New Roman"/>
          <w:spacing w:val="-2"/>
          <w:sz w:val="24"/>
          <w:szCs w:val="24"/>
        </w:rPr>
        <w:t xml:space="preserve"> </w:t>
      </w:r>
      <w:r w:rsidRPr="004A09DC">
        <w:rPr>
          <w:rFonts w:ascii="Times New Roman" w:hAnsi="Times New Roman" w:cs="Times New Roman"/>
          <w:sz w:val="24"/>
          <w:szCs w:val="24"/>
        </w:rPr>
        <w:t>të AFP-së e kanë vlerësuar veten “Shumë mirë” për fushën 1</w:t>
      </w:r>
      <w:r w:rsidR="00D5164F">
        <w:rPr>
          <w:rFonts w:ascii="Times New Roman" w:hAnsi="Times New Roman" w:cs="Times New Roman"/>
          <w:sz w:val="24"/>
          <w:szCs w:val="24"/>
        </w:rPr>
        <w:t>.</w:t>
      </w:r>
      <w:r w:rsidRPr="004A09DC">
        <w:rPr>
          <w:rFonts w:ascii="Times New Roman" w:hAnsi="Times New Roman" w:cs="Times New Roman"/>
          <w:sz w:val="24"/>
          <w:szCs w:val="24"/>
        </w:rPr>
        <w:t xml:space="preserve">  </w:t>
      </w:r>
      <w:r w:rsidR="0075265B">
        <w:rPr>
          <w:rFonts w:ascii="Times New Roman" w:hAnsi="Times New Roman" w:cs="Times New Roman"/>
          <w:sz w:val="24"/>
          <w:szCs w:val="24"/>
        </w:rPr>
        <w:t xml:space="preserve">4 </w:t>
      </w:r>
      <w:r w:rsidR="0075265B" w:rsidRPr="004A09DC">
        <w:rPr>
          <w:rFonts w:ascii="Times New Roman" w:hAnsi="Times New Roman" w:cs="Times New Roman"/>
          <w:sz w:val="24"/>
          <w:szCs w:val="24"/>
        </w:rPr>
        <w:t xml:space="preserve">prej ofruesve </w:t>
      </w:r>
      <w:r w:rsidR="0075265B" w:rsidRPr="004A09DC">
        <w:rPr>
          <w:rFonts w:ascii="Times New Roman" w:eastAsia="Times New Roman" w:hAnsi="Times New Roman" w:cs="Times New Roman"/>
          <w:spacing w:val="-2"/>
          <w:sz w:val="24"/>
          <w:szCs w:val="24"/>
        </w:rPr>
        <w:t>publikë</w:t>
      </w:r>
      <w:r w:rsidR="0075265B">
        <w:rPr>
          <w:rFonts w:ascii="Times New Roman" w:eastAsia="Times New Roman" w:hAnsi="Times New Roman" w:cs="Times New Roman"/>
          <w:spacing w:val="-2"/>
          <w:sz w:val="24"/>
          <w:szCs w:val="24"/>
        </w:rPr>
        <w:t xml:space="preserve"> dhe jo publikë</w:t>
      </w:r>
      <w:r w:rsidR="0075265B" w:rsidRPr="004A09DC">
        <w:rPr>
          <w:rFonts w:ascii="Times New Roman" w:eastAsia="Times New Roman" w:hAnsi="Times New Roman" w:cs="Times New Roman"/>
          <w:spacing w:val="-2"/>
          <w:sz w:val="24"/>
          <w:szCs w:val="24"/>
        </w:rPr>
        <w:t xml:space="preserve"> </w:t>
      </w:r>
      <w:r w:rsidR="0075265B" w:rsidRPr="004A09DC">
        <w:rPr>
          <w:rFonts w:ascii="Times New Roman" w:hAnsi="Times New Roman" w:cs="Times New Roman"/>
          <w:sz w:val="24"/>
          <w:szCs w:val="24"/>
        </w:rPr>
        <w:t>të AFP-së e kanë vlerësuar veten</w:t>
      </w:r>
      <w:r w:rsidR="0075265B">
        <w:rPr>
          <w:rFonts w:ascii="Times New Roman" w:hAnsi="Times New Roman" w:cs="Times New Roman"/>
          <w:sz w:val="24"/>
          <w:szCs w:val="24"/>
        </w:rPr>
        <w:t xml:space="preserve"> </w:t>
      </w:r>
      <w:r w:rsidRPr="004A09DC">
        <w:rPr>
          <w:rFonts w:ascii="Times New Roman" w:hAnsi="Times New Roman" w:cs="Times New Roman"/>
          <w:sz w:val="24"/>
          <w:szCs w:val="24"/>
        </w:rPr>
        <w:t>“Mirë”</w:t>
      </w:r>
      <w:r w:rsidR="0075265B">
        <w:rPr>
          <w:rFonts w:ascii="Times New Roman" w:hAnsi="Times New Roman" w:cs="Times New Roman"/>
          <w:sz w:val="24"/>
          <w:szCs w:val="24"/>
        </w:rPr>
        <w:t xml:space="preserve"> dhe</w:t>
      </w:r>
      <w:r w:rsidRPr="004A09DC">
        <w:rPr>
          <w:rFonts w:ascii="Times New Roman" w:hAnsi="Times New Roman" w:cs="Times New Roman"/>
          <w:sz w:val="24"/>
          <w:szCs w:val="24"/>
        </w:rPr>
        <w:t xml:space="preserve"> “Mjaftueshëm” ose “Dobët” nuk është vlerësuar asnjë prej ofruesve. </w:t>
      </w:r>
    </w:p>
    <w:p w14:paraId="2E103814" w14:textId="4A51A3DF" w:rsidR="001A5CBC" w:rsidRPr="004A09DC" w:rsidRDefault="0075265B" w:rsidP="001A5CBC">
      <w:pPr>
        <w:spacing w:line="276" w:lineRule="auto"/>
        <w:jc w:val="center"/>
        <w:rPr>
          <w:rFonts w:ascii="Times New Roman" w:hAnsi="Times New Roman" w:cs="Times New Roman"/>
          <w:b/>
          <w:sz w:val="24"/>
          <w:szCs w:val="24"/>
        </w:rPr>
      </w:pPr>
      <w:r>
        <w:rPr>
          <w:noProof/>
        </w:rPr>
        <w:drawing>
          <wp:inline distT="0" distB="0" distL="0" distR="0" wp14:anchorId="39087C9A" wp14:editId="15A0EA94">
            <wp:extent cx="4572000" cy="2743200"/>
            <wp:effectExtent l="0" t="0" r="0" b="0"/>
            <wp:docPr id="1122548460"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7973FC" w14:textId="77777777" w:rsidR="00560037" w:rsidRPr="004A09DC" w:rsidRDefault="00560037" w:rsidP="00242DCF">
      <w:pPr>
        <w:spacing w:line="276" w:lineRule="auto"/>
        <w:jc w:val="both"/>
        <w:rPr>
          <w:rFonts w:ascii="Times New Roman" w:hAnsi="Times New Roman" w:cs="Times New Roman"/>
          <w:b/>
          <w:sz w:val="24"/>
          <w:szCs w:val="24"/>
        </w:rPr>
      </w:pPr>
    </w:p>
    <w:p w14:paraId="1B6361EA" w14:textId="77777777" w:rsidR="00560037" w:rsidRPr="004A09DC" w:rsidRDefault="00560037" w:rsidP="00242DCF">
      <w:pPr>
        <w:spacing w:line="276" w:lineRule="auto"/>
        <w:jc w:val="both"/>
        <w:rPr>
          <w:rFonts w:ascii="Times New Roman" w:hAnsi="Times New Roman" w:cs="Times New Roman"/>
          <w:sz w:val="24"/>
          <w:szCs w:val="24"/>
        </w:rPr>
      </w:pPr>
      <w:r w:rsidRPr="004A09DC">
        <w:rPr>
          <w:rFonts w:ascii="Times New Roman" w:hAnsi="Times New Roman" w:cs="Times New Roman"/>
          <w:b/>
          <w:sz w:val="24"/>
          <w:szCs w:val="24"/>
        </w:rPr>
        <w:t>FUSHA 2 - MARRËDHËNIET DHE BASHKËPUNIMI</w:t>
      </w:r>
    </w:p>
    <w:p w14:paraId="26C2680E" w14:textId="77777777" w:rsidR="007B4506" w:rsidRPr="004A09DC" w:rsidRDefault="007B4506" w:rsidP="007B4506">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Fusha e dytë e vetëvlerësimit fokusohet në “Marrëdhëniet dhe Bashkëpunimin”, një komponent kyç për vlerësimin e nivelit të bashkëpunimit që zhvillon ofruesi i Arsimit dhe Formimit Profesional (AFP). Kjo fushë shërben si një pikë referimi për matjen e suksesit dhe arritjen e objektivave strategjike të institucionit.</w:t>
      </w:r>
    </w:p>
    <w:p w14:paraId="0B1EB935" w14:textId="77777777" w:rsidR="007B4506" w:rsidRPr="004A09DC" w:rsidRDefault="007B4506" w:rsidP="007B4506">
      <w:pPr>
        <w:spacing w:line="276" w:lineRule="auto"/>
        <w:jc w:val="both"/>
        <w:rPr>
          <w:rFonts w:ascii="Times New Roman" w:hAnsi="Times New Roman" w:cs="Times New Roman"/>
          <w:sz w:val="24"/>
          <w:szCs w:val="24"/>
        </w:rPr>
      </w:pPr>
    </w:p>
    <w:p w14:paraId="34B3CABF" w14:textId="77777777" w:rsidR="007B4506" w:rsidRPr="004A09DC" w:rsidRDefault="007B4506" w:rsidP="007B4506">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Ofruesit e AFP-së gëzojnë një autonomi të gjerë në zgjedhjen dhe zhvillimin e formave të bashkëpunimit, me qëllim rritjen e cilësisë, profesionalizimit dhe efektivitetit të shërbimeve të ofruara. Këto veprimtari bashkëpunuese kontribuojnë drejtpërdrejt në rritjen e besueshmërisë institucionale si dhe në forcimin e pozicionit konkurrues në tregun e punës dhe sistemin e arsimit profesional.</w:t>
      </w:r>
    </w:p>
    <w:p w14:paraId="55C4CF36" w14:textId="77777777" w:rsidR="00560037" w:rsidRPr="004A09DC" w:rsidRDefault="00560037"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Fusha 2 përbëhet nga katër nënfushat në vijim:</w:t>
      </w:r>
    </w:p>
    <w:p w14:paraId="7A4E32D7" w14:textId="77777777" w:rsidR="00560037" w:rsidRPr="004A09DC" w:rsidRDefault="00560037"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1. Marrëdhëniet dhe bashkëpunimi me qeverisjen qëndrore, rajonale dhe vendore.</w:t>
      </w:r>
    </w:p>
    <w:p w14:paraId="25015559" w14:textId="77777777" w:rsidR="00560037" w:rsidRPr="004A09DC" w:rsidRDefault="00560037"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2. Marrëdhëniet dhe bashkëpunimi me biznesin.</w:t>
      </w:r>
    </w:p>
    <w:p w14:paraId="3F33F8E5" w14:textId="77777777" w:rsidR="00560037" w:rsidRPr="004A09DC" w:rsidRDefault="00560037"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3. Marrëdhëniet dhe bashkëpunimi me shoqërinë civile dhe komunitetin</w:t>
      </w:r>
    </w:p>
    <w:p w14:paraId="47E0408F" w14:textId="77777777" w:rsidR="00560037" w:rsidRPr="004A09DC" w:rsidRDefault="00560037"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lastRenderedPageBreak/>
        <w:t>4. Marrëdhëniet dhe bashkëpunimi midis vet ofruesve të AFP-së dhe institucioneve.</w:t>
      </w:r>
    </w:p>
    <w:p w14:paraId="01197FDA" w14:textId="77777777" w:rsidR="00D10E5D" w:rsidRPr="004A09DC" w:rsidRDefault="00D10E5D" w:rsidP="00D10E5D">
      <w:pPr>
        <w:spacing w:line="276" w:lineRule="auto"/>
        <w:jc w:val="both"/>
        <w:rPr>
          <w:rFonts w:ascii="Times New Roman" w:hAnsi="Times New Roman" w:cs="Times New Roman"/>
          <w:sz w:val="24"/>
          <w:szCs w:val="24"/>
        </w:rPr>
      </w:pPr>
    </w:p>
    <w:p w14:paraId="4A4A6FC3" w14:textId="77777777" w:rsidR="00D10E5D" w:rsidRPr="004A09DC" w:rsidRDefault="00D10E5D" w:rsidP="00D10E5D">
      <w:pPr>
        <w:pStyle w:val="ListParagraph"/>
        <w:numPr>
          <w:ilvl w:val="0"/>
          <w:numId w:val="34"/>
        </w:num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Marrëdhëniet dhe bashkëpunimi me qeverisjen qëndrore, rajonale dhe vendore</w:t>
      </w:r>
    </w:p>
    <w:p w14:paraId="24AE7411" w14:textId="77777777" w:rsidR="00D10E5D" w:rsidRPr="004A09DC" w:rsidRDefault="00D10E5D" w:rsidP="00D10E5D">
      <w:pPr>
        <w:pStyle w:val="ListParagraph"/>
        <w:numPr>
          <w:ilvl w:val="0"/>
          <w:numId w:val="35"/>
        </w:numPr>
        <w:spacing w:line="276" w:lineRule="auto"/>
        <w:jc w:val="both"/>
        <w:rPr>
          <w:rFonts w:ascii="Times New Roman" w:hAnsi="Times New Roman" w:cs="Times New Roman"/>
          <w:b/>
          <w:sz w:val="24"/>
          <w:szCs w:val="24"/>
        </w:rPr>
      </w:pPr>
      <w:r w:rsidRPr="004A09DC">
        <w:rPr>
          <w:rFonts w:ascii="Times New Roman" w:hAnsi="Times New Roman" w:cs="Times New Roman"/>
          <w:i/>
          <w:sz w:val="24"/>
          <w:szCs w:val="24"/>
        </w:rPr>
        <w:t>Rezultati</w:t>
      </w:r>
    </w:p>
    <w:p w14:paraId="53A78884" w14:textId="429C06A4" w:rsidR="00D10E5D" w:rsidRPr="004A09DC" w:rsidRDefault="00A43F2F" w:rsidP="00D10E5D">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Marrëdhëniet dhe bashkëpunimi midis IoAFP-ve dhe institucioneve qendrore dhe lokale të arsimit dhe çështjeve të AFP-së janë të stabilizuara dhe karakterizohen nga një bashkërendim i mirë. Kërkesat ligjore zbatohet në mënyrë rigoroze, me komunikime të rregullta dhe zyrtare, raportime të herëpashershme dhe ftesa për pjesëmarrje në aktivitete të përbashkëta. Ky bashkëpunim ka kontribuar në përmirësimin e performancës dhe në forcimin e lidhjeve midis institucioneve të ndryshme që janë të përfshira në fushën e arsimit dhe formimit profesional</w:t>
      </w:r>
      <w:r w:rsidR="00D10E5D" w:rsidRPr="004A09DC">
        <w:rPr>
          <w:rFonts w:ascii="Times New Roman" w:hAnsi="Times New Roman" w:cs="Times New Roman"/>
          <w:sz w:val="24"/>
          <w:szCs w:val="24"/>
        </w:rPr>
        <w:t>.</w:t>
      </w:r>
    </w:p>
    <w:p w14:paraId="5D2D0FB6" w14:textId="77777777" w:rsidR="00D10E5D" w:rsidRPr="004A09DC" w:rsidRDefault="00D10E5D" w:rsidP="00D10E5D">
      <w:pPr>
        <w:pStyle w:val="ListParagraph"/>
        <w:numPr>
          <w:ilvl w:val="0"/>
          <w:numId w:val="35"/>
        </w:numPr>
        <w:spacing w:line="276" w:lineRule="auto"/>
        <w:jc w:val="both"/>
        <w:rPr>
          <w:rFonts w:ascii="Times New Roman" w:hAnsi="Times New Roman" w:cs="Times New Roman"/>
          <w:sz w:val="24"/>
          <w:szCs w:val="24"/>
        </w:rPr>
      </w:pPr>
      <w:r w:rsidRPr="004A09DC">
        <w:rPr>
          <w:rFonts w:ascii="Times New Roman" w:hAnsi="Times New Roman" w:cs="Times New Roman"/>
          <w:i/>
          <w:sz w:val="24"/>
          <w:szCs w:val="24"/>
        </w:rPr>
        <w:t>Dobësitë</w:t>
      </w:r>
    </w:p>
    <w:p w14:paraId="24C09834" w14:textId="756ACC53" w:rsidR="00D10E5D" w:rsidRPr="004A09DC" w:rsidRDefault="00A43F2F" w:rsidP="00D10E5D">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Megjithatë, në nivelin e bashkëpunimit me qeverisjen vendore, IoAFP-të kanë arritur të forcojnë marrëdhëniet me institucionet vendore, por ende hasen disa problematika që kërkojnë vëmendje. Një çështje e vazhdueshme është mungesa e një bashkëpunimi të plotë dhe të strukturuar për zhvillimin e praktikave profesionale brenda institucioneve të qeverisjes lokale. Shumë ofrues ende nuk kanë arritur të krijojnë mundësi efektive për shkëmbimin e përvojave dhe zhvillimin e trajnimeve të përbashkëta me administratën lokale. Gjithashtu, një problematikë që ka mbetur e pandryshuar ndër vite është planifikimi dhe zbatimi i aktiviteteve me aspekte gjinore në bashkëpunim me pushtetin lokal dhe institucionet vendore. Edhe pse disa ofrues kanë marrë masa për të përmirësuar këtë aspekt, ato ende nuk kanë rezultuar të efektshme, duke penguar përparimin e barazisë gjinore në nivelin lokal</w:t>
      </w:r>
      <w:r w:rsidR="00D10E5D" w:rsidRPr="004A09DC">
        <w:rPr>
          <w:rFonts w:ascii="Times New Roman" w:hAnsi="Times New Roman" w:cs="Times New Roman"/>
          <w:sz w:val="24"/>
          <w:szCs w:val="24"/>
        </w:rPr>
        <w:t>.</w:t>
      </w:r>
    </w:p>
    <w:p w14:paraId="732FC1B0" w14:textId="77777777" w:rsidR="00A43F2F" w:rsidRPr="004A09DC" w:rsidRDefault="00A43F2F" w:rsidP="00D10E5D">
      <w:pPr>
        <w:spacing w:line="276" w:lineRule="auto"/>
        <w:jc w:val="both"/>
        <w:rPr>
          <w:rFonts w:ascii="Times New Roman" w:hAnsi="Times New Roman" w:cs="Times New Roman"/>
          <w:sz w:val="24"/>
          <w:szCs w:val="24"/>
        </w:rPr>
      </w:pPr>
    </w:p>
    <w:p w14:paraId="0B9BC9A0" w14:textId="77777777" w:rsidR="00D10E5D" w:rsidRPr="004A09DC" w:rsidRDefault="00D10E5D" w:rsidP="00D10E5D">
      <w:pPr>
        <w:pStyle w:val="ListParagraph"/>
        <w:numPr>
          <w:ilvl w:val="0"/>
          <w:numId w:val="34"/>
        </w:numPr>
        <w:spacing w:line="276" w:lineRule="auto"/>
        <w:rPr>
          <w:rFonts w:ascii="Times New Roman" w:hAnsi="Times New Roman" w:cs="Times New Roman"/>
          <w:b/>
          <w:sz w:val="24"/>
          <w:szCs w:val="24"/>
        </w:rPr>
      </w:pPr>
      <w:r w:rsidRPr="004A09DC">
        <w:rPr>
          <w:rFonts w:ascii="Times New Roman" w:hAnsi="Times New Roman" w:cs="Times New Roman"/>
          <w:b/>
          <w:sz w:val="24"/>
          <w:szCs w:val="24"/>
        </w:rPr>
        <w:t>Marrëdhëniet dhe bashkëpunimi me biznesin</w:t>
      </w:r>
    </w:p>
    <w:p w14:paraId="7292C495" w14:textId="77777777" w:rsidR="00D10E5D" w:rsidRPr="004A09DC" w:rsidRDefault="00D10E5D" w:rsidP="00D10E5D">
      <w:pPr>
        <w:pStyle w:val="ListParagraph"/>
        <w:numPr>
          <w:ilvl w:val="0"/>
          <w:numId w:val="36"/>
        </w:numPr>
        <w:spacing w:line="276" w:lineRule="auto"/>
        <w:rPr>
          <w:rFonts w:ascii="Times New Roman" w:hAnsi="Times New Roman" w:cs="Times New Roman"/>
          <w:i/>
          <w:sz w:val="24"/>
          <w:szCs w:val="24"/>
        </w:rPr>
      </w:pPr>
      <w:r w:rsidRPr="004A09DC">
        <w:rPr>
          <w:rFonts w:ascii="Times New Roman" w:hAnsi="Times New Roman" w:cs="Times New Roman"/>
          <w:i/>
          <w:sz w:val="24"/>
          <w:szCs w:val="24"/>
        </w:rPr>
        <w:t>Rezul</w:t>
      </w:r>
      <w:r w:rsidR="00F6731A" w:rsidRPr="004A09DC">
        <w:rPr>
          <w:rFonts w:ascii="Times New Roman" w:hAnsi="Times New Roman" w:cs="Times New Roman"/>
          <w:i/>
          <w:sz w:val="24"/>
          <w:szCs w:val="24"/>
        </w:rPr>
        <w:t>t</w:t>
      </w:r>
      <w:r w:rsidRPr="004A09DC">
        <w:rPr>
          <w:rFonts w:ascii="Times New Roman" w:hAnsi="Times New Roman" w:cs="Times New Roman"/>
          <w:i/>
          <w:sz w:val="24"/>
          <w:szCs w:val="24"/>
        </w:rPr>
        <w:t xml:space="preserve">ati </w:t>
      </w:r>
    </w:p>
    <w:p w14:paraId="038C7095" w14:textId="1CF79CFB" w:rsidR="00D10E5D" w:rsidRPr="004A09DC" w:rsidRDefault="00A43F2F" w:rsidP="00D10E5D">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Marrëdhëniet dhe bashkëpunimi me biznesin janë konsoliduar dhe kanë mbetur në një nivel të qëndrueshëm, pa ndryshime të theksuara</w:t>
      </w:r>
      <w:r w:rsidR="00BC7EFA" w:rsidRPr="004A09DC">
        <w:rPr>
          <w:rFonts w:ascii="Times New Roman" w:hAnsi="Times New Roman" w:cs="Times New Roman"/>
          <w:sz w:val="24"/>
          <w:szCs w:val="24"/>
        </w:rPr>
        <w:t xml:space="preserve"> nga viti i kaluar</w:t>
      </w:r>
      <w:r w:rsidRPr="004A09DC">
        <w:rPr>
          <w:rFonts w:ascii="Times New Roman" w:hAnsi="Times New Roman" w:cs="Times New Roman"/>
          <w:sz w:val="24"/>
          <w:szCs w:val="24"/>
        </w:rPr>
        <w:t>. Komunikimi dhe bashkëveprimi midis IoAFP-ve dhe bizneseve realizohet përmes Njësisë së Zhvillimit, e cila dokumenton dhe menaxhon marrëdhëniet me bizneset. Këto dokumente përfshijnë planet periodike, marrëveshjet dhe kontratat standarde, si dhe databazat e bizneseve dhe evidencat për praktikat e nxënësve</w:t>
      </w:r>
      <w:r w:rsidR="00D10E5D" w:rsidRPr="004A09DC">
        <w:rPr>
          <w:rFonts w:ascii="Times New Roman" w:hAnsi="Times New Roman" w:cs="Times New Roman"/>
          <w:sz w:val="24"/>
          <w:szCs w:val="24"/>
        </w:rPr>
        <w:t>.</w:t>
      </w:r>
    </w:p>
    <w:p w14:paraId="3DC7BFB3" w14:textId="77777777" w:rsidR="00D10E5D" w:rsidRPr="004A09DC" w:rsidRDefault="00D10E5D" w:rsidP="00D10E5D">
      <w:pPr>
        <w:pStyle w:val="ListParagraph"/>
        <w:numPr>
          <w:ilvl w:val="0"/>
          <w:numId w:val="36"/>
        </w:numPr>
        <w:spacing w:line="276" w:lineRule="auto"/>
        <w:rPr>
          <w:rFonts w:ascii="Times New Roman" w:hAnsi="Times New Roman" w:cs="Times New Roman"/>
          <w:i/>
          <w:sz w:val="24"/>
          <w:szCs w:val="24"/>
        </w:rPr>
      </w:pPr>
      <w:r w:rsidRPr="004A09DC">
        <w:rPr>
          <w:rFonts w:ascii="Times New Roman" w:hAnsi="Times New Roman" w:cs="Times New Roman"/>
          <w:i/>
          <w:sz w:val="24"/>
          <w:szCs w:val="24"/>
        </w:rPr>
        <w:t>Dobësitë</w:t>
      </w:r>
    </w:p>
    <w:p w14:paraId="3311F904" w14:textId="1A176BF7" w:rsidR="00D10E5D" w:rsidRPr="004A09DC" w:rsidRDefault="00A43F2F" w:rsidP="00D10E5D">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Megjithatë, disa pika të dobëta vazhdojnë të mbeten të dukshme ndër vite. Njëra prej tyre është planifikimi dhe zbatimi i aktiviteteve me aspekte gjinore në bashkëpunim me biznesin, ku masat e marra nga ofruesit ende nuk kanë pasur efektet përmirësuese të pritura. Mungesa e avancimit në këtë drejtim ka ndikuar në zhvillimin e mundësive për barazi gjinore në praktikat e punës dhe në </w:t>
      </w:r>
      <w:r w:rsidRPr="004A09DC">
        <w:rPr>
          <w:rFonts w:ascii="Times New Roman" w:hAnsi="Times New Roman" w:cs="Times New Roman"/>
          <w:sz w:val="24"/>
          <w:szCs w:val="24"/>
        </w:rPr>
        <w:lastRenderedPageBreak/>
        <w:t>trajnimin e nxënësve. Po ashtu, një çështje tjetër e theksuar është mungesa e përpikmërisë nga disa ofrues për të kryer analiza të tregut për zonën e veprimtarisë së tyre. Disa ofrues nuk i realizojnë këto analiza të detajuara, ose i kryejnë ato për një numër të kufizuar kualifikimesh, duke lënë mënjanë kualifikime të tjera që kërkojnë përditësim. Për më tepër, Njësia e Zhvillimit e disa ofruesve ka hasur vështirësi në identifikimin e punonjësve të kualifikuar në bizneset përkatëse, të cilët mund të kontribuojnë në zhvillimin e temave dhe përmbajtjeve në shkolla. Ky problem ka kufizuar mundësitë për zhvillimin e aktiviteteve të ndryshme edukative dhe praktike që mund të kishin përfituar nga eksperienca e punonjësve të kualifikuar</w:t>
      </w:r>
      <w:r w:rsidR="00D10E5D" w:rsidRPr="004A09DC">
        <w:rPr>
          <w:rFonts w:ascii="Times New Roman" w:hAnsi="Times New Roman" w:cs="Times New Roman"/>
          <w:sz w:val="24"/>
          <w:szCs w:val="24"/>
        </w:rPr>
        <w:t>.</w:t>
      </w:r>
    </w:p>
    <w:p w14:paraId="7959D94B" w14:textId="77777777" w:rsidR="00A43F2F" w:rsidRPr="004A09DC" w:rsidRDefault="00A43F2F" w:rsidP="00D10E5D">
      <w:pPr>
        <w:spacing w:line="276" w:lineRule="auto"/>
        <w:jc w:val="both"/>
        <w:rPr>
          <w:rFonts w:ascii="Times New Roman" w:hAnsi="Times New Roman" w:cs="Times New Roman"/>
          <w:sz w:val="24"/>
          <w:szCs w:val="24"/>
        </w:rPr>
      </w:pPr>
    </w:p>
    <w:p w14:paraId="538AD0C4" w14:textId="77777777" w:rsidR="00D10E5D" w:rsidRPr="004A09DC" w:rsidRDefault="00D10E5D" w:rsidP="00D10E5D">
      <w:pPr>
        <w:pStyle w:val="ListParagraph"/>
        <w:numPr>
          <w:ilvl w:val="0"/>
          <w:numId w:val="34"/>
        </w:numPr>
        <w:spacing w:line="276" w:lineRule="auto"/>
        <w:rPr>
          <w:rFonts w:ascii="Times New Roman" w:hAnsi="Times New Roman" w:cs="Times New Roman"/>
          <w:b/>
          <w:sz w:val="24"/>
          <w:szCs w:val="24"/>
        </w:rPr>
      </w:pPr>
      <w:r w:rsidRPr="004A09DC">
        <w:rPr>
          <w:rFonts w:ascii="Times New Roman" w:hAnsi="Times New Roman" w:cs="Times New Roman"/>
          <w:b/>
          <w:sz w:val="24"/>
          <w:szCs w:val="24"/>
        </w:rPr>
        <w:t>Marrëdhëniet dhe bashkëpunimi me shoqërinë civile dhe komunitetin</w:t>
      </w:r>
    </w:p>
    <w:p w14:paraId="0F77BF88" w14:textId="77777777" w:rsidR="00D10E5D" w:rsidRPr="004A09DC" w:rsidRDefault="00D10E5D" w:rsidP="00D10E5D">
      <w:pPr>
        <w:pStyle w:val="ListParagraph"/>
        <w:numPr>
          <w:ilvl w:val="0"/>
          <w:numId w:val="37"/>
        </w:numPr>
        <w:spacing w:line="276" w:lineRule="auto"/>
        <w:rPr>
          <w:rFonts w:ascii="Times New Roman" w:hAnsi="Times New Roman" w:cs="Times New Roman"/>
          <w:i/>
          <w:sz w:val="24"/>
          <w:szCs w:val="24"/>
        </w:rPr>
      </w:pPr>
      <w:r w:rsidRPr="004A09DC">
        <w:rPr>
          <w:rFonts w:ascii="Times New Roman" w:hAnsi="Times New Roman" w:cs="Times New Roman"/>
          <w:i/>
          <w:sz w:val="24"/>
          <w:szCs w:val="24"/>
        </w:rPr>
        <w:t>Rezultati</w:t>
      </w:r>
    </w:p>
    <w:p w14:paraId="7FFB6D17" w14:textId="435F998C" w:rsidR="00D10E5D" w:rsidRPr="004A09DC" w:rsidRDefault="00B17D96" w:rsidP="00D10E5D">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Marrëdhëniet dhe bashkëpunimi me biznesin kanë arritur një nivel konsolidimi, i cili mbetet i qëndrueshëm, por pa përmirësime të dukshme ose zhvillime të reja. Komunikimi dhe bashkëveprimi midis IoAFP-ve dhe sektorit privat realizohet përmes Njësisë së Zhvillimit, e cila mbikëqyr dhe menaxhon këto marrëdhënie duke përdorur një sistem dokumentimi të detajuar. Këto dokumente përfshijnë planet periodike, marrëveshjet, kontratat standarde, si dhe databazën e bizneseve, ku regjistrohen gjithashtu të dhënat për praktikat e nxënësve. Ky sistem është ndihmuar për të siguruar një strukturë të qartë dhe të ndjekur për bashkëpunimet që zhvillohen me biznesin</w:t>
      </w:r>
      <w:r w:rsidR="00D10E5D" w:rsidRPr="004A09DC">
        <w:rPr>
          <w:rFonts w:ascii="Times New Roman" w:hAnsi="Times New Roman" w:cs="Times New Roman"/>
          <w:sz w:val="24"/>
          <w:szCs w:val="24"/>
        </w:rPr>
        <w:t>.</w:t>
      </w:r>
    </w:p>
    <w:p w14:paraId="6B94FD65" w14:textId="77777777" w:rsidR="00D10E5D" w:rsidRPr="004A09DC" w:rsidRDefault="00D10E5D" w:rsidP="00D10E5D">
      <w:pPr>
        <w:pStyle w:val="ListParagraph"/>
        <w:numPr>
          <w:ilvl w:val="0"/>
          <w:numId w:val="37"/>
        </w:num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4DC9F737" w14:textId="0BB7752B" w:rsidR="00D10E5D" w:rsidRPr="004A09DC" w:rsidRDefault="00B17D96" w:rsidP="00D10E5D">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Disa pika të dobëta vazhdojnë të mbeten të dukshme nga viti në vit. Një nga problemet kryesore është planifikimi dhe zbatimi i aktiviteteve me fokus gjinor në bashkëpunim me biznesin. Pavarësisht përpjekjeve nga ana e ofruesve për të adresuar këtë çështje, masat e ndërmarra ende nuk kanë arritur të sjellin rezultate të prekshme në rritjen e barazisë gjinore brenda praktikave të biznesit. Po ashtu, shumë ofrues nuk janë përpikët në realizimin e analizave të tregut për zonën e veprimtarisë së tyre, gjë që ndikon në aftësinë për të përshtatur ofertat dhe shërbimet me kërkesat reale të tregut. Disa ofrues nuk i realizojnë këto analiza për çdo kualifikim që ofrojnë, duke lënë mundësinë për optimizimin e përmbajtjes dhe metodave të trajnimit të mbyllur. Një tjetër dobësi që është evidentuar është vështirësia e Njësisë së Zhvillimit të disa ofruesve për të identifikuar punonjës të kualifikuar në bizneset përkatëse. Ky problem kufizon mundësinë e zhvillimit të aktiviteteve mësimore dhe profesionale të pasura dhe të përmbajtura, që mund të përfitojnë nga ekspertiza e këtyre punonjësve</w:t>
      </w:r>
      <w:r w:rsidR="00D10E5D" w:rsidRPr="004A09DC">
        <w:rPr>
          <w:rFonts w:ascii="Times New Roman" w:hAnsi="Times New Roman" w:cs="Times New Roman"/>
          <w:sz w:val="24"/>
          <w:szCs w:val="24"/>
        </w:rPr>
        <w:t>.</w:t>
      </w:r>
    </w:p>
    <w:p w14:paraId="581DC5A2" w14:textId="77777777" w:rsidR="00D10E5D" w:rsidRPr="004A09DC" w:rsidRDefault="00D10E5D" w:rsidP="00D10E5D">
      <w:pPr>
        <w:pStyle w:val="ListParagraph"/>
        <w:numPr>
          <w:ilvl w:val="0"/>
          <w:numId w:val="34"/>
        </w:num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Marrëdhëniet dhe bashkëpunimi midis vet ofruesve të AFP-së dhe institucioneve</w:t>
      </w:r>
    </w:p>
    <w:p w14:paraId="0933AABA" w14:textId="77777777" w:rsidR="00D10E5D" w:rsidRPr="004A09DC" w:rsidRDefault="00D10E5D" w:rsidP="00D10E5D">
      <w:pPr>
        <w:pStyle w:val="ListParagraph"/>
        <w:numPr>
          <w:ilvl w:val="0"/>
          <w:numId w:val="38"/>
        </w:num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1E295101" w14:textId="22A9E452" w:rsidR="00D10E5D" w:rsidRPr="004A09DC" w:rsidRDefault="00B17D96" w:rsidP="00D10E5D">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Ofruesit e AFP-së kanë krijuar marrëdhënie të qëndrueshme me shkollat e arsimit bazë dhe komunitetin, duke mundësuar zhvillimin e aktiviteteve të këshillimit të karrierës dhe promovimin e ofrimit të AFP-së përmes ditëve të hapura, panaireve, konferencave dhe komunikimeve online. </w:t>
      </w:r>
      <w:r w:rsidRPr="004A09DC">
        <w:rPr>
          <w:rFonts w:ascii="Times New Roman" w:hAnsi="Times New Roman" w:cs="Times New Roman"/>
          <w:sz w:val="24"/>
          <w:szCs w:val="24"/>
        </w:rPr>
        <w:lastRenderedPageBreak/>
        <w:t>Këto aktivitete janë dokumentuar dhe ruajtur si pjesë e aktiviteteve të planifikuara. Pavarësisht këtij angazhimi, bashkëpunimi me institucione të arsimit të lartë mbetet i kufizuar, pa marrëveshje binjakëzimi të qëndrueshme. Ofruesit kanë mundur të krijojnë disa lidhje, por ato janë sporadike dhe nuk kanë shpërthyer në bashkëpunime të strukturuara me këto institucione</w:t>
      </w:r>
      <w:r w:rsidR="005E0E94" w:rsidRPr="004A09DC">
        <w:rPr>
          <w:rFonts w:ascii="Times New Roman" w:hAnsi="Times New Roman" w:cs="Times New Roman"/>
          <w:sz w:val="24"/>
          <w:szCs w:val="24"/>
        </w:rPr>
        <w:t>.</w:t>
      </w:r>
    </w:p>
    <w:p w14:paraId="32154604" w14:textId="77777777" w:rsidR="00D10E5D" w:rsidRPr="004A09DC" w:rsidRDefault="00D10E5D" w:rsidP="00D10E5D">
      <w:pPr>
        <w:pStyle w:val="ListParagraph"/>
        <w:numPr>
          <w:ilvl w:val="0"/>
          <w:numId w:val="38"/>
        </w:num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752BD932" w14:textId="40263FE8" w:rsidR="00D10E5D" w:rsidRPr="004A09DC" w:rsidRDefault="00B17D96" w:rsidP="00D10E5D">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Marrëdhëniet me shoqërinë civile dhe komunitetin vazhdojnë të përballen me vështirësi. Shumë ofrues ende hasin probleme në krijimin e binjakëzimeve me institucione të arsimit të lartë dhe në përfshirjen e OJF-ve në aktivitete që lidhen me nevojat e tregut të punës dhe projekte të barazisë gjinore. Ndërkohë, bashkëpunimi me prindërit ka përparuar në disa raste, por ende mbeten sfida për përfshirjen e tyre aktive në vlerësimin e brendshëm dhe aktivitete të tjera. Vështirësitë me identifikimin dhe mirëmbajtjen e databazave për OJF-të, si dhe mungesa e bashkëpunimit në projektet zhvillimore dhe trajnimet me shoqërinë civile, janë gjithashtu pika të dobëta që kërkojnë përmirësim të menjëhershëm. Po ashtu, ka ende mangësi në zbatimin e veprimtarive që përfshijnë aspekte gjinore</w:t>
      </w:r>
      <w:r w:rsidR="00D10E5D" w:rsidRPr="004A09DC">
        <w:rPr>
          <w:rFonts w:ascii="Times New Roman" w:hAnsi="Times New Roman" w:cs="Times New Roman"/>
          <w:sz w:val="24"/>
          <w:szCs w:val="24"/>
        </w:rPr>
        <w:t>.</w:t>
      </w:r>
    </w:p>
    <w:p w14:paraId="2E3859E3" w14:textId="62EA6FF8" w:rsidR="00D10E5D" w:rsidRDefault="00D10E5D" w:rsidP="00D10E5D">
      <w:pPr>
        <w:spacing w:line="276" w:lineRule="auto"/>
        <w:jc w:val="both"/>
        <w:rPr>
          <w:noProof/>
        </w:rPr>
      </w:pPr>
      <w:r w:rsidRPr="004A09DC">
        <w:rPr>
          <w:rFonts w:ascii="Times New Roman" w:hAnsi="Times New Roman" w:cs="Times New Roman"/>
          <w:sz w:val="24"/>
          <w:szCs w:val="24"/>
        </w:rPr>
        <w:t>Në formë grafike rezultati i fushës për ofruesit e AFP-së do të paraqitej si më poshtë.</w:t>
      </w:r>
      <w:r w:rsidRPr="004A09DC">
        <w:t xml:space="preserve"> </w:t>
      </w:r>
    </w:p>
    <w:p w14:paraId="58851628" w14:textId="49B09885" w:rsidR="00D578B1" w:rsidRPr="004A09DC" w:rsidRDefault="00D578B1" w:rsidP="00D10E5D">
      <w:pPr>
        <w:spacing w:line="276" w:lineRule="auto"/>
        <w:jc w:val="both"/>
        <w:rPr>
          <w:rFonts w:ascii="Times New Roman" w:hAnsi="Times New Roman" w:cs="Times New Roman"/>
          <w:sz w:val="24"/>
          <w:szCs w:val="24"/>
        </w:rPr>
      </w:pPr>
      <w:r>
        <w:rPr>
          <w:noProof/>
        </w:rPr>
        <w:drawing>
          <wp:inline distT="0" distB="0" distL="0" distR="0" wp14:anchorId="16D80913" wp14:editId="61F6FF16">
            <wp:extent cx="5943600" cy="2712720"/>
            <wp:effectExtent l="0" t="0" r="0" b="11430"/>
            <wp:docPr id="160103898" name="Chart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DD23B8" w14:textId="77777777" w:rsidR="005E0E94" w:rsidRPr="004A09DC" w:rsidRDefault="005E0E94" w:rsidP="00D10E5D">
      <w:pPr>
        <w:spacing w:after="0" w:line="276" w:lineRule="auto"/>
        <w:rPr>
          <w:rFonts w:ascii="Times New Roman" w:hAnsi="Times New Roman" w:cs="Times New Roman"/>
          <w:sz w:val="24"/>
          <w:szCs w:val="24"/>
        </w:rPr>
      </w:pPr>
    </w:p>
    <w:p w14:paraId="34A096A1" w14:textId="48CBF958" w:rsidR="00D10E5D" w:rsidRPr="004A09DC" w:rsidRDefault="00D10E5D" w:rsidP="00D10E5D">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Nga analiza e ofruesve të AFP-së për fushën “Marrëdhëniet dhe Bashkëpunimi” ka rezultuar se </w:t>
      </w:r>
      <w:r w:rsidR="00237489">
        <w:rPr>
          <w:rFonts w:ascii="Times New Roman" w:hAnsi="Times New Roman" w:cs="Times New Roman"/>
          <w:sz w:val="24"/>
          <w:szCs w:val="24"/>
        </w:rPr>
        <w:t>26</w:t>
      </w:r>
      <w:r w:rsidRPr="004A09DC">
        <w:rPr>
          <w:rFonts w:ascii="Times New Roman" w:hAnsi="Times New Roman" w:cs="Times New Roman"/>
          <w:sz w:val="24"/>
          <w:szCs w:val="24"/>
        </w:rPr>
        <w:t xml:space="preserve"> prej tyre e shohin vetën “Shumë mirë” në këtë fushë, </w:t>
      </w:r>
      <w:r w:rsidR="00237489">
        <w:rPr>
          <w:rFonts w:ascii="Times New Roman" w:hAnsi="Times New Roman" w:cs="Times New Roman"/>
          <w:sz w:val="24"/>
          <w:szCs w:val="24"/>
        </w:rPr>
        <w:t>15</w:t>
      </w:r>
      <w:r w:rsidRPr="004A09DC">
        <w:rPr>
          <w:rFonts w:ascii="Times New Roman" w:hAnsi="Times New Roman" w:cs="Times New Roman"/>
          <w:sz w:val="24"/>
          <w:szCs w:val="24"/>
        </w:rPr>
        <w:t xml:space="preserve"> prej tyre e shohin veten “Mirë”, asnjë ofrues nuk e ka vlerësuar veten</w:t>
      </w:r>
      <w:r w:rsidR="00237489" w:rsidRPr="00237489">
        <w:rPr>
          <w:rFonts w:ascii="Times New Roman" w:hAnsi="Times New Roman" w:cs="Times New Roman"/>
          <w:sz w:val="24"/>
          <w:szCs w:val="24"/>
        </w:rPr>
        <w:t xml:space="preserve"> </w:t>
      </w:r>
      <w:r w:rsidR="00237489" w:rsidRPr="004A09DC">
        <w:rPr>
          <w:rFonts w:ascii="Times New Roman" w:hAnsi="Times New Roman" w:cs="Times New Roman"/>
          <w:sz w:val="24"/>
          <w:szCs w:val="24"/>
        </w:rPr>
        <w:t>Mjaftueshëm</w:t>
      </w:r>
      <w:r w:rsidR="00237489">
        <w:rPr>
          <w:rFonts w:ascii="Times New Roman" w:hAnsi="Times New Roman" w:cs="Times New Roman"/>
          <w:sz w:val="24"/>
          <w:szCs w:val="24"/>
        </w:rPr>
        <w:t xml:space="preserve"> dhe</w:t>
      </w:r>
      <w:r w:rsidRPr="004A09DC">
        <w:rPr>
          <w:rFonts w:ascii="Times New Roman" w:hAnsi="Times New Roman" w:cs="Times New Roman"/>
          <w:sz w:val="24"/>
          <w:szCs w:val="24"/>
        </w:rPr>
        <w:t xml:space="preserve"> “Dobët. Të dhënat janë paraqitur në figurën e mëposhtme:</w:t>
      </w:r>
    </w:p>
    <w:p w14:paraId="0FBF5FAE" w14:textId="0B5F37E9" w:rsidR="00D10E5D" w:rsidRPr="004A09DC" w:rsidRDefault="00237489" w:rsidP="0009286D">
      <w:pPr>
        <w:spacing w:line="276" w:lineRule="auto"/>
        <w:jc w:val="center"/>
        <w:rPr>
          <w:rFonts w:ascii="Times New Roman" w:hAnsi="Times New Roman" w:cs="Times New Roman"/>
          <w:sz w:val="24"/>
          <w:szCs w:val="24"/>
        </w:rPr>
      </w:pPr>
      <w:r>
        <w:rPr>
          <w:noProof/>
        </w:rPr>
        <w:lastRenderedPageBreak/>
        <w:drawing>
          <wp:inline distT="0" distB="0" distL="0" distR="0" wp14:anchorId="5EF09B97" wp14:editId="2E07A196">
            <wp:extent cx="4572000" cy="2402958"/>
            <wp:effectExtent l="0" t="0" r="0" b="16510"/>
            <wp:docPr id="280376688" name="Chart 1">
              <a:extLst xmlns:a="http://schemas.openxmlformats.org/drawingml/2006/main">
                <a:ext uri="{FF2B5EF4-FFF2-40B4-BE49-F238E27FC236}">
                  <a16:creationId xmlns:a16="http://schemas.microsoft.com/office/drawing/2014/main" id="{8B443F5A-7C90-000D-AD2B-4C73863898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152288" w14:textId="77777777" w:rsidR="008C48C5" w:rsidRPr="004A09DC" w:rsidRDefault="008C48C5" w:rsidP="00242DCF">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FUSHA 3-KURRIKULA E ZBATUAR</w:t>
      </w:r>
    </w:p>
    <w:p w14:paraId="14DA8EE1" w14:textId="2E7981D9" w:rsidR="008C48C5" w:rsidRPr="004A09DC" w:rsidRDefault="008C48C5" w:rsidP="00242DCF">
      <w:pPr>
        <w:spacing w:line="276" w:lineRule="auto"/>
        <w:jc w:val="both"/>
        <w:rPr>
          <w:rFonts w:ascii="Times New Roman" w:hAnsi="Times New Roman" w:cs="Times New Roman"/>
          <w:b/>
          <w:i/>
          <w:sz w:val="24"/>
          <w:szCs w:val="24"/>
        </w:rPr>
      </w:pPr>
      <w:r w:rsidRPr="004A09DC">
        <w:rPr>
          <w:rFonts w:ascii="Times New Roman" w:hAnsi="Times New Roman" w:cs="Times New Roman"/>
          <w:sz w:val="24"/>
          <w:szCs w:val="24"/>
        </w:rPr>
        <w:t xml:space="preserve">Kjo fushë lidhet me zhvillimin e kurrikulës së ofruesit të AFP-së në përputhje me standardet e profesioneve dhe standardet e kualifikimeve </w:t>
      </w:r>
      <w:r w:rsidR="00AB0FDC" w:rsidRPr="004A09DC">
        <w:rPr>
          <w:rFonts w:ascii="Times New Roman" w:hAnsi="Times New Roman" w:cs="Times New Roman"/>
          <w:sz w:val="24"/>
          <w:szCs w:val="24"/>
        </w:rPr>
        <w:t xml:space="preserve">profesionale </w:t>
      </w:r>
      <w:r w:rsidR="007B4506" w:rsidRPr="004A09DC">
        <w:rPr>
          <w:rFonts w:ascii="Times New Roman" w:hAnsi="Times New Roman" w:cs="Times New Roman"/>
          <w:sz w:val="24"/>
          <w:szCs w:val="24"/>
        </w:rPr>
        <w:t xml:space="preserve">dhe </w:t>
      </w:r>
      <w:r w:rsidRPr="004A09DC">
        <w:rPr>
          <w:rFonts w:ascii="Times New Roman" w:hAnsi="Times New Roman" w:cs="Times New Roman"/>
          <w:sz w:val="24"/>
          <w:szCs w:val="24"/>
        </w:rPr>
        <w:t>mundëson formimin e kompetencave kyçe dhe kompetencave profesionale.  Fusha 3 përbëhet nga 5 nënfushat si më poshtë:</w:t>
      </w:r>
    </w:p>
    <w:p w14:paraId="1FA80E8E" w14:textId="77777777" w:rsidR="008C48C5" w:rsidRPr="004A09DC" w:rsidRDefault="008C48C5"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1. Kurrikula me bazë shkolle të AFP-së</w:t>
      </w:r>
    </w:p>
    <w:p w14:paraId="0D4315A3" w14:textId="77777777" w:rsidR="008C48C5" w:rsidRPr="004A09DC" w:rsidRDefault="008C48C5"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2. Kurrikula në bazë ofruesi të FP-së</w:t>
      </w:r>
    </w:p>
    <w:p w14:paraId="61A1BC98" w14:textId="77777777" w:rsidR="008C48C5" w:rsidRPr="004A09DC" w:rsidRDefault="008C48C5"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3. Kurrikula e formimit të përgjithshëm</w:t>
      </w:r>
    </w:p>
    <w:p w14:paraId="14CCFDC5" w14:textId="77777777" w:rsidR="008C48C5" w:rsidRPr="004A09DC" w:rsidRDefault="008C48C5"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4. Mbështetja për zbatimin e kurrikulës</w:t>
      </w:r>
    </w:p>
    <w:p w14:paraId="17302D49" w14:textId="77777777" w:rsidR="008C48C5" w:rsidRPr="004A09DC" w:rsidRDefault="008C48C5"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5. Ekipi kurrikular</w:t>
      </w:r>
    </w:p>
    <w:p w14:paraId="2E45FE45" w14:textId="77777777" w:rsidR="008C48C5" w:rsidRPr="004A09DC" w:rsidRDefault="008C48C5" w:rsidP="00242DCF">
      <w:pPr>
        <w:spacing w:after="200" w:line="276" w:lineRule="auto"/>
        <w:jc w:val="both"/>
        <w:rPr>
          <w:rFonts w:ascii="Times New Roman" w:hAnsi="Times New Roman" w:cs="Times New Roman"/>
          <w:sz w:val="24"/>
          <w:szCs w:val="24"/>
        </w:rPr>
      </w:pPr>
    </w:p>
    <w:p w14:paraId="4E38721C" w14:textId="77777777" w:rsidR="00654699" w:rsidRPr="004A09DC" w:rsidRDefault="008C48C5" w:rsidP="00654699">
      <w:pPr>
        <w:numPr>
          <w:ilvl w:val="0"/>
          <w:numId w:val="2"/>
        </w:numPr>
        <w:spacing w:after="200" w:line="276" w:lineRule="auto"/>
        <w:contextualSpacing/>
        <w:jc w:val="both"/>
        <w:rPr>
          <w:rFonts w:ascii="Times New Roman" w:hAnsi="Times New Roman" w:cs="Times New Roman"/>
          <w:b/>
          <w:sz w:val="24"/>
          <w:szCs w:val="24"/>
        </w:rPr>
      </w:pPr>
      <w:r w:rsidRPr="004A09DC">
        <w:rPr>
          <w:rFonts w:ascii="Times New Roman" w:hAnsi="Times New Roman" w:cs="Times New Roman"/>
          <w:b/>
          <w:sz w:val="24"/>
          <w:szCs w:val="24"/>
        </w:rPr>
        <w:t>Kurrikula me bazë shkolle të AFP-së</w:t>
      </w:r>
    </w:p>
    <w:p w14:paraId="667E7C3A" w14:textId="77777777" w:rsidR="008C48C5" w:rsidRPr="004A09DC" w:rsidRDefault="008C48C5" w:rsidP="00242DCF">
      <w:pPr>
        <w:numPr>
          <w:ilvl w:val="1"/>
          <w:numId w:val="2"/>
        </w:numPr>
        <w:spacing w:after="200" w:line="276" w:lineRule="auto"/>
        <w:ind w:left="720"/>
        <w:contextualSpacing/>
        <w:jc w:val="both"/>
        <w:rPr>
          <w:rFonts w:ascii="Times New Roman" w:hAnsi="Times New Roman" w:cs="Times New Roman"/>
          <w:i/>
          <w:sz w:val="24"/>
          <w:szCs w:val="24"/>
          <w:lang w:eastAsia="ja-JP"/>
        </w:rPr>
      </w:pPr>
      <w:r w:rsidRPr="004A09DC">
        <w:rPr>
          <w:rFonts w:ascii="Times New Roman" w:hAnsi="Times New Roman" w:cs="Times New Roman"/>
          <w:i/>
          <w:sz w:val="24"/>
          <w:szCs w:val="24"/>
          <w:lang w:eastAsia="ja-JP"/>
        </w:rPr>
        <w:t>Rezultati</w:t>
      </w:r>
    </w:p>
    <w:p w14:paraId="1D70B808" w14:textId="58AAC099" w:rsidR="007C7BF6" w:rsidRPr="004A09DC" w:rsidRDefault="000A2B39" w:rsidP="00242DCF">
      <w:pPr>
        <w:spacing w:after="200" w:line="276" w:lineRule="auto"/>
        <w:contextualSpacing/>
        <w:jc w:val="both"/>
        <w:rPr>
          <w:rFonts w:ascii="Times New Roman" w:hAnsi="Times New Roman" w:cs="Times New Roman"/>
          <w:sz w:val="24"/>
          <w:szCs w:val="24"/>
          <w:lang w:eastAsia="ja-JP"/>
        </w:rPr>
      </w:pPr>
      <w:r w:rsidRPr="004A09DC">
        <w:rPr>
          <w:rFonts w:ascii="Times New Roman" w:hAnsi="Times New Roman" w:cs="Times New Roman"/>
          <w:sz w:val="24"/>
          <w:szCs w:val="24"/>
          <w:lang w:eastAsia="ja-JP"/>
        </w:rPr>
        <w:t>Kurrikula me bazë shkollë në institucionet e AFP-së plotësohet në përputhje me kërkesat e standardeve kombëtare nga shkollat e arsimit profesional. Plani për zhvillimin e orëve mësimore teorike dhe moduleve praktike hartohet dhe zbatohet sipas kurrikulave të miratuara nga AKAFPK, duke ruajtur objektivat dhe kërkesat përkatëse për secilin nivel. Këto plane miratohen nga drejtori i shkollës dhe zbatohet në mënyrë të strukturuar dhe të dokumentuar.</w:t>
      </w:r>
    </w:p>
    <w:p w14:paraId="0850C128" w14:textId="77777777" w:rsidR="00FB55C0" w:rsidRPr="004A09DC" w:rsidRDefault="00FB55C0" w:rsidP="00242DCF">
      <w:pPr>
        <w:spacing w:after="200" w:line="276" w:lineRule="auto"/>
        <w:ind w:left="360"/>
        <w:contextualSpacing/>
        <w:jc w:val="both"/>
        <w:rPr>
          <w:rFonts w:ascii="Times New Roman" w:hAnsi="Times New Roman" w:cs="Times New Roman"/>
          <w:sz w:val="24"/>
          <w:szCs w:val="24"/>
          <w:lang w:eastAsia="ja-JP"/>
        </w:rPr>
      </w:pPr>
    </w:p>
    <w:p w14:paraId="1D0EE27E" w14:textId="77777777" w:rsidR="008C48C5" w:rsidRPr="004A09DC" w:rsidRDefault="008C48C5" w:rsidP="00242DCF">
      <w:pPr>
        <w:numPr>
          <w:ilvl w:val="1"/>
          <w:numId w:val="2"/>
        </w:numPr>
        <w:spacing w:after="200" w:line="276" w:lineRule="auto"/>
        <w:ind w:left="720"/>
        <w:contextualSpacing/>
        <w:jc w:val="both"/>
        <w:rPr>
          <w:rFonts w:ascii="Times New Roman" w:hAnsi="Times New Roman" w:cs="Times New Roman"/>
          <w:i/>
          <w:sz w:val="24"/>
          <w:szCs w:val="24"/>
          <w:lang w:eastAsia="ja-JP"/>
        </w:rPr>
      </w:pPr>
      <w:r w:rsidRPr="004A09DC">
        <w:rPr>
          <w:rFonts w:ascii="Times New Roman" w:hAnsi="Times New Roman" w:cs="Times New Roman"/>
          <w:i/>
          <w:sz w:val="24"/>
          <w:szCs w:val="24"/>
          <w:lang w:eastAsia="ja-JP"/>
        </w:rPr>
        <w:t>Dobësitë</w:t>
      </w:r>
    </w:p>
    <w:p w14:paraId="5F13AFC6" w14:textId="2DEA6D50" w:rsidR="00E56648" w:rsidRPr="004A09DC" w:rsidRDefault="000A2B39" w:rsidP="00242DCF">
      <w:pPr>
        <w:spacing w:after="200" w:line="276" w:lineRule="auto"/>
        <w:contextualSpacing/>
        <w:jc w:val="both"/>
        <w:rPr>
          <w:rFonts w:ascii="Times New Roman" w:hAnsi="Times New Roman" w:cs="Times New Roman"/>
          <w:sz w:val="24"/>
          <w:szCs w:val="24"/>
          <w:lang w:eastAsia="ja-JP"/>
        </w:rPr>
      </w:pPr>
      <w:r w:rsidRPr="004A09DC">
        <w:rPr>
          <w:rFonts w:ascii="Times New Roman" w:hAnsi="Times New Roman" w:cs="Times New Roman"/>
          <w:sz w:val="24"/>
          <w:szCs w:val="24"/>
          <w:lang w:eastAsia="ja-JP"/>
        </w:rPr>
        <w:t xml:space="preserve">Për këtë nënfushë, nuk janë identifikuar dobësi të </w:t>
      </w:r>
      <w:r w:rsidR="00CD31B9" w:rsidRPr="004A09DC">
        <w:rPr>
          <w:rFonts w:ascii="Times New Roman" w:hAnsi="Times New Roman" w:cs="Times New Roman"/>
          <w:sz w:val="24"/>
          <w:szCs w:val="24"/>
          <w:lang w:eastAsia="ja-JP"/>
        </w:rPr>
        <w:t>theksuara</w:t>
      </w:r>
      <w:r w:rsidRPr="004A09DC">
        <w:rPr>
          <w:rFonts w:ascii="Times New Roman" w:hAnsi="Times New Roman" w:cs="Times New Roman"/>
          <w:sz w:val="24"/>
          <w:szCs w:val="24"/>
          <w:lang w:eastAsia="ja-JP"/>
        </w:rPr>
        <w:t xml:space="preserve"> në nivel kombëtar. Sipas analizave të raporteve të vetëvlerësimit dhe të dhënave të mbledhura nga platforma scvet.al, nuk ka pasur </w:t>
      </w:r>
      <w:r w:rsidRPr="004A09DC">
        <w:rPr>
          <w:rFonts w:ascii="Times New Roman" w:hAnsi="Times New Roman" w:cs="Times New Roman"/>
          <w:sz w:val="24"/>
          <w:szCs w:val="24"/>
          <w:lang w:eastAsia="ja-JP"/>
        </w:rPr>
        <w:lastRenderedPageBreak/>
        <w:t xml:space="preserve">probleme të theksuara që kërkojnë përmirësime të menjëhershme, duke treguar një </w:t>
      </w:r>
      <w:r w:rsidR="00E049D6" w:rsidRPr="004A09DC">
        <w:rPr>
          <w:rFonts w:ascii="Times New Roman" w:hAnsi="Times New Roman" w:cs="Times New Roman"/>
          <w:sz w:val="24"/>
          <w:szCs w:val="24"/>
          <w:lang w:eastAsia="ja-JP"/>
        </w:rPr>
        <w:t>zbatim</w:t>
      </w:r>
      <w:r w:rsidRPr="004A09DC">
        <w:rPr>
          <w:rFonts w:ascii="Times New Roman" w:hAnsi="Times New Roman" w:cs="Times New Roman"/>
          <w:sz w:val="24"/>
          <w:szCs w:val="24"/>
          <w:lang w:eastAsia="ja-JP"/>
        </w:rPr>
        <w:t xml:space="preserve"> të qëndrueshëm dhe të përputhshëm me kërkesat</w:t>
      </w:r>
      <w:r w:rsidR="001B2B4F" w:rsidRPr="004A09DC">
        <w:rPr>
          <w:rFonts w:ascii="Times New Roman" w:hAnsi="Times New Roman" w:cs="Times New Roman"/>
          <w:sz w:val="24"/>
          <w:szCs w:val="24"/>
          <w:lang w:eastAsia="ja-JP"/>
        </w:rPr>
        <w:t xml:space="preserve">. </w:t>
      </w:r>
    </w:p>
    <w:p w14:paraId="114B1B05" w14:textId="77777777" w:rsidR="00E56648" w:rsidRPr="004A09DC" w:rsidRDefault="00E56648" w:rsidP="00242DCF">
      <w:pPr>
        <w:spacing w:after="200" w:line="276" w:lineRule="auto"/>
        <w:ind w:left="360"/>
        <w:contextualSpacing/>
        <w:jc w:val="both"/>
        <w:rPr>
          <w:rFonts w:ascii="Times New Roman" w:hAnsi="Times New Roman" w:cs="Times New Roman"/>
          <w:sz w:val="24"/>
          <w:szCs w:val="24"/>
          <w:lang w:eastAsia="ja-JP"/>
        </w:rPr>
      </w:pPr>
    </w:p>
    <w:p w14:paraId="09584B5D" w14:textId="77777777" w:rsidR="008C48C5" w:rsidRPr="004A09DC" w:rsidRDefault="008C48C5" w:rsidP="00242DCF">
      <w:pPr>
        <w:numPr>
          <w:ilvl w:val="0"/>
          <w:numId w:val="2"/>
        </w:numPr>
        <w:spacing w:after="200" w:line="276" w:lineRule="auto"/>
        <w:contextualSpacing/>
        <w:jc w:val="both"/>
        <w:rPr>
          <w:rFonts w:ascii="Times New Roman" w:hAnsi="Times New Roman" w:cs="Times New Roman"/>
          <w:b/>
          <w:sz w:val="24"/>
          <w:szCs w:val="24"/>
        </w:rPr>
      </w:pPr>
      <w:r w:rsidRPr="004A09DC">
        <w:rPr>
          <w:rFonts w:ascii="Times New Roman" w:hAnsi="Times New Roman" w:cs="Times New Roman"/>
          <w:b/>
          <w:sz w:val="24"/>
          <w:szCs w:val="24"/>
        </w:rPr>
        <w:t>Kurrikula në bazë ofruesi të FP-së</w:t>
      </w:r>
    </w:p>
    <w:p w14:paraId="1B4FD946" w14:textId="77777777" w:rsidR="008C48C5" w:rsidRPr="004A09DC" w:rsidRDefault="008C48C5" w:rsidP="00242DCF">
      <w:pPr>
        <w:numPr>
          <w:ilvl w:val="0"/>
          <w:numId w:val="4"/>
        </w:numPr>
        <w:spacing w:after="200" w:line="276" w:lineRule="auto"/>
        <w:contextualSpacing/>
        <w:jc w:val="both"/>
        <w:rPr>
          <w:rFonts w:ascii="Times New Roman" w:hAnsi="Times New Roman" w:cs="Times New Roman"/>
          <w:i/>
          <w:sz w:val="24"/>
          <w:szCs w:val="24"/>
          <w:lang w:eastAsia="ja-JP"/>
        </w:rPr>
      </w:pPr>
      <w:r w:rsidRPr="004A09DC">
        <w:rPr>
          <w:rFonts w:ascii="Times New Roman" w:hAnsi="Times New Roman" w:cs="Times New Roman"/>
          <w:i/>
          <w:sz w:val="24"/>
          <w:szCs w:val="24"/>
          <w:lang w:eastAsia="ja-JP"/>
        </w:rPr>
        <w:t>Rezultati</w:t>
      </w:r>
    </w:p>
    <w:p w14:paraId="614F0587" w14:textId="5553EA2F" w:rsidR="00690462" w:rsidRPr="004A09DC" w:rsidRDefault="000A2B39" w:rsidP="00242DCF">
      <w:pPr>
        <w:spacing w:after="200" w:line="276" w:lineRule="auto"/>
        <w:contextualSpacing/>
        <w:jc w:val="both"/>
        <w:rPr>
          <w:rFonts w:ascii="Times New Roman" w:hAnsi="Times New Roman" w:cs="Times New Roman"/>
          <w:sz w:val="24"/>
          <w:szCs w:val="24"/>
          <w:lang w:eastAsia="ja-JP"/>
        </w:rPr>
      </w:pPr>
      <w:r w:rsidRPr="004A09DC">
        <w:rPr>
          <w:rFonts w:ascii="Times New Roman" w:hAnsi="Times New Roman" w:cs="Times New Roman"/>
          <w:sz w:val="24"/>
          <w:szCs w:val="24"/>
          <w:lang w:eastAsia="ja-JP"/>
        </w:rPr>
        <w:t xml:space="preserve">Ky kriter plotësohet me sukses nga Qendrat e Formimit Profesional (QFP) dhe shkollat që ofrojnë kurse të unifikuara. Programet e kurseve zhvillohen në përputhje me dokumentet zyrtare dhe nevojat e tregut të punës. Vlerësimet e ofruesve për vetveten janë pozitive, me shumë prej tyre duke u vlerësuar me "shumë mirë" ose "mirë" për </w:t>
      </w:r>
      <w:r w:rsidR="00320645" w:rsidRPr="004A09DC">
        <w:rPr>
          <w:rFonts w:ascii="Times New Roman" w:hAnsi="Times New Roman" w:cs="Times New Roman"/>
          <w:sz w:val="24"/>
          <w:szCs w:val="24"/>
          <w:lang w:eastAsia="ja-JP"/>
        </w:rPr>
        <w:t>zbatimin</w:t>
      </w:r>
      <w:r w:rsidRPr="004A09DC">
        <w:rPr>
          <w:rFonts w:ascii="Times New Roman" w:hAnsi="Times New Roman" w:cs="Times New Roman"/>
          <w:sz w:val="24"/>
          <w:szCs w:val="24"/>
          <w:lang w:eastAsia="ja-JP"/>
        </w:rPr>
        <w:t xml:space="preserve"> e kurrikulës</w:t>
      </w:r>
      <w:r w:rsidR="00C067DA" w:rsidRPr="004A09DC">
        <w:rPr>
          <w:rFonts w:ascii="Times New Roman" w:hAnsi="Times New Roman" w:cs="Times New Roman"/>
          <w:sz w:val="24"/>
          <w:szCs w:val="24"/>
          <w:lang w:eastAsia="ja-JP"/>
        </w:rPr>
        <w:t>”.</w:t>
      </w:r>
    </w:p>
    <w:p w14:paraId="2F94079A" w14:textId="77777777" w:rsidR="00690462" w:rsidRPr="004A09DC" w:rsidRDefault="00690462" w:rsidP="00242DCF">
      <w:pPr>
        <w:spacing w:after="200" w:line="276" w:lineRule="auto"/>
        <w:ind w:left="360"/>
        <w:contextualSpacing/>
        <w:jc w:val="both"/>
        <w:rPr>
          <w:rFonts w:ascii="Times New Roman" w:hAnsi="Times New Roman" w:cs="Times New Roman"/>
          <w:sz w:val="24"/>
          <w:szCs w:val="24"/>
          <w:lang w:eastAsia="ja-JP"/>
        </w:rPr>
      </w:pPr>
    </w:p>
    <w:p w14:paraId="5CF46693" w14:textId="77777777" w:rsidR="008C48C5" w:rsidRPr="004A09DC" w:rsidRDefault="008C48C5" w:rsidP="00242DCF">
      <w:pPr>
        <w:numPr>
          <w:ilvl w:val="0"/>
          <w:numId w:val="4"/>
        </w:numPr>
        <w:spacing w:after="200" w:line="276" w:lineRule="auto"/>
        <w:contextualSpacing/>
        <w:jc w:val="both"/>
        <w:rPr>
          <w:rFonts w:ascii="Times New Roman" w:hAnsi="Times New Roman" w:cs="Times New Roman"/>
          <w:i/>
          <w:sz w:val="24"/>
          <w:szCs w:val="24"/>
          <w:lang w:eastAsia="ja-JP"/>
        </w:rPr>
      </w:pPr>
      <w:r w:rsidRPr="004A09DC">
        <w:rPr>
          <w:rFonts w:ascii="Times New Roman" w:hAnsi="Times New Roman" w:cs="Times New Roman"/>
          <w:i/>
          <w:sz w:val="24"/>
          <w:szCs w:val="24"/>
          <w:lang w:eastAsia="ja-JP"/>
        </w:rPr>
        <w:t>Dobësitë</w:t>
      </w:r>
    </w:p>
    <w:p w14:paraId="2710081F" w14:textId="7A3B5CB6" w:rsidR="000C7987" w:rsidRPr="004A09DC" w:rsidRDefault="000A2B39" w:rsidP="00242DCF">
      <w:pPr>
        <w:spacing w:after="200" w:line="276" w:lineRule="auto"/>
        <w:contextualSpacing/>
        <w:jc w:val="both"/>
        <w:rPr>
          <w:rFonts w:ascii="Times New Roman" w:hAnsi="Times New Roman" w:cs="Times New Roman"/>
          <w:sz w:val="24"/>
          <w:szCs w:val="24"/>
          <w:lang w:eastAsia="ja-JP"/>
        </w:rPr>
      </w:pPr>
      <w:r w:rsidRPr="004A09DC">
        <w:rPr>
          <w:rFonts w:ascii="Times New Roman" w:hAnsi="Times New Roman" w:cs="Times New Roman"/>
          <w:sz w:val="24"/>
          <w:szCs w:val="24"/>
          <w:lang w:eastAsia="ja-JP"/>
        </w:rPr>
        <w:t>Një mangësi e identifikuar është se dy QFP kanë raportuar për nevojat e identifikuara për kurse</w:t>
      </w:r>
      <w:r w:rsidR="001628DC" w:rsidRPr="004A09DC">
        <w:rPr>
          <w:rFonts w:ascii="Times New Roman" w:hAnsi="Times New Roman" w:cs="Times New Roman"/>
          <w:sz w:val="24"/>
          <w:szCs w:val="24"/>
          <w:lang w:eastAsia="ja-JP"/>
        </w:rPr>
        <w:t>t</w:t>
      </w:r>
      <w:r w:rsidRPr="004A09DC">
        <w:rPr>
          <w:rFonts w:ascii="Times New Roman" w:hAnsi="Times New Roman" w:cs="Times New Roman"/>
          <w:sz w:val="24"/>
          <w:szCs w:val="24"/>
          <w:lang w:eastAsia="ja-JP"/>
        </w:rPr>
        <w:t>, por këto nuk janë realizuar për shkak të mungesës së burimeve materiale. Një QFP tjetër ka deklaruar se realizon çdo vit analiza të nevojave të tregut lokal dhe rajonal, por këto analiza nuk dokumentohen në mënyrë të duhur</w:t>
      </w:r>
      <w:r w:rsidR="00B03A5A" w:rsidRPr="004A09DC">
        <w:rPr>
          <w:rFonts w:ascii="Times New Roman" w:hAnsi="Times New Roman" w:cs="Times New Roman"/>
          <w:sz w:val="24"/>
          <w:szCs w:val="24"/>
          <w:lang w:eastAsia="ja-JP"/>
        </w:rPr>
        <w:t xml:space="preserve">. </w:t>
      </w:r>
    </w:p>
    <w:p w14:paraId="2D144443" w14:textId="77777777" w:rsidR="008C48C5" w:rsidRPr="004A09DC" w:rsidRDefault="008C48C5" w:rsidP="00242DCF">
      <w:pPr>
        <w:pStyle w:val="ListParagraph"/>
        <w:numPr>
          <w:ilvl w:val="0"/>
          <w:numId w:val="2"/>
        </w:numPr>
        <w:spacing w:after="200"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Kurrikula e formimit të përgjithshëm</w:t>
      </w:r>
    </w:p>
    <w:p w14:paraId="7D8B7E40" w14:textId="77777777" w:rsidR="008164F9" w:rsidRPr="004A09DC" w:rsidRDefault="008164F9" w:rsidP="00242DCF">
      <w:pPr>
        <w:numPr>
          <w:ilvl w:val="0"/>
          <w:numId w:val="5"/>
        </w:numPr>
        <w:spacing w:after="200" w:line="276" w:lineRule="auto"/>
        <w:contextualSpacing/>
        <w:jc w:val="both"/>
        <w:rPr>
          <w:rFonts w:ascii="Times New Roman" w:hAnsi="Times New Roman" w:cs="Times New Roman"/>
          <w:i/>
          <w:sz w:val="24"/>
          <w:szCs w:val="24"/>
          <w:lang w:eastAsia="ja-JP"/>
        </w:rPr>
      </w:pPr>
      <w:r w:rsidRPr="004A09DC">
        <w:rPr>
          <w:rFonts w:ascii="Times New Roman" w:hAnsi="Times New Roman" w:cs="Times New Roman"/>
          <w:i/>
          <w:sz w:val="24"/>
          <w:szCs w:val="24"/>
          <w:lang w:eastAsia="ja-JP"/>
        </w:rPr>
        <w:t>Rezultati</w:t>
      </w:r>
    </w:p>
    <w:p w14:paraId="6B775B21" w14:textId="2F121ECC" w:rsidR="006A6F38" w:rsidRPr="004A09DC" w:rsidRDefault="000A2B39" w:rsidP="00242DCF">
      <w:pPr>
        <w:spacing w:after="200" w:line="276" w:lineRule="auto"/>
        <w:jc w:val="both"/>
        <w:rPr>
          <w:rFonts w:ascii="Times New Roman" w:hAnsi="Times New Roman" w:cs="Times New Roman"/>
          <w:sz w:val="24"/>
          <w:szCs w:val="24"/>
        </w:rPr>
      </w:pPr>
      <w:r w:rsidRPr="004A09DC">
        <w:rPr>
          <w:rFonts w:ascii="Times New Roman" w:hAnsi="Times New Roman" w:cs="Times New Roman"/>
          <w:sz w:val="24"/>
          <w:szCs w:val="24"/>
          <w:lang w:eastAsia="ja-JP"/>
        </w:rPr>
        <w:t xml:space="preserve">Kurrikula e formimit të përgjithshëm plotësohet vetëm nga shkollat, pasi vetëm në to zhvillohen lëndët e kulturës së përgjithshme. </w:t>
      </w:r>
      <w:r w:rsidR="001D40CF" w:rsidRPr="004A09DC">
        <w:rPr>
          <w:rFonts w:ascii="Times New Roman" w:hAnsi="Times New Roman" w:cs="Times New Roman"/>
          <w:sz w:val="24"/>
          <w:szCs w:val="24"/>
          <w:lang w:eastAsia="ja-JP"/>
        </w:rPr>
        <w:t>Sipas analizave, u konstatua se p</w:t>
      </w:r>
      <w:r w:rsidRPr="004A09DC">
        <w:rPr>
          <w:rFonts w:ascii="Times New Roman" w:hAnsi="Times New Roman" w:cs="Times New Roman"/>
          <w:sz w:val="24"/>
          <w:szCs w:val="24"/>
          <w:lang w:eastAsia="ja-JP"/>
        </w:rPr>
        <w:t>lanet tremujore dhe vjetore hartohen në përputhje me dokumentet kurrikulare, duke përcaktuar shpërndarjen e kohës dhe elementët e nevojshëm. Mësuesit zhvillojnë aktivitete dhe detyra sfiduese për nxënësit, duke i nxitur ata të trajtojnë çështje të rëndësishme që kontribuojnë në zhvillimin e kompetencave të tyre. Po ashtu, bëhen përpjekje për të organizuar veprimtari të diferencuara për nxënësit me nevoja të veçanta</w:t>
      </w:r>
      <w:r w:rsidR="0053044F" w:rsidRPr="004A09DC">
        <w:rPr>
          <w:rFonts w:ascii="Times New Roman" w:hAnsi="Times New Roman" w:cs="Times New Roman"/>
          <w:sz w:val="24"/>
          <w:szCs w:val="24"/>
        </w:rPr>
        <w:t xml:space="preserve">. </w:t>
      </w:r>
    </w:p>
    <w:p w14:paraId="5CEFE0D2" w14:textId="77777777" w:rsidR="006A6F38" w:rsidRPr="004A09DC" w:rsidRDefault="006A6F38" w:rsidP="00242DCF">
      <w:pPr>
        <w:spacing w:after="200" w:line="276" w:lineRule="auto"/>
        <w:contextualSpacing/>
        <w:jc w:val="both"/>
        <w:rPr>
          <w:rFonts w:ascii="Times New Roman" w:hAnsi="Times New Roman" w:cs="Times New Roman"/>
          <w:i/>
          <w:sz w:val="24"/>
          <w:szCs w:val="24"/>
          <w:lang w:eastAsia="ja-JP"/>
        </w:rPr>
      </w:pPr>
      <w:r w:rsidRPr="004A09DC">
        <w:rPr>
          <w:rFonts w:ascii="Times New Roman" w:hAnsi="Times New Roman" w:cs="Times New Roman"/>
          <w:i/>
          <w:sz w:val="24"/>
          <w:szCs w:val="24"/>
          <w:lang w:eastAsia="ja-JP"/>
        </w:rPr>
        <w:t xml:space="preserve">     </w:t>
      </w:r>
    </w:p>
    <w:p w14:paraId="7990BE6A" w14:textId="77777777" w:rsidR="008164F9" w:rsidRPr="004A09DC" w:rsidRDefault="008164F9" w:rsidP="00242DCF">
      <w:pPr>
        <w:numPr>
          <w:ilvl w:val="0"/>
          <w:numId w:val="5"/>
        </w:numPr>
        <w:spacing w:after="200" w:line="276" w:lineRule="auto"/>
        <w:contextualSpacing/>
        <w:jc w:val="both"/>
        <w:rPr>
          <w:rFonts w:ascii="Times New Roman" w:hAnsi="Times New Roman" w:cs="Times New Roman"/>
          <w:i/>
          <w:sz w:val="24"/>
          <w:szCs w:val="24"/>
          <w:lang w:eastAsia="ja-JP"/>
        </w:rPr>
      </w:pPr>
      <w:r w:rsidRPr="004A09DC">
        <w:rPr>
          <w:rFonts w:ascii="Times New Roman" w:hAnsi="Times New Roman" w:cs="Times New Roman"/>
          <w:i/>
          <w:sz w:val="24"/>
          <w:szCs w:val="24"/>
          <w:lang w:eastAsia="ja-JP"/>
        </w:rPr>
        <w:t>Dobësitë</w:t>
      </w:r>
    </w:p>
    <w:p w14:paraId="40E5D873" w14:textId="0C5A6F10" w:rsidR="008164F9" w:rsidRPr="004A09DC" w:rsidRDefault="000A2B39" w:rsidP="00AF75AB">
      <w:pPr>
        <w:jc w:val="both"/>
        <w:rPr>
          <w:rFonts w:ascii="Times New Roman" w:hAnsi="Times New Roman" w:cs="Times New Roman"/>
          <w:sz w:val="24"/>
          <w:szCs w:val="24"/>
        </w:rPr>
      </w:pPr>
      <w:r w:rsidRPr="004A09DC">
        <w:rPr>
          <w:rFonts w:ascii="Times New Roman" w:hAnsi="Times New Roman" w:cs="Times New Roman"/>
          <w:sz w:val="24"/>
          <w:szCs w:val="24"/>
        </w:rPr>
        <w:t xml:space="preserve">Nga analiza e raporteve të vetëvlerësimit për vitin shkollor 2023-2024, del se rreth gjysma e ofruesve të AFP-së nuk kanë bashkëpunim të mjaftueshëm me prindërit për realizimin e projekteve kurrikulare, dhe kur ndodhin, ato janë të pakta dhe jo sistematike. Po ashtu, çështjet e barazisë gjinore trajtohen vetëm në disa lëndë dhe shpesh mungojnë në detyrat dhe punët e pavarura që mësuesit hartojnë. Ndërkohë, shumë ofrues nuk planifikojnë </w:t>
      </w:r>
      <w:r w:rsidR="00983E96" w:rsidRPr="004A09DC">
        <w:rPr>
          <w:rFonts w:ascii="Times New Roman" w:hAnsi="Times New Roman" w:cs="Times New Roman"/>
          <w:sz w:val="24"/>
          <w:szCs w:val="24"/>
        </w:rPr>
        <w:t xml:space="preserve">se cilët </w:t>
      </w:r>
      <w:r w:rsidRPr="004A09DC">
        <w:rPr>
          <w:rFonts w:ascii="Times New Roman" w:hAnsi="Times New Roman" w:cs="Times New Roman"/>
          <w:sz w:val="24"/>
          <w:szCs w:val="24"/>
        </w:rPr>
        <w:t xml:space="preserve">nxënës do të vlerësohen në planet ditore, dhe raportet përfundimtare të projekteve shpesh mungojnë ose nuk përmbajnë elementët e kërkuar nga vetëvlerësimi. </w:t>
      </w:r>
      <w:r w:rsidR="00983E96" w:rsidRPr="004A09DC">
        <w:rPr>
          <w:rFonts w:ascii="Times New Roman" w:hAnsi="Times New Roman" w:cs="Times New Roman"/>
          <w:sz w:val="24"/>
          <w:szCs w:val="24"/>
        </w:rPr>
        <w:t>K</w:t>
      </w:r>
      <w:r w:rsidRPr="004A09DC">
        <w:rPr>
          <w:rFonts w:ascii="Times New Roman" w:hAnsi="Times New Roman" w:cs="Times New Roman"/>
          <w:sz w:val="24"/>
          <w:szCs w:val="24"/>
        </w:rPr>
        <w:t xml:space="preserve">ëto janë dobësi të </w:t>
      </w:r>
      <w:r w:rsidR="00983E96" w:rsidRPr="004A09DC">
        <w:rPr>
          <w:rFonts w:ascii="Times New Roman" w:hAnsi="Times New Roman" w:cs="Times New Roman"/>
          <w:sz w:val="24"/>
          <w:szCs w:val="24"/>
        </w:rPr>
        <w:t>cilat kanë qenë të pranishme edhe nga vitet e kaluara</w:t>
      </w:r>
      <w:r w:rsidRPr="004A09DC">
        <w:rPr>
          <w:rFonts w:ascii="Times New Roman" w:hAnsi="Times New Roman" w:cs="Times New Roman"/>
          <w:sz w:val="24"/>
          <w:szCs w:val="24"/>
        </w:rPr>
        <w:t>.</w:t>
      </w:r>
    </w:p>
    <w:p w14:paraId="4CAD9C01" w14:textId="77777777" w:rsidR="008C48C5" w:rsidRPr="004A09DC" w:rsidRDefault="008C48C5" w:rsidP="00242DCF">
      <w:pPr>
        <w:pStyle w:val="ListParagraph"/>
        <w:numPr>
          <w:ilvl w:val="0"/>
          <w:numId w:val="2"/>
        </w:numPr>
        <w:spacing w:after="200"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Mbështetja për zbatimin e kurrikulës</w:t>
      </w:r>
    </w:p>
    <w:p w14:paraId="3B469F3E" w14:textId="77777777" w:rsidR="008164F9" w:rsidRPr="004A09DC" w:rsidRDefault="008164F9" w:rsidP="00242DCF">
      <w:pPr>
        <w:pStyle w:val="ListParagraph"/>
        <w:numPr>
          <w:ilvl w:val="0"/>
          <w:numId w:val="6"/>
        </w:numPr>
        <w:spacing w:after="200" w:line="276" w:lineRule="auto"/>
        <w:jc w:val="both"/>
        <w:rPr>
          <w:rFonts w:ascii="Times New Roman" w:hAnsi="Times New Roman" w:cs="Times New Roman"/>
          <w:i/>
          <w:sz w:val="24"/>
          <w:szCs w:val="24"/>
          <w:lang w:eastAsia="ja-JP"/>
        </w:rPr>
      </w:pPr>
      <w:r w:rsidRPr="004A09DC">
        <w:rPr>
          <w:rFonts w:ascii="Times New Roman" w:hAnsi="Times New Roman" w:cs="Times New Roman"/>
          <w:i/>
          <w:sz w:val="24"/>
          <w:szCs w:val="24"/>
          <w:lang w:eastAsia="ja-JP"/>
        </w:rPr>
        <w:t>Rezultati</w:t>
      </w:r>
    </w:p>
    <w:p w14:paraId="1F57CEF0" w14:textId="44131110" w:rsidR="00A85CE7" w:rsidRPr="004A09DC" w:rsidRDefault="000A2B39" w:rsidP="00242DCF">
      <w:pPr>
        <w:spacing w:after="200" w:line="276" w:lineRule="auto"/>
        <w:jc w:val="both"/>
        <w:rPr>
          <w:rFonts w:ascii="Times New Roman" w:hAnsi="Times New Roman" w:cs="Times New Roman"/>
          <w:sz w:val="24"/>
          <w:szCs w:val="24"/>
          <w:lang w:eastAsia="ja-JP"/>
        </w:rPr>
      </w:pPr>
      <w:r w:rsidRPr="004A09DC">
        <w:rPr>
          <w:rFonts w:ascii="Times New Roman" w:hAnsi="Times New Roman" w:cs="Times New Roman"/>
          <w:sz w:val="24"/>
          <w:szCs w:val="24"/>
          <w:lang w:eastAsia="ja-JP"/>
        </w:rPr>
        <w:lastRenderedPageBreak/>
        <w:t>Nxënësit e AFP-së vijojnë të kenë tekste mësimore për lëndët e kulturës së përgjithshme, të cilat zbatohen sipas procedurave zyrtare të MAS. Për lëndët e kulturës profesionale, ofruesit mbështeten në materialet mësimore mbështetëse nga AKAFPK dhe ato të siguruara nga mësimdhënësit. Ofruesit kanë mjedise të specializuara për zhvillimin e orëve praktike dhe mjetet e nevojshme për kualifikimet dhe kurset që ofrojnë. Masat për sigurinë gjatë aktiviteteve praktike janë gjithashtu të siguruara, dhe mësimdhënësit bashkëpunojnë me nxënësit për krijimin e mjeteve mësimore. Po ashtu, mësimdhënësit janë të përfshirë në përzgjedhjen e teksteve mësimore</w:t>
      </w:r>
      <w:r w:rsidR="00396826" w:rsidRPr="004A09DC">
        <w:rPr>
          <w:rFonts w:ascii="Times New Roman" w:hAnsi="Times New Roman" w:cs="Times New Roman"/>
          <w:sz w:val="24"/>
          <w:szCs w:val="24"/>
          <w:lang w:eastAsia="ja-JP"/>
        </w:rPr>
        <w:t>.</w:t>
      </w:r>
    </w:p>
    <w:p w14:paraId="06AA969F" w14:textId="77777777" w:rsidR="008164F9" w:rsidRPr="004A09DC" w:rsidRDefault="008164F9" w:rsidP="00242DCF">
      <w:pPr>
        <w:pStyle w:val="ListParagraph"/>
        <w:numPr>
          <w:ilvl w:val="0"/>
          <w:numId w:val="6"/>
        </w:numPr>
        <w:spacing w:after="200" w:line="276" w:lineRule="auto"/>
        <w:jc w:val="both"/>
        <w:rPr>
          <w:rFonts w:ascii="Times New Roman" w:hAnsi="Times New Roman" w:cs="Times New Roman"/>
          <w:i/>
          <w:sz w:val="24"/>
          <w:szCs w:val="24"/>
          <w:lang w:eastAsia="ja-JP"/>
        </w:rPr>
      </w:pPr>
      <w:r w:rsidRPr="004A09DC">
        <w:rPr>
          <w:rFonts w:ascii="Times New Roman" w:hAnsi="Times New Roman" w:cs="Times New Roman"/>
          <w:i/>
          <w:sz w:val="24"/>
          <w:szCs w:val="24"/>
          <w:lang w:eastAsia="ja-JP"/>
        </w:rPr>
        <w:t>Dobësitë</w:t>
      </w:r>
    </w:p>
    <w:p w14:paraId="59610589" w14:textId="2C1B3E1B" w:rsidR="00C12710" w:rsidRPr="004A09DC" w:rsidRDefault="000A2B39" w:rsidP="00C12710">
      <w:pPr>
        <w:spacing w:after="200" w:line="276" w:lineRule="auto"/>
        <w:jc w:val="both"/>
        <w:rPr>
          <w:rFonts w:ascii="Times New Roman" w:hAnsi="Times New Roman" w:cs="Times New Roman"/>
          <w:sz w:val="24"/>
          <w:szCs w:val="24"/>
          <w:lang w:eastAsia="ja-JP"/>
        </w:rPr>
      </w:pPr>
      <w:r w:rsidRPr="004A09DC">
        <w:rPr>
          <w:rFonts w:ascii="Times New Roman" w:hAnsi="Times New Roman" w:cs="Times New Roman"/>
          <w:sz w:val="24"/>
          <w:szCs w:val="24"/>
          <w:lang w:eastAsia="ja-JP"/>
        </w:rPr>
        <w:t>Një problem i vazhdueshëm është mungesa e bashkëpunimit të prindërve për krijimin e mjeteve mësimore, e cila shpesh është e kufizuar për shkak të statusit social-ekonomik të familjeve. Gjithashtu, disa ofrues nuk janë të pajisur me laboratorë të shkencave natyrore për lëndët e kulturës së përgjithshme, dhe mjediset për edukimin fizik janë të pasigurta ose të papërshtatshme për realizimin e orëve të kë</w:t>
      </w:r>
      <w:r w:rsidR="000C0228" w:rsidRPr="004A09DC">
        <w:rPr>
          <w:rFonts w:ascii="Times New Roman" w:hAnsi="Times New Roman" w:cs="Times New Roman"/>
          <w:sz w:val="24"/>
          <w:szCs w:val="24"/>
          <w:lang w:eastAsia="ja-JP"/>
        </w:rPr>
        <w:t>s</w:t>
      </w:r>
      <w:r w:rsidR="009E4538" w:rsidRPr="004A09DC">
        <w:rPr>
          <w:rFonts w:ascii="Times New Roman" w:hAnsi="Times New Roman" w:cs="Times New Roman"/>
          <w:sz w:val="24"/>
          <w:szCs w:val="24"/>
          <w:lang w:eastAsia="ja-JP"/>
        </w:rPr>
        <w:t>a</w:t>
      </w:r>
      <w:r w:rsidR="000C0228" w:rsidRPr="004A09DC">
        <w:rPr>
          <w:rFonts w:ascii="Times New Roman" w:hAnsi="Times New Roman" w:cs="Times New Roman"/>
          <w:sz w:val="24"/>
          <w:szCs w:val="24"/>
          <w:lang w:eastAsia="ja-JP"/>
        </w:rPr>
        <w:t>j lënde</w:t>
      </w:r>
      <w:r w:rsidRPr="004A09DC">
        <w:rPr>
          <w:rFonts w:ascii="Times New Roman" w:hAnsi="Times New Roman" w:cs="Times New Roman"/>
          <w:sz w:val="24"/>
          <w:szCs w:val="24"/>
          <w:lang w:eastAsia="ja-JP"/>
        </w:rPr>
        <w:t>. Ka një mungesë të theksuar të teksteve profesionale, megjithatë, mësimdhënësit e kulturës profesionale bëjnë përpjekje për t’i hartuar ato vetë, duke ndjekur kërkesat e skeletkurrikulave</w:t>
      </w:r>
      <w:r w:rsidR="00396826" w:rsidRPr="004A09DC">
        <w:rPr>
          <w:rFonts w:ascii="Times New Roman" w:hAnsi="Times New Roman" w:cs="Times New Roman"/>
          <w:sz w:val="24"/>
          <w:szCs w:val="24"/>
          <w:lang w:eastAsia="ja-JP"/>
        </w:rPr>
        <w:t xml:space="preserve">.  </w:t>
      </w:r>
    </w:p>
    <w:p w14:paraId="7A1E4650" w14:textId="77777777" w:rsidR="00C12710" w:rsidRPr="004A09DC" w:rsidRDefault="00C12710" w:rsidP="00C12710">
      <w:pPr>
        <w:spacing w:after="200" w:line="276" w:lineRule="auto"/>
        <w:jc w:val="both"/>
        <w:rPr>
          <w:rFonts w:ascii="Times New Roman" w:hAnsi="Times New Roman" w:cs="Times New Roman"/>
          <w:i/>
          <w:sz w:val="24"/>
          <w:szCs w:val="24"/>
          <w:lang w:eastAsia="ja-JP"/>
        </w:rPr>
      </w:pPr>
    </w:p>
    <w:p w14:paraId="767C5A54" w14:textId="77777777" w:rsidR="008C48C5" w:rsidRPr="004A09DC" w:rsidRDefault="008C48C5" w:rsidP="00242DCF">
      <w:pPr>
        <w:pStyle w:val="ListParagraph"/>
        <w:numPr>
          <w:ilvl w:val="0"/>
          <w:numId w:val="2"/>
        </w:numPr>
        <w:spacing w:after="200"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Ekipi kurrikular</w:t>
      </w:r>
    </w:p>
    <w:p w14:paraId="1BA23EAE" w14:textId="77777777" w:rsidR="008164F9" w:rsidRPr="004A09DC" w:rsidRDefault="008164F9" w:rsidP="00242DCF">
      <w:pPr>
        <w:pStyle w:val="ListParagraph"/>
        <w:numPr>
          <w:ilvl w:val="0"/>
          <w:numId w:val="7"/>
        </w:numPr>
        <w:spacing w:after="200" w:line="276" w:lineRule="auto"/>
        <w:jc w:val="both"/>
        <w:rPr>
          <w:rFonts w:ascii="Times New Roman" w:hAnsi="Times New Roman" w:cs="Times New Roman"/>
          <w:i/>
          <w:sz w:val="24"/>
          <w:szCs w:val="24"/>
          <w:lang w:eastAsia="ja-JP"/>
        </w:rPr>
      </w:pPr>
      <w:r w:rsidRPr="004A09DC">
        <w:rPr>
          <w:rFonts w:ascii="Times New Roman" w:hAnsi="Times New Roman" w:cs="Times New Roman"/>
          <w:i/>
          <w:sz w:val="24"/>
          <w:szCs w:val="24"/>
          <w:lang w:eastAsia="ja-JP"/>
        </w:rPr>
        <w:t>Rezultati</w:t>
      </w:r>
    </w:p>
    <w:p w14:paraId="3A4B5DEC" w14:textId="33675B87" w:rsidR="00FD2907" w:rsidRPr="004A09DC" w:rsidRDefault="00697A68" w:rsidP="00242DCF">
      <w:pPr>
        <w:spacing w:after="200" w:line="276" w:lineRule="auto"/>
        <w:jc w:val="both"/>
        <w:rPr>
          <w:rFonts w:ascii="Times New Roman" w:hAnsi="Times New Roman" w:cs="Times New Roman"/>
          <w:sz w:val="24"/>
          <w:szCs w:val="24"/>
          <w:lang w:eastAsia="ja-JP"/>
        </w:rPr>
      </w:pPr>
      <w:r w:rsidRPr="004A09DC">
        <w:rPr>
          <w:rFonts w:ascii="Times New Roman" w:hAnsi="Times New Roman" w:cs="Times New Roman"/>
          <w:sz w:val="24"/>
          <w:szCs w:val="24"/>
          <w:lang w:eastAsia="ja-JP"/>
        </w:rPr>
        <w:t xml:space="preserve">Ofruesit e AFP-së kanë ngritur ekipe të dedikuara për lëndët e kulturës së përgjithshme dhe </w:t>
      </w:r>
      <w:r w:rsidR="00F47F0B" w:rsidRPr="004A09DC">
        <w:rPr>
          <w:rFonts w:ascii="Times New Roman" w:hAnsi="Times New Roman" w:cs="Times New Roman"/>
          <w:sz w:val="24"/>
          <w:szCs w:val="24"/>
          <w:lang w:eastAsia="ja-JP"/>
        </w:rPr>
        <w:t xml:space="preserve">lëndët </w:t>
      </w:r>
      <w:r w:rsidRPr="004A09DC">
        <w:rPr>
          <w:rFonts w:ascii="Times New Roman" w:hAnsi="Times New Roman" w:cs="Times New Roman"/>
          <w:sz w:val="24"/>
          <w:szCs w:val="24"/>
          <w:lang w:eastAsia="ja-JP"/>
        </w:rPr>
        <w:t xml:space="preserve"> profesionale, duke zhvilluar dhe miratuar programet e mësimdhënies për lëndët teorike dhe praktike. Propozimet për projektet e nxënësve bëhen nga ekipet e kurrikulës së formimit të përgjithshëm</w:t>
      </w:r>
      <w:r w:rsidR="000609DF" w:rsidRPr="004A09DC">
        <w:rPr>
          <w:rFonts w:ascii="Times New Roman" w:hAnsi="Times New Roman" w:cs="Times New Roman"/>
          <w:sz w:val="24"/>
          <w:szCs w:val="24"/>
          <w:lang w:eastAsia="ja-JP"/>
        </w:rPr>
        <w:t>.</w:t>
      </w:r>
    </w:p>
    <w:p w14:paraId="785EEFDC" w14:textId="77777777" w:rsidR="008164F9" w:rsidRPr="004A09DC" w:rsidRDefault="008164F9" w:rsidP="00242DCF">
      <w:pPr>
        <w:pStyle w:val="ListParagraph"/>
        <w:numPr>
          <w:ilvl w:val="0"/>
          <w:numId w:val="7"/>
        </w:numPr>
        <w:spacing w:after="200" w:line="276" w:lineRule="auto"/>
        <w:jc w:val="both"/>
        <w:rPr>
          <w:rFonts w:ascii="Times New Roman" w:hAnsi="Times New Roman" w:cs="Times New Roman"/>
          <w:i/>
          <w:sz w:val="24"/>
          <w:szCs w:val="24"/>
          <w:lang w:eastAsia="ja-JP"/>
        </w:rPr>
      </w:pPr>
      <w:r w:rsidRPr="004A09DC">
        <w:rPr>
          <w:rFonts w:ascii="Times New Roman" w:hAnsi="Times New Roman" w:cs="Times New Roman"/>
          <w:i/>
          <w:sz w:val="24"/>
          <w:szCs w:val="24"/>
          <w:lang w:eastAsia="ja-JP"/>
        </w:rPr>
        <w:t>Dobësitë</w:t>
      </w:r>
    </w:p>
    <w:p w14:paraId="6D24D5E9" w14:textId="10E0B45D" w:rsidR="000609DF" w:rsidRPr="004A09DC" w:rsidRDefault="00697A68"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Është </w:t>
      </w:r>
      <w:r w:rsidR="00B13742" w:rsidRPr="004A09DC">
        <w:rPr>
          <w:rFonts w:ascii="Times New Roman" w:hAnsi="Times New Roman" w:cs="Times New Roman"/>
          <w:sz w:val="24"/>
          <w:szCs w:val="24"/>
        </w:rPr>
        <w:t xml:space="preserve"> </w:t>
      </w:r>
      <w:r w:rsidRPr="004A09DC">
        <w:rPr>
          <w:rFonts w:ascii="Times New Roman" w:hAnsi="Times New Roman" w:cs="Times New Roman"/>
          <w:sz w:val="24"/>
          <w:szCs w:val="24"/>
        </w:rPr>
        <w:t xml:space="preserve">arritur në përfundimin se </w:t>
      </w:r>
      <w:r w:rsidR="000609DF" w:rsidRPr="004A09DC">
        <w:rPr>
          <w:rFonts w:ascii="Times New Roman" w:hAnsi="Times New Roman" w:cs="Times New Roman"/>
          <w:sz w:val="24"/>
          <w:szCs w:val="24"/>
        </w:rPr>
        <w:t>nuk ka p</w:t>
      </w:r>
      <w:r w:rsidR="00B174CB" w:rsidRPr="004A09DC">
        <w:rPr>
          <w:rFonts w:ascii="Times New Roman" w:hAnsi="Times New Roman" w:cs="Times New Roman"/>
          <w:sz w:val="24"/>
          <w:szCs w:val="24"/>
        </w:rPr>
        <w:t>ë</w:t>
      </w:r>
      <w:r w:rsidR="000609DF" w:rsidRPr="004A09DC">
        <w:rPr>
          <w:rFonts w:ascii="Times New Roman" w:hAnsi="Times New Roman" w:cs="Times New Roman"/>
          <w:sz w:val="24"/>
          <w:szCs w:val="24"/>
        </w:rPr>
        <w:t>rfshirje t</w:t>
      </w:r>
      <w:r w:rsidR="00B174CB" w:rsidRPr="004A09DC">
        <w:rPr>
          <w:rFonts w:ascii="Times New Roman" w:hAnsi="Times New Roman" w:cs="Times New Roman"/>
          <w:sz w:val="24"/>
          <w:szCs w:val="24"/>
        </w:rPr>
        <w:t>ë</w:t>
      </w:r>
      <w:r w:rsidR="000609DF" w:rsidRPr="004A09DC">
        <w:rPr>
          <w:rFonts w:ascii="Times New Roman" w:hAnsi="Times New Roman" w:cs="Times New Roman"/>
          <w:sz w:val="24"/>
          <w:szCs w:val="24"/>
        </w:rPr>
        <w:t xml:space="preserve"> mjaftueshme t</w:t>
      </w:r>
      <w:r w:rsidR="00B174CB" w:rsidRPr="004A09DC">
        <w:rPr>
          <w:rFonts w:ascii="Times New Roman" w:hAnsi="Times New Roman" w:cs="Times New Roman"/>
          <w:sz w:val="24"/>
          <w:szCs w:val="24"/>
        </w:rPr>
        <w:t>ë</w:t>
      </w:r>
      <w:r w:rsidR="005D0BC6" w:rsidRPr="004A09DC">
        <w:rPr>
          <w:rFonts w:ascii="Times New Roman" w:hAnsi="Times New Roman" w:cs="Times New Roman"/>
          <w:sz w:val="24"/>
          <w:szCs w:val="24"/>
        </w:rPr>
        <w:t xml:space="preserve"> </w:t>
      </w:r>
      <w:r w:rsidR="000609DF" w:rsidRPr="004A09DC">
        <w:rPr>
          <w:rFonts w:ascii="Times New Roman" w:hAnsi="Times New Roman" w:cs="Times New Roman"/>
          <w:sz w:val="24"/>
          <w:szCs w:val="24"/>
        </w:rPr>
        <w:t>prind</w:t>
      </w:r>
      <w:r w:rsidR="00B174CB" w:rsidRPr="004A09DC">
        <w:rPr>
          <w:rFonts w:ascii="Times New Roman" w:hAnsi="Times New Roman" w:cs="Times New Roman"/>
          <w:sz w:val="24"/>
          <w:szCs w:val="24"/>
        </w:rPr>
        <w:t>ë</w:t>
      </w:r>
      <w:r w:rsidR="000609DF" w:rsidRPr="004A09DC">
        <w:rPr>
          <w:rFonts w:ascii="Times New Roman" w:hAnsi="Times New Roman" w:cs="Times New Roman"/>
          <w:sz w:val="24"/>
          <w:szCs w:val="24"/>
        </w:rPr>
        <w:t>rve n</w:t>
      </w:r>
      <w:r w:rsidR="00B174CB" w:rsidRPr="004A09DC">
        <w:rPr>
          <w:rFonts w:ascii="Times New Roman" w:hAnsi="Times New Roman" w:cs="Times New Roman"/>
          <w:sz w:val="24"/>
          <w:szCs w:val="24"/>
        </w:rPr>
        <w:t>ë</w:t>
      </w:r>
      <w:r w:rsidR="000609DF" w:rsidRPr="004A09DC">
        <w:rPr>
          <w:rFonts w:ascii="Times New Roman" w:hAnsi="Times New Roman" w:cs="Times New Roman"/>
          <w:sz w:val="24"/>
          <w:szCs w:val="24"/>
        </w:rPr>
        <w:t xml:space="preserve"> mbledhjet e departamenteve. </w:t>
      </w:r>
    </w:p>
    <w:p w14:paraId="392F49C0" w14:textId="4E8EB40C" w:rsidR="00721B31" w:rsidRPr="004A09DC" w:rsidRDefault="00721B31" w:rsidP="005D0BC6">
      <w:pPr>
        <w:spacing w:line="276" w:lineRule="auto"/>
        <w:rPr>
          <w:rFonts w:ascii="Times New Roman" w:hAnsi="Times New Roman" w:cs="Times New Roman"/>
          <w:sz w:val="24"/>
          <w:szCs w:val="24"/>
        </w:rPr>
      </w:pPr>
      <w:r w:rsidRPr="004A09DC">
        <w:rPr>
          <w:rFonts w:ascii="Times New Roman" w:hAnsi="Times New Roman" w:cs="Times New Roman"/>
          <w:sz w:val="24"/>
          <w:szCs w:val="24"/>
        </w:rPr>
        <w:t>Rezultati i fush</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s 3 p</w:t>
      </w:r>
      <w:r w:rsidR="00E54C65" w:rsidRPr="004A09DC">
        <w:rPr>
          <w:rFonts w:ascii="Times New Roman" w:hAnsi="Times New Roman" w:cs="Times New Roman"/>
          <w:sz w:val="24"/>
          <w:szCs w:val="24"/>
        </w:rPr>
        <w:t>ë</w:t>
      </w:r>
      <w:r w:rsidR="00803CFE" w:rsidRPr="004A09DC">
        <w:rPr>
          <w:rFonts w:ascii="Times New Roman" w:hAnsi="Times New Roman" w:cs="Times New Roman"/>
          <w:sz w:val="24"/>
          <w:szCs w:val="24"/>
        </w:rPr>
        <w:t xml:space="preserve">r </w:t>
      </w:r>
      <w:r w:rsidR="00694141">
        <w:rPr>
          <w:rFonts w:ascii="Times New Roman" w:hAnsi="Times New Roman" w:cs="Times New Roman"/>
          <w:sz w:val="24"/>
          <w:szCs w:val="24"/>
        </w:rPr>
        <w:t>41</w:t>
      </w:r>
      <w:r w:rsidRPr="004A09DC">
        <w:rPr>
          <w:rFonts w:ascii="Times New Roman" w:hAnsi="Times New Roman" w:cs="Times New Roman"/>
          <w:sz w:val="24"/>
          <w:szCs w:val="24"/>
        </w:rPr>
        <w:t xml:space="preserve"> ofruesit </w:t>
      </w:r>
      <w:r w:rsidR="00D82EFE" w:rsidRPr="004A09DC">
        <w:rPr>
          <w:rFonts w:ascii="Times New Roman" w:eastAsia="Times New Roman" w:hAnsi="Times New Roman" w:cs="Times New Roman"/>
          <w:spacing w:val="-2"/>
          <w:sz w:val="24"/>
          <w:szCs w:val="24"/>
        </w:rPr>
        <w:t>publikë</w:t>
      </w:r>
      <w:r w:rsidR="00D82EFE">
        <w:rPr>
          <w:rFonts w:ascii="Times New Roman" w:eastAsia="Times New Roman" w:hAnsi="Times New Roman" w:cs="Times New Roman"/>
          <w:spacing w:val="-2"/>
          <w:sz w:val="24"/>
          <w:szCs w:val="24"/>
        </w:rPr>
        <w:t xml:space="preserve"> dhe jo publikë</w:t>
      </w:r>
      <w:r w:rsidR="00D82EFE" w:rsidRPr="004A09DC">
        <w:rPr>
          <w:rFonts w:ascii="Times New Roman" w:eastAsia="Times New Roman" w:hAnsi="Times New Roman" w:cs="Times New Roman"/>
          <w:spacing w:val="-2"/>
          <w:sz w:val="24"/>
          <w:szCs w:val="24"/>
        </w:rPr>
        <w:t xml:space="preserve"> </w:t>
      </w:r>
      <w:r w:rsidRPr="004A09DC">
        <w:rPr>
          <w:rFonts w:ascii="Times New Roman" w:hAnsi="Times New Roman" w:cs="Times New Roman"/>
          <w:sz w:val="24"/>
          <w:szCs w:val="24"/>
        </w:rPr>
        <w:t>t</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AFP-s</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paraqitet n</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k</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t</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m</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nyr</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w:t>
      </w:r>
    </w:p>
    <w:p w14:paraId="662D1933" w14:textId="267E13E0" w:rsidR="00E955C7" w:rsidRPr="004A09DC" w:rsidRDefault="000862F1" w:rsidP="00242DCF">
      <w:pPr>
        <w:spacing w:line="276" w:lineRule="auto"/>
        <w:jc w:val="both"/>
        <w:rPr>
          <w:rFonts w:ascii="Times New Roman" w:hAnsi="Times New Roman" w:cs="Times New Roman"/>
          <w:b/>
          <w:sz w:val="24"/>
          <w:szCs w:val="24"/>
        </w:rPr>
      </w:pPr>
      <w:r>
        <w:rPr>
          <w:noProof/>
        </w:rPr>
        <w:lastRenderedPageBreak/>
        <w:drawing>
          <wp:inline distT="0" distB="0" distL="0" distR="0" wp14:anchorId="4DCD4374" wp14:editId="56A19321">
            <wp:extent cx="5748338" cy="2743200"/>
            <wp:effectExtent l="0" t="0" r="5080" b="0"/>
            <wp:docPr id="867034793" name="Chart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2C9A2F" w14:textId="77777777" w:rsidR="00580A17" w:rsidRPr="004A09DC" w:rsidRDefault="00580A17" w:rsidP="00242DCF">
      <w:pPr>
        <w:spacing w:after="0" w:line="276" w:lineRule="auto"/>
        <w:jc w:val="both"/>
        <w:rPr>
          <w:rFonts w:ascii="Times New Roman" w:hAnsi="Times New Roman" w:cs="Times New Roman"/>
          <w:b/>
          <w:sz w:val="24"/>
          <w:szCs w:val="24"/>
        </w:rPr>
      </w:pPr>
    </w:p>
    <w:p w14:paraId="2923E30E" w14:textId="70B23B6E" w:rsidR="00B100C0" w:rsidRDefault="00B100C0" w:rsidP="005D0BC6">
      <w:pPr>
        <w:shd w:val="clear" w:color="auto" w:fill="FFFFFF" w:themeFill="background1"/>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Nga analiza e ofruesve të AFP-së për fushën 3: “Kurrikula e zbatuar” , është arritur në përfundimin se 2</w:t>
      </w:r>
      <w:r w:rsidR="00892A1F">
        <w:rPr>
          <w:rFonts w:ascii="Times New Roman" w:hAnsi="Times New Roman" w:cs="Times New Roman"/>
          <w:sz w:val="24"/>
          <w:szCs w:val="24"/>
        </w:rPr>
        <w:t>3</w:t>
      </w:r>
      <w:r w:rsidRPr="004A09DC">
        <w:rPr>
          <w:rFonts w:ascii="Times New Roman" w:hAnsi="Times New Roman" w:cs="Times New Roman"/>
          <w:sz w:val="24"/>
          <w:szCs w:val="24"/>
        </w:rPr>
        <w:t xml:space="preserve"> ofrues </w:t>
      </w:r>
      <w:r w:rsidR="00D82EFE" w:rsidRPr="004A09DC">
        <w:rPr>
          <w:rFonts w:ascii="Times New Roman" w:eastAsia="Times New Roman" w:hAnsi="Times New Roman" w:cs="Times New Roman"/>
          <w:spacing w:val="-2"/>
          <w:sz w:val="24"/>
          <w:szCs w:val="24"/>
        </w:rPr>
        <w:t>publikë</w:t>
      </w:r>
      <w:r w:rsidR="00D82EFE">
        <w:rPr>
          <w:rFonts w:ascii="Times New Roman" w:eastAsia="Times New Roman" w:hAnsi="Times New Roman" w:cs="Times New Roman"/>
          <w:spacing w:val="-2"/>
          <w:sz w:val="24"/>
          <w:szCs w:val="24"/>
        </w:rPr>
        <w:t xml:space="preserve"> dhe jo publikë</w:t>
      </w:r>
      <w:r w:rsidR="00D82EFE" w:rsidRPr="004A09DC">
        <w:rPr>
          <w:rFonts w:ascii="Times New Roman" w:eastAsia="Times New Roman" w:hAnsi="Times New Roman" w:cs="Times New Roman"/>
          <w:spacing w:val="-2"/>
          <w:sz w:val="24"/>
          <w:szCs w:val="24"/>
        </w:rPr>
        <w:t xml:space="preserve"> </w:t>
      </w:r>
      <w:r w:rsidRPr="004A09DC">
        <w:rPr>
          <w:rFonts w:ascii="Times New Roman" w:hAnsi="Times New Roman" w:cs="Times New Roman"/>
          <w:sz w:val="24"/>
          <w:szCs w:val="24"/>
        </w:rPr>
        <w:t xml:space="preserve">të AFP-së, e kanë </w:t>
      </w:r>
      <w:r w:rsidR="005D0BC6" w:rsidRPr="004A09DC">
        <w:rPr>
          <w:rFonts w:ascii="Times New Roman" w:hAnsi="Times New Roman" w:cs="Times New Roman"/>
          <w:sz w:val="24"/>
          <w:szCs w:val="24"/>
        </w:rPr>
        <w:t>vlerësuar veten “Shumë mirë”, 1</w:t>
      </w:r>
      <w:r w:rsidR="00892A1F">
        <w:rPr>
          <w:rFonts w:ascii="Times New Roman" w:hAnsi="Times New Roman" w:cs="Times New Roman"/>
          <w:sz w:val="24"/>
          <w:szCs w:val="24"/>
        </w:rPr>
        <w:t>8</w:t>
      </w:r>
      <w:r w:rsidRPr="004A09DC">
        <w:rPr>
          <w:rFonts w:ascii="Times New Roman" w:hAnsi="Times New Roman" w:cs="Times New Roman"/>
          <w:sz w:val="24"/>
          <w:szCs w:val="24"/>
        </w:rPr>
        <w:t xml:space="preserve"> prej tyre e kanë vlerësuar vetën “Mirë”. Nuk ka asnjë ofrues AFP-je që e ka vlerësuar veten “Mja</w:t>
      </w:r>
      <w:r w:rsidR="005D0BC6" w:rsidRPr="004A09DC">
        <w:rPr>
          <w:rFonts w:ascii="Times New Roman" w:hAnsi="Times New Roman" w:cs="Times New Roman"/>
          <w:sz w:val="24"/>
          <w:szCs w:val="24"/>
        </w:rPr>
        <w:t>f</w:t>
      </w:r>
      <w:r w:rsidRPr="004A09DC">
        <w:rPr>
          <w:rFonts w:ascii="Times New Roman" w:hAnsi="Times New Roman" w:cs="Times New Roman"/>
          <w:sz w:val="24"/>
          <w:szCs w:val="24"/>
        </w:rPr>
        <w:t>tuesh</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m” ose “Dobët”.</w:t>
      </w:r>
    </w:p>
    <w:p w14:paraId="2DABF70A" w14:textId="77777777" w:rsidR="00892A1F" w:rsidRDefault="00892A1F" w:rsidP="005D0BC6">
      <w:pPr>
        <w:shd w:val="clear" w:color="auto" w:fill="FFFFFF" w:themeFill="background1"/>
        <w:spacing w:after="0" w:line="276" w:lineRule="auto"/>
        <w:jc w:val="both"/>
        <w:rPr>
          <w:rFonts w:ascii="Times New Roman" w:hAnsi="Times New Roman" w:cs="Times New Roman"/>
          <w:sz w:val="24"/>
          <w:szCs w:val="24"/>
        </w:rPr>
      </w:pPr>
    </w:p>
    <w:p w14:paraId="2A4D1EBE" w14:textId="77777777" w:rsidR="00892A1F" w:rsidRPr="004A09DC" w:rsidRDefault="00892A1F" w:rsidP="005D0BC6">
      <w:pPr>
        <w:shd w:val="clear" w:color="auto" w:fill="FFFFFF" w:themeFill="background1"/>
        <w:spacing w:after="0" w:line="276" w:lineRule="auto"/>
        <w:jc w:val="both"/>
        <w:rPr>
          <w:rFonts w:ascii="Times New Roman" w:hAnsi="Times New Roman" w:cs="Times New Roman"/>
          <w:sz w:val="24"/>
          <w:szCs w:val="24"/>
        </w:rPr>
      </w:pPr>
    </w:p>
    <w:p w14:paraId="60CA4BCD" w14:textId="28FCBAE5" w:rsidR="00580A17" w:rsidRPr="004A09DC" w:rsidRDefault="00892A1F" w:rsidP="005D0BC6">
      <w:pPr>
        <w:spacing w:after="0" w:line="276" w:lineRule="auto"/>
        <w:jc w:val="center"/>
        <w:rPr>
          <w:rFonts w:ascii="Times New Roman" w:hAnsi="Times New Roman" w:cs="Times New Roman"/>
          <w:b/>
          <w:sz w:val="24"/>
          <w:szCs w:val="24"/>
        </w:rPr>
      </w:pPr>
      <w:r>
        <w:rPr>
          <w:noProof/>
        </w:rPr>
        <w:drawing>
          <wp:inline distT="0" distB="0" distL="0" distR="0" wp14:anchorId="029A9FD0" wp14:editId="00F1A005">
            <wp:extent cx="4572000" cy="2743200"/>
            <wp:effectExtent l="0" t="0" r="0" b="0"/>
            <wp:docPr id="930094736"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CAEEC2" w14:textId="77777777" w:rsidR="00580A17" w:rsidRPr="004A09DC" w:rsidRDefault="00580A17" w:rsidP="00242DCF">
      <w:pPr>
        <w:spacing w:after="0" w:line="276" w:lineRule="auto"/>
        <w:jc w:val="center"/>
        <w:rPr>
          <w:rFonts w:ascii="Times New Roman" w:hAnsi="Times New Roman" w:cs="Times New Roman"/>
          <w:b/>
          <w:sz w:val="24"/>
          <w:szCs w:val="24"/>
        </w:rPr>
      </w:pPr>
    </w:p>
    <w:p w14:paraId="433668E9" w14:textId="77777777" w:rsidR="009D59FD" w:rsidRPr="004A09DC" w:rsidRDefault="009D59FD" w:rsidP="00242DCF">
      <w:pPr>
        <w:spacing w:after="0" w:line="276" w:lineRule="auto"/>
        <w:jc w:val="both"/>
        <w:rPr>
          <w:rFonts w:ascii="Times New Roman" w:hAnsi="Times New Roman" w:cs="Times New Roman"/>
          <w:sz w:val="24"/>
          <w:szCs w:val="24"/>
        </w:rPr>
      </w:pPr>
    </w:p>
    <w:p w14:paraId="196383B8" w14:textId="77777777" w:rsidR="009D59FD" w:rsidRPr="004A09DC" w:rsidRDefault="009D59FD" w:rsidP="00242DCF">
      <w:pPr>
        <w:spacing w:after="0" w:line="276" w:lineRule="auto"/>
        <w:jc w:val="both"/>
        <w:rPr>
          <w:rFonts w:ascii="Times New Roman" w:hAnsi="Times New Roman" w:cs="Times New Roman"/>
          <w:sz w:val="24"/>
          <w:szCs w:val="24"/>
        </w:rPr>
      </w:pPr>
    </w:p>
    <w:p w14:paraId="5B3B7FBF" w14:textId="77777777" w:rsidR="003E6B6F" w:rsidRDefault="003E6B6F" w:rsidP="00242DCF">
      <w:pPr>
        <w:spacing w:after="0" w:line="276" w:lineRule="auto"/>
        <w:jc w:val="both"/>
        <w:rPr>
          <w:rFonts w:ascii="Times New Roman" w:hAnsi="Times New Roman" w:cs="Times New Roman"/>
          <w:b/>
          <w:sz w:val="24"/>
          <w:szCs w:val="24"/>
        </w:rPr>
      </w:pPr>
    </w:p>
    <w:p w14:paraId="72155160" w14:textId="77777777" w:rsidR="000862F1" w:rsidRDefault="000862F1" w:rsidP="00242DCF">
      <w:pPr>
        <w:spacing w:after="0" w:line="276" w:lineRule="auto"/>
        <w:jc w:val="both"/>
        <w:rPr>
          <w:rFonts w:ascii="Times New Roman" w:hAnsi="Times New Roman" w:cs="Times New Roman"/>
          <w:b/>
          <w:sz w:val="24"/>
          <w:szCs w:val="24"/>
        </w:rPr>
      </w:pPr>
    </w:p>
    <w:p w14:paraId="4121F953" w14:textId="77777777" w:rsidR="000862F1" w:rsidRDefault="000862F1" w:rsidP="00242DCF">
      <w:pPr>
        <w:spacing w:after="0" w:line="276" w:lineRule="auto"/>
        <w:jc w:val="both"/>
        <w:rPr>
          <w:rFonts w:ascii="Times New Roman" w:hAnsi="Times New Roman" w:cs="Times New Roman"/>
          <w:b/>
          <w:sz w:val="24"/>
          <w:szCs w:val="24"/>
        </w:rPr>
      </w:pPr>
    </w:p>
    <w:p w14:paraId="734AEF92" w14:textId="77777777" w:rsidR="00516BC3" w:rsidRPr="004A09DC" w:rsidRDefault="00516BC3" w:rsidP="00242DCF">
      <w:pPr>
        <w:spacing w:after="0"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FUSHA 4 –MËSIMDHËNIA DHE TË NXËNIT</w:t>
      </w:r>
    </w:p>
    <w:p w14:paraId="1CD5B811" w14:textId="77777777" w:rsidR="00516BC3" w:rsidRPr="004A09DC" w:rsidRDefault="00516BC3" w:rsidP="00242DCF">
      <w:pPr>
        <w:spacing w:after="0" w:line="276" w:lineRule="auto"/>
        <w:jc w:val="both"/>
        <w:rPr>
          <w:rFonts w:ascii="Times New Roman" w:hAnsi="Times New Roman" w:cs="Times New Roman"/>
          <w:b/>
          <w:sz w:val="24"/>
          <w:szCs w:val="24"/>
        </w:rPr>
      </w:pPr>
    </w:p>
    <w:p w14:paraId="2797E2E4" w14:textId="77777777" w:rsidR="007B4506" w:rsidRPr="004A09DC" w:rsidRDefault="00516BC3"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Kjo fushë lidhet me dy procese thelbësore të cilat synojnë përvetësimin e njohurive, shprehive dhe kompetencave kyçe dhe profesionale të nxënësit/kursantët në përmbushje të kërkesave të standardeve të profesioneve dhe kualifikimeve profesionale. </w:t>
      </w:r>
    </w:p>
    <w:p w14:paraId="4E0319C0" w14:textId="06773E26" w:rsidR="00516BC3" w:rsidRPr="004A09DC" w:rsidRDefault="00516BC3"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Fusha 4 përbëhet nga 9 nënfushat në vijim: </w:t>
      </w:r>
    </w:p>
    <w:p w14:paraId="67FFAFB7" w14:textId="77777777" w:rsidR="00516BC3" w:rsidRPr="004A09DC" w:rsidRDefault="00516BC3" w:rsidP="00242DCF">
      <w:pPr>
        <w:spacing w:after="0" w:line="276" w:lineRule="auto"/>
        <w:jc w:val="both"/>
        <w:rPr>
          <w:rFonts w:ascii="Times New Roman" w:hAnsi="Times New Roman" w:cs="Times New Roman"/>
          <w:sz w:val="24"/>
          <w:szCs w:val="24"/>
        </w:rPr>
      </w:pPr>
    </w:p>
    <w:p w14:paraId="5704FEEF" w14:textId="77777777" w:rsidR="00713D84" w:rsidRPr="004A09DC" w:rsidRDefault="00516BC3"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1.Plani ditor</w:t>
      </w:r>
    </w:p>
    <w:p w14:paraId="75B4EF89" w14:textId="77777777" w:rsidR="00516BC3" w:rsidRPr="004A09DC" w:rsidRDefault="00516BC3"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2.Rezultatet mësimore</w:t>
      </w:r>
    </w:p>
    <w:p w14:paraId="39565D5F" w14:textId="77777777" w:rsidR="00516BC3" w:rsidRPr="004A09DC" w:rsidRDefault="00516BC3"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3.Parimet kryesore gjatë orës së mësimit</w:t>
      </w:r>
    </w:p>
    <w:p w14:paraId="4148D011" w14:textId="77777777" w:rsidR="00516BC3" w:rsidRPr="004A09DC" w:rsidRDefault="00516BC3"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4.Ana Shkencore</w:t>
      </w:r>
    </w:p>
    <w:p w14:paraId="2162EBC0" w14:textId="77777777" w:rsidR="00516BC3" w:rsidRPr="004A09DC" w:rsidRDefault="00516BC3"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5.Baza materiale dhe didaktike</w:t>
      </w:r>
    </w:p>
    <w:p w14:paraId="6AFAFAD7" w14:textId="77777777" w:rsidR="00516BC3" w:rsidRPr="004A09DC" w:rsidRDefault="00516BC3"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6. Mjedisi fizik</w:t>
      </w:r>
    </w:p>
    <w:p w14:paraId="3975FEFF" w14:textId="77777777" w:rsidR="00516BC3" w:rsidRPr="004A09DC" w:rsidRDefault="00516BC3"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7.Metodologjia</w:t>
      </w:r>
    </w:p>
    <w:p w14:paraId="7EC43DE5" w14:textId="77777777" w:rsidR="00516BC3" w:rsidRPr="004A09DC" w:rsidRDefault="00516BC3"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8.Detyrat e shtëpisë</w:t>
      </w:r>
    </w:p>
    <w:p w14:paraId="49878269" w14:textId="77777777" w:rsidR="00516BC3" w:rsidRPr="004A09DC" w:rsidRDefault="00516BC3"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9.Përsëritja</w:t>
      </w:r>
    </w:p>
    <w:p w14:paraId="6EA2D8AC" w14:textId="77777777" w:rsidR="00516BC3" w:rsidRPr="004A09DC" w:rsidRDefault="00516BC3"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10.Mjedis i sigurt për të nxënit</w:t>
      </w:r>
    </w:p>
    <w:p w14:paraId="785F3937" w14:textId="77777777" w:rsidR="00516BC3" w:rsidRPr="004A09DC" w:rsidRDefault="00516BC3"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11.Nxënësit dhe kursanti me nevoja të veçanta</w:t>
      </w:r>
    </w:p>
    <w:p w14:paraId="7822E132" w14:textId="77777777" w:rsidR="00516BC3" w:rsidRPr="004A09DC" w:rsidRDefault="00516BC3" w:rsidP="00242DCF">
      <w:pPr>
        <w:spacing w:after="0" w:line="276" w:lineRule="auto"/>
        <w:jc w:val="both"/>
        <w:rPr>
          <w:rFonts w:ascii="Times New Roman" w:hAnsi="Times New Roman" w:cs="Times New Roman"/>
          <w:sz w:val="24"/>
          <w:szCs w:val="24"/>
        </w:rPr>
      </w:pPr>
    </w:p>
    <w:p w14:paraId="6D2642DB" w14:textId="77777777" w:rsidR="00516BC3" w:rsidRPr="004A09DC" w:rsidRDefault="00516BC3" w:rsidP="00242DCF">
      <w:pPr>
        <w:numPr>
          <w:ilvl w:val="0"/>
          <w:numId w:val="9"/>
        </w:numPr>
        <w:spacing w:after="0" w:line="276" w:lineRule="auto"/>
        <w:contextualSpacing/>
        <w:jc w:val="both"/>
        <w:rPr>
          <w:rFonts w:ascii="Times New Roman" w:hAnsi="Times New Roman" w:cs="Times New Roman"/>
          <w:b/>
          <w:sz w:val="24"/>
          <w:szCs w:val="24"/>
        </w:rPr>
      </w:pPr>
      <w:r w:rsidRPr="004A09DC">
        <w:rPr>
          <w:rFonts w:ascii="Times New Roman" w:hAnsi="Times New Roman" w:cs="Times New Roman"/>
          <w:b/>
          <w:sz w:val="24"/>
          <w:szCs w:val="24"/>
        </w:rPr>
        <w:t>Plani ditor</w:t>
      </w:r>
    </w:p>
    <w:p w14:paraId="6FDFC9F6" w14:textId="77777777" w:rsidR="00516BC3" w:rsidRPr="004A09DC" w:rsidRDefault="00516BC3" w:rsidP="005C0797">
      <w:pPr>
        <w:numPr>
          <w:ilvl w:val="0"/>
          <w:numId w:val="8"/>
        </w:numPr>
        <w:shd w:val="clear" w:color="auto" w:fill="FFFFFF" w:themeFill="background1"/>
        <w:spacing w:after="0" w:line="276" w:lineRule="auto"/>
        <w:contextualSpacing/>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7753CCB0" w14:textId="40A5B1C3" w:rsidR="00690462" w:rsidRPr="004A09DC" w:rsidRDefault="00217252" w:rsidP="005C0797">
      <w:pPr>
        <w:shd w:val="clear" w:color="auto" w:fill="FFFFFF" w:themeFill="background1"/>
        <w:spacing w:after="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t>Mësimdhënësit dhe instruktorët përcaktojnë gjithashtu mjetet dhe materialet didaktike të nevojshme për zhvillimin normal të procesit mësimor. Ata hartojnë planet ditore të orëve mësimore duke respektuar programet e mësimdhënies për lëndët teorike dhe ato praktike profesionale, si dhe duke gëzuar autonomi profesionale në këtë proces. Planet mësimore përmbajnë elementët e domosdoshëm si: temën e orës, rezultatet e parashikuara sipas programit, rezultatet konkrete të orës, planifikimin e veprimtarive, vlerësimin, detyrat e shtëpisë dhe reflektimin. Gjatë hartimit të planit, mësimdhënësit parashikojnë kohën për secilën veprimtari të orës, përfshirë prezantimin e njohurive të reja, përsëritjen, reflektimin, vlerësimin si dhe detyrat për në shtëpi</w:t>
      </w:r>
      <w:r w:rsidR="00666C34" w:rsidRPr="004A09DC">
        <w:rPr>
          <w:rFonts w:ascii="Times New Roman" w:hAnsi="Times New Roman" w:cs="Times New Roman"/>
          <w:sz w:val="24"/>
          <w:szCs w:val="24"/>
        </w:rPr>
        <w:t>.</w:t>
      </w:r>
    </w:p>
    <w:p w14:paraId="64E0728C" w14:textId="77777777" w:rsidR="00664AFC" w:rsidRPr="004A09DC" w:rsidRDefault="00664AFC" w:rsidP="005C0797">
      <w:pPr>
        <w:shd w:val="clear" w:color="auto" w:fill="FFFFFF" w:themeFill="background1"/>
        <w:spacing w:after="0" w:line="276" w:lineRule="auto"/>
        <w:contextualSpacing/>
        <w:jc w:val="both"/>
        <w:rPr>
          <w:rFonts w:ascii="Times New Roman" w:hAnsi="Times New Roman" w:cs="Times New Roman"/>
          <w:sz w:val="24"/>
          <w:szCs w:val="24"/>
        </w:rPr>
      </w:pPr>
    </w:p>
    <w:p w14:paraId="11975362" w14:textId="77777777" w:rsidR="00516BC3" w:rsidRPr="004A09DC" w:rsidRDefault="00516BC3" w:rsidP="005C0797">
      <w:pPr>
        <w:numPr>
          <w:ilvl w:val="0"/>
          <w:numId w:val="8"/>
        </w:numPr>
        <w:shd w:val="clear" w:color="auto" w:fill="FFFFFF" w:themeFill="background1"/>
        <w:spacing w:after="0" w:line="276" w:lineRule="auto"/>
        <w:contextualSpacing/>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75668701" w14:textId="24AAC6A5" w:rsidR="007B5E10" w:rsidRPr="004A09DC" w:rsidRDefault="00217252" w:rsidP="005C0797">
      <w:pPr>
        <w:shd w:val="clear" w:color="auto" w:fill="FFFFFF" w:themeFill="background1"/>
        <w:spacing w:after="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t xml:space="preserve">Nga të dhënat e vetëvlerësimit është konstatuar se rezultatet e orës mësimore që lidhen me njohuritë, aftësitë dhe qëndrimet e synuara – përfshirë edhe edukimin mbi barazinë gjinore – nuk raportohen rregullisht nga të gjithë mësimdhënësit dhe instruktorët. Në disa raste, rezultatet që kanë të bëjnë me barazinë gjinore mungojnë plotësisht ose nuk pasqyrohen siç duhet në planifikimet ditore. Gjithashtu, mësimdhënësit shpesh nuk përfshijnë në planin ditor informacione të rregullta për mangësitë tipike të nxënësve dhe kursantëve që hasin vështirësi në të nxënë. Këto </w:t>
      </w:r>
      <w:r w:rsidRPr="004A09DC">
        <w:rPr>
          <w:rFonts w:ascii="Times New Roman" w:hAnsi="Times New Roman" w:cs="Times New Roman"/>
          <w:sz w:val="24"/>
          <w:szCs w:val="24"/>
        </w:rPr>
        <w:lastRenderedPageBreak/>
        <w:t>mangësi ndikojnë në cilësinë dhe përshtatjen e procesit mësimor sipas nevojave individuale të nxënësve</w:t>
      </w:r>
      <w:r w:rsidR="00F54B2A" w:rsidRPr="004A09DC">
        <w:rPr>
          <w:rFonts w:ascii="Times New Roman" w:hAnsi="Times New Roman" w:cs="Times New Roman"/>
          <w:sz w:val="24"/>
          <w:szCs w:val="24"/>
        </w:rPr>
        <w:t xml:space="preserve">. </w:t>
      </w:r>
    </w:p>
    <w:p w14:paraId="7956183D" w14:textId="77777777" w:rsidR="00DA53E8" w:rsidRPr="004A09DC" w:rsidRDefault="00DA53E8" w:rsidP="00242DCF">
      <w:pPr>
        <w:spacing w:after="0" w:line="276" w:lineRule="auto"/>
        <w:contextualSpacing/>
        <w:jc w:val="both"/>
        <w:rPr>
          <w:rFonts w:ascii="Times New Roman" w:hAnsi="Times New Roman" w:cs="Times New Roman"/>
          <w:sz w:val="24"/>
          <w:szCs w:val="24"/>
        </w:rPr>
      </w:pPr>
    </w:p>
    <w:p w14:paraId="76ECC522" w14:textId="77777777" w:rsidR="00563BA0" w:rsidRPr="004A09DC" w:rsidRDefault="00563BA0" w:rsidP="00242DCF">
      <w:pPr>
        <w:pStyle w:val="ListParagraph"/>
        <w:numPr>
          <w:ilvl w:val="0"/>
          <w:numId w:val="9"/>
        </w:numPr>
        <w:spacing w:after="0"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Rezultatet mësimore</w:t>
      </w:r>
    </w:p>
    <w:p w14:paraId="7453959F" w14:textId="77777777" w:rsidR="0074703E" w:rsidRPr="004A09DC" w:rsidRDefault="0074703E" w:rsidP="0074703E">
      <w:pPr>
        <w:pStyle w:val="ListParagraph"/>
        <w:spacing w:after="0" w:line="276" w:lineRule="auto"/>
        <w:jc w:val="both"/>
        <w:rPr>
          <w:rFonts w:ascii="Times New Roman" w:hAnsi="Times New Roman" w:cs="Times New Roman"/>
          <w:b/>
          <w:sz w:val="24"/>
          <w:szCs w:val="24"/>
        </w:rPr>
      </w:pPr>
    </w:p>
    <w:p w14:paraId="459FE0BC" w14:textId="77777777" w:rsidR="00563BA0" w:rsidRPr="004A09DC" w:rsidRDefault="00563BA0" w:rsidP="0006629B">
      <w:pPr>
        <w:numPr>
          <w:ilvl w:val="0"/>
          <w:numId w:val="10"/>
        </w:numPr>
        <w:shd w:val="clear" w:color="auto" w:fill="FFFFFF" w:themeFill="background1"/>
        <w:spacing w:after="0" w:line="276" w:lineRule="auto"/>
        <w:contextualSpacing/>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217D5C66" w14:textId="35A82C00" w:rsidR="00690462" w:rsidRPr="004A09DC" w:rsidRDefault="007176CE" w:rsidP="0006629B">
      <w:pPr>
        <w:shd w:val="clear" w:color="auto" w:fill="FFFFFF" w:themeFill="background1"/>
        <w:spacing w:after="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t>Objektivat që duhen arritur në orën mësimore prezantohen nga mësimdhënësit dhe instruktorët në fillim të orës, ndërsa në fund të saj vlerësohet niveli i arritjeve për secilin nxënës apo kursant. Tekstet dhe materialet mësimore që përgatiten nga mësimdhënësit janë të lidhura ngushtë me objektivat dhe rezultatet që synohet të realizohen. Herë pas here, për të verifikuar përvetësimin e njohurive, zhvillohen miniteste të rregullta lidhur me rezultatet e orës mësimore. Nga analiza e të dhënave të vetëvlerësimit dhe platformës scvet.al, rezulton se ofruesit e AFP-së zbatojnë me përpik</w:t>
      </w:r>
      <w:r w:rsidR="00F75F53" w:rsidRPr="004A09DC">
        <w:rPr>
          <w:rFonts w:ascii="Times New Roman" w:hAnsi="Times New Roman" w:cs="Times New Roman"/>
          <w:sz w:val="24"/>
          <w:szCs w:val="24"/>
        </w:rPr>
        <w:t>m</w:t>
      </w:r>
      <w:r w:rsidRPr="004A09DC">
        <w:rPr>
          <w:rFonts w:ascii="Times New Roman" w:hAnsi="Times New Roman" w:cs="Times New Roman"/>
          <w:sz w:val="24"/>
          <w:szCs w:val="24"/>
        </w:rPr>
        <w:t>ëri kohën e planifikuar për çdo veprimtari mësimore</w:t>
      </w:r>
      <w:r w:rsidR="00D5406F" w:rsidRPr="004A09DC">
        <w:rPr>
          <w:rFonts w:ascii="Times New Roman" w:hAnsi="Times New Roman" w:cs="Times New Roman"/>
          <w:sz w:val="24"/>
          <w:szCs w:val="24"/>
        </w:rPr>
        <w:t>.</w:t>
      </w:r>
    </w:p>
    <w:p w14:paraId="614E6F33" w14:textId="77777777" w:rsidR="00B33800" w:rsidRPr="004A09DC" w:rsidRDefault="00B33800" w:rsidP="0006629B">
      <w:pPr>
        <w:shd w:val="clear" w:color="auto" w:fill="FFFFFF" w:themeFill="background1"/>
        <w:spacing w:after="0" w:line="276" w:lineRule="auto"/>
        <w:contextualSpacing/>
        <w:jc w:val="both"/>
        <w:rPr>
          <w:rFonts w:ascii="Times New Roman" w:hAnsi="Times New Roman" w:cs="Times New Roman"/>
          <w:sz w:val="24"/>
          <w:szCs w:val="24"/>
        </w:rPr>
      </w:pPr>
    </w:p>
    <w:p w14:paraId="190CCF92" w14:textId="77777777" w:rsidR="00563BA0" w:rsidRPr="004A09DC" w:rsidRDefault="00563BA0" w:rsidP="0006629B">
      <w:pPr>
        <w:numPr>
          <w:ilvl w:val="0"/>
          <w:numId w:val="10"/>
        </w:numPr>
        <w:shd w:val="clear" w:color="auto" w:fill="FFFFFF" w:themeFill="background1"/>
        <w:spacing w:after="0" w:line="276" w:lineRule="auto"/>
        <w:contextualSpacing/>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1B83D7ED" w14:textId="611CA992" w:rsidR="00B55DD4" w:rsidRPr="004A09DC" w:rsidRDefault="007176CE" w:rsidP="0006629B">
      <w:pPr>
        <w:shd w:val="clear" w:color="auto" w:fill="FFFFFF" w:themeFill="background1"/>
        <w:spacing w:after="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t>Vetëm një numër i kufizuar nxënësish arrin të përmbushë rezultatet e nivelit të lartë të orës mësimore, ndërkohë që një pjesë e mirë e nxënësve dhe kursantëve nuk arrijnë as nivelin mesatar – kjo, në varësi të nivelit të klasës. U vërejt se jo në të gjithë ofruesit e arsimit dhe formimit profesional, plani i orës mësimore nuk garanton përfshirjen e plotë të nxënësve në arritjen e objektivave të planifikuara. Kjo përbën një dobësi të theksuar të nënfushës, e identifikuar përmes analizës së të dhënave dhe vetëvlerësimit</w:t>
      </w:r>
      <w:r w:rsidR="00D5406F" w:rsidRPr="004A09DC">
        <w:rPr>
          <w:rFonts w:ascii="Times New Roman" w:hAnsi="Times New Roman" w:cs="Times New Roman"/>
          <w:sz w:val="24"/>
          <w:szCs w:val="24"/>
        </w:rPr>
        <w:t xml:space="preserve">. </w:t>
      </w:r>
      <w:r w:rsidR="00B75BDD" w:rsidRPr="004A09DC">
        <w:rPr>
          <w:rFonts w:ascii="Times New Roman" w:hAnsi="Times New Roman" w:cs="Times New Roman"/>
          <w:sz w:val="24"/>
          <w:szCs w:val="24"/>
        </w:rPr>
        <w:t xml:space="preserve"> </w:t>
      </w:r>
    </w:p>
    <w:p w14:paraId="2BFF684E" w14:textId="77777777" w:rsidR="001779FD" w:rsidRPr="004A09DC" w:rsidRDefault="001779FD" w:rsidP="0006629B">
      <w:pPr>
        <w:shd w:val="clear" w:color="auto" w:fill="FFFFFF" w:themeFill="background1"/>
        <w:spacing w:after="0" w:line="276" w:lineRule="auto"/>
        <w:contextualSpacing/>
        <w:jc w:val="both"/>
        <w:rPr>
          <w:rFonts w:ascii="Times New Roman" w:hAnsi="Times New Roman" w:cs="Times New Roman"/>
          <w:sz w:val="24"/>
          <w:szCs w:val="24"/>
        </w:rPr>
      </w:pPr>
    </w:p>
    <w:p w14:paraId="00513D93" w14:textId="77777777" w:rsidR="00563BA0" w:rsidRPr="004A09DC" w:rsidRDefault="00563BA0" w:rsidP="0006629B">
      <w:pPr>
        <w:numPr>
          <w:ilvl w:val="0"/>
          <w:numId w:val="9"/>
        </w:numPr>
        <w:shd w:val="clear" w:color="auto" w:fill="FFFFFF" w:themeFill="background1"/>
        <w:spacing w:after="0" w:line="276" w:lineRule="auto"/>
        <w:contextualSpacing/>
        <w:jc w:val="both"/>
        <w:rPr>
          <w:rFonts w:ascii="Times New Roman" w:hAnsi="Times New Roman" w:cs="Times New Roman"/>
          <w:b/>
          <w:sz w:val="24"/>
          <w:szCs w:val="24"/>
        </w:rPr>
      </w:pPr>
      <w:r w:rsidRPr="004A09DC">
        <w:rPr>
          <w:rFonts w:ascii="Times New Roman" w:hAnsi="Times New Roman" w:cs="Times New Roman"/>
          <w:b/>
          <w:sz w:val="24"/>
          <w:szCs w:val="24"/>
        </w:rPr>
        <w:t>Parimet kryesore gjatë orës së mësimit</w:t>
      </w:r>
    </w:p>
    <w:p w14:paraId="47B3DD95" w14:textId="77777777" w:rsidR="00563BA0" w:rsidRPr="004A09DC" w:rsidRDefault="00563BA0" w:rsidP="00956E26">
      <w:pPr>
        <w:pStyle w:val="ListParagraph"/>
        <w:numPr>
          <w:ilvl w:val="0"/>
          <w:numId w:val="11"/>
        </w:numPr>
        <w:shd w:val="clear" w:color="auto" w:fill="FFFFFF" w:themeFill="background1"/>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shd w:val="clear" w:color="auto" w:fill="FFFFFF" w:themeFill="background1"/>
        </w:rPr>
        <w:t>Rezultat</w:t>
      </w:r>
      <w:r w:rsidRPr="004A09DC">
        <w:rPr>
          <w:rFonts w:ascii="Times New Roman" w:hAnsi="Times New Roman" w:cs="Times New Roman"/>
          <w:i/>
          <w:sz w:val="24"/>
          <w:szCs w:val="24"/>
        </w:rPr>
        <w:t>i</w:t>
      </w:r>
    </w:p>
    <w:p w14:paraId="5A488B46" w14:textId="074FEE9F" w:rsidR="00B55DD4" w:rsidRPr="004A09DC" w:rsidRDefault="00AA462A" w:rsidP="001F2E83">
      <w:pPr>
        <w:jc w:val="both"/>
        <w:rPr>
          <w:rFonts w:ascii="Times New Roman" w:hAnsi="Times New Roman" w:cs="Times New Roman"/>
          <w:sz w:val="24"/>
          <w:szCs w:val="24"/>
        </w:rPr>
      </w:pPr>
      <w:r w:rsidRPr="004A09DC">
        <w:rPr>
          <w:rFonts w:ascii="Times New Roman" w:hAnsi="Times New Roman" w:cs="Times New Roman"/>
          <w:sz w:val="24"/>
          <w:szCs w:val="24"/>
        </w:rPr>
        <w:t>Nxënësve dhe kursantëve u kërkohet që të mos mjaftohen vetëm me shtjellimin teorik të lëndës, por të lidhin njohuritë me situata reale, duke i konkretizuar ato me shembuj dhe ngjarje nga jeta e përditshme. Gjatë procesit mësimor, mësimdhënësit sigurojnë një trajtim të barabartë për të</w:t>
      </w:r>
      <w:r w:rsidR="001F2E83" w:rsidRPr="004A09DC">
        <w:rPr>
          <w:rFonts w:ascii="Times New Roman" w:hAnsi="Times New Roman" w:cs="Times New Roman"/>
          <w:sz w:val="24"/>
          <w:szCs w:val="24"/>
        </w:rPr>
        <w:t xml:space="preserve"> </w:t>
      </w:r>
      <w:r w:rsidRPr="004A09DC">
        <w:rPr>
          <w:rFonts w:ascii="Times New Roman" w:hAnsi="Times New Roman" w:cs="Times New Roman"/>
          <w:sz w:val="24"/>
          <w:szCs w:val="24"/>
        </w:rPr>
        <w:t>gjithë nxënësit, si në ndarjen ashtu edhe në dhënien e detyrave. Një objektiv i rëndësishëm është integrimi i njohurive të reja me ato të fituara më parë, si nga e njëjta lëndë ashtu edhe nga lëndë apo module të tjera. Gjithashtu, mësimdhënësit angazhojnë vazhdimisht nxënësit dhe kursantët me sfida të të nxënit që janë në përputhje me nivelin e tyre të</w:t>
      </w:r>
      <w:r w:rsidR="00F3423F" w:rsidRPr="004A09DC">
        <w:rPr>
          <w:rFonts w:ascii="Times New Roman" w:hAnsi="Times New Roman" w:cs="Times New Roman"/>
          <w:sz w:val="24"/>
          <w:szCs w:val="24"/>
        </w:rPr>
        <w:t xml:space="preserve"> të nxënit</w:t>
      </w:r>
      <w:r w:rsidRPr="004A09DC">
        <w:rPr>
          <w:rFonts w:ascii="Times New Roman" w:hAnsi="Times New Roman" w:cs="Times New Roman"/>
          <w:sz w:val="24"/>
          <w:szCs w:val="24"/>
        </w:rPr>
        <w:t>.</w:t>
      </w:r>
    </w:p>
    <w:p w14:paraId="2C13E51B" w14:textId="77777777" w:rsidR="00B677C8" w:rsidRPr="004A09DC" w:rsidRDefault="00B677C8" w:rsidP="00956E26">
      <w:pPr>
        <w:shd w:val="clear" w:color="auto" w:fill="FFFFFF" w:themeFill="background1"/>
        <w:spacing w:after="0" w:line="276" w:lineRule="auto"/>
        <w:jc w:val="both"/>
        <w:rPr>
          <w:rFonts w:ascii="Times New Roman" w:hAnsi="Times New Roman" w:cs="Times New Roman"/>
          <w:sz w:val="24"/>
          <w:szCs w:val="24"/>
        </w:rPr>
      </w:pPr>
    </w:p>
    <w:p w14:paraId="12490D23" w14:textId="77777777" w:rsidR="00563BA0" w:rsidRPr="004A09DC" w:rsidRDefault="00563BA0" w:rsidP="00956E26">
      <w:pPr>
        <w:pStyle w:val="ListParagraph"/>
        <w:numPr>
          <w:ilvl w:val="0"/>
          <w:numId w:val="11"/>
        </w:numPr>
        <w:shd w:val="clear" w:color="auto" w:fill="FFFFFF" w:themeFill="background1"/>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1789A067" w14:textId="388A0322" w:rsidR="006F09B0" w:rsidRPr="004A09DC" w:rsidRDefault="00AA462A" w:rsidP="00956E26">
      <w:pPr>
        <w:shd w:val="clear" w:color="auto" w:fill="FFFFFF" w:themeFill="background1"/>
        <w:spacing w:after="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t>Në këtë nënfushë nuk janë identifikuar mangësi që të mund të përgjithësohen në nivel kombëtar</w:t>
      </w:r>
      <w:r w:rsidR="00A1131C" w:rsidRPr="004A09DC">
        <w:rPr>
          <w:rFonts w:ascii="Times New Roman" w:hAnsi="Times New Roman" w:cs="Times New Roman"/>
          <w:sz w:val="24"/>
          <w:szCs w:val="24"/>
        </w:rPr>
        <w:t xml:space="preserve">. </w:t>
      </w:r>
    </w:p>
    <w:p w14:paraId="15DB5B19" w14:textId="77777777" w:rsidR="00242DCF" w:rsidRPr="004A09DC" w:rsidRDefault="00242DCF" w:rsidP="00956E26">
      <w:pPr>
        <w:shd w:val="clear" w:color="auto" w:fill="FFFFFF" w:themeFill="background1"/>
        <w:spacing w:after="0" w:line="276" w:lineRule="auto"/>
        <w:contextualSpacing/>
        <w:jc w:val="both"/>
        <w:rPr>
          <w:rFonts w:ascii="Times New Roman" w:hAnsi="Times New Roman" w:cs="Times New Roman"/>
          <w:sz w:val="24"/>
          <w:szCs w:val="24"/>
        </w:rPr>
      </w:pPr>
    </w:p>
    <w:p w14:paraId="1B429318" w14:textId="77777777" w:rsidR="00563BA0" w:rsidRPr="004A09DC" w:rsidRDefault="00563BA0" w:rsidP="00242DCF">
      <w:pPr>
        <w:numPr>
          <w:ilvl w:val="0"/>
          <w:numId w:val="9"/>
        </w:numPr>
        <w:spacing w:after="0" w:line="276" w:lineRule="auto"/>
        <w:contextualSpacing/>
        <w:jc w:val="both"/>
        <w:rPr>
          <w:rFonts w:ascii="Times New Roman" w:hAnsi="Times New Roman" w:cs="Times New Roman"/>
          <w:b/>
          <w:sz w:val="24"/>
          <w:szCs w:val="24"/>
        </w:rPr>
      </w:pPr>
      <w:r w:rsidRPr="004A09DC">
        <w:rPr>
          <w:rFonts w:ascii="Times New Roman" w:hAnsi="Times New Roman" w:cs="Times New Roman"/>
          <w:b/>
          <w:sz w:val="24"/>
          <w:szCs w:val="24"/>
        </w:rPr>
        <w:t>Ana Shkencore</w:t>
      </w:r>
    </w:p>
    <w:p w14:paraId="6411BE5B" w14:textId="77777777" w:rsidR="00CD4DC8" w:rsidRPr="004A09DC" w:rsidRDefault="00CD4DC8" w:rsidP="00242DCF">
      <w:pPr>
        <w:pStyle w:val="ListParagraph"/>
        <w:numPr>
          <w:ilvl w:val="0"/>
          <w:numId w:val="12"/>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17C0A392" w14:textId="39589A28" w:rsidR="00690462" w:rsidRPr="004A09DC" w:rsidRDefault="006116CC"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Mësimdhënësit dhe instruktorët zotërojnë njohuri të mjaftueshme për të ofruar shpjegime lidhur me marrëdhëniet shkencore të lëndës me disiplina të tjera, si dhe për të treguar lidhjet mes aftësive </w:t>
      </w:r>
      <w:r w:rsidRPr="004A09DC">
        <w:rPr>
          <w:rFonts w:ascii="Times New Roman" w:hAnsi="Times New Roman" w:cs="Times New Roman"/>
          <w:sz w:val="24"/>
          <w:szCs w:val="24"/>
        </w:rPr>
        <w:lastRenderedPageBreak/>
        <w:t xml:space="preserve">praktike të fituara më parë dhe atyre që kërkohen në vijim. Ata demonstrojnë një nivel të lartë përgatitjeje në zgjidhjen e kërkesave të ndryshme të tekstit si ushtrime apo problema, dhe përgjigjen saktë ndaj pyetjeve të nxënësve. Gjithashtu, ata nuk paraqesin mangësi në zotërimin e koncepteve themelore bashkëkohore të lëndës/modulit, në lidhjet mes tyre dhe në përdorimin e metodave moderne të </w:t>
      </w:r>
      <w:r w:rsidR="00BF3F35" w:rsidRPr="004A09DC">
        <w:rPr>
          <w:rFonts w:ascii="Times New Roman" w:hAnsi="Times New Roman" w:cs="Times New Roman"/>
          <w:sz w:val="24"/>
          <w:szCs w:val="24"/>
        </w:rPr>
        <w:t>mësimdhënies interaktive</w:t>
      </w:r>
      <w:r w:rsidRPr="004A09DC">
        <w:rPr>
          <w:rFonts w:ascii="Times New Roman" w:hAnsi="Times New Roman" w:cs="Times New Roman"/>
          <w:sz w:val="24"/>
          <w:szCs w:val="24"/>
        </w:rPr>
        <w:t>. Aftësia për të integruar këto njohuri në mënyrë efektive e bën procesin mësimor më të plotë</w:t>
      </w:r>
      <w:r w:rsidR="005A7FD4" w:rsidRPr="004A09DC">
        <w:rPr>
          <w:rFonts w:ascii="Times New Roman" w:hAnsi="Times New Roman" w:cs="Times New Roman"/>
          <w:sz w:val="24"/>
          <w:szCs w:val="24"/>
        </w:rPr>
        <w:t>.</w:t>
      </w:r>
    </w:p>
    <w:p w14:paraId="544FCAD7" w14:textId="77777777" w:rsidR="002F0082" w:rsidRPr="004A09DC" w:rsidRDefault="002F0082" w:rsidP="00242DCF">
      <w:pPr>
        <w:spacing w:after="0" w:line="276" w:lineRule="auto"/>
        <w:jc w:val="both"/>
        <w:rPr>
          <w:rFonts w:ascii="Times New Roman" w:hAnsi="Times New Roman" w:cs="Times New Roman"/>
          <w:sz w:val="24"/>
          <w:szCs w:val="24"/>
        </w:rPr>
      </w:pPr>
    </w:p>
    <w:p w14:paraId="142579CB" w14:textId="77777777" w:rsidR="00CD4DC8" w:rsidRPr="004A09DC" w:rsidRDefault="00CD4DC8" w:rsidP="00242DCF">
      <w:pPr>
        <w:pStyle w:val="ListParagraph"/>
        <w:numPr>
          <w:ilvl w:val="0"/>
          <w:numId w:val="12"/>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7CBE127F" w14:textId="46A51BD8" w:rsidR="00932E4A" w:rsidRPr="004A09DC" w:rsidRDefault="006116CC" w:rsidP="00242DCF">
      <w:pPr>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Në bazë të të dhënave nga raportet e vetëvlerësimit, nuk janë evidentuar mangësi në këtë nënfushë që të kërkojnë ndërhyrje ose përmirësim</w:t>
      </w:r>
      <w:r w:rsidR="00932E4A" w:rsidRPr="004A09DC">
        <w:rPr>
          <w:rFonts w:ascii="Times New Roman" w:hAnsi="Times New Roman" w:cs="Times New Roman"/>
          <w:sz w:val="24"/>
          <w:szCs w:val="24"/>
        </w:rPr>
        <w:t xml:space="preserve">. </w:t>
      </w:r>
    </w:p>
    <w:p w14:paraId="22D8835B" w14:textId="77777777" w:rsidR="00BD109F" w:rsidRPr="004A09DC" w:rsidRDefault="00BD109F" w:rsidP="00242DCF">
      <w:pPr>
        <w:spacing w:after="0" w:line="276" w:lineRule="auto"/>
        <w:jc w:val="both"/>
        <w:rPr>
          <w:rFonts w:ascii="Times New Roman" w:hAnsi="Times New Roman" w:cs="Times New Roman"/>
          <w:sz w:val="24"/>
          <w:szCs w:val="24"/>
        </w:rPr>
      </w:pPr>
    </w:p>
    <w:p w14:paraId="6733FF37" w14:textId="77777777" w:rsidR="00563BA0" w:rsidRPr="004A09DC" w:rsidRDefault="00563BA0" w:rsidP="00242DCF">
      <w:pPr>
        <w:numPr>
          <w:ilvl w:val="0"/>
          <w:numId w:val="9"/>
        </w:numPr>
        <w:spacing w:after="0" w:line="276" w:lineRule="auto"/>
        <w:contextualSpacing/>
        <w:jc w:val="both"/>
        <w:rPr>
          <w:rFonts w:ascii="Times New Roman" w:hAnsi="Times New Roman" w:cs="Times New Roman"/>
          <w:b/>
          <w:sz w:val="24"/>
          <w:szCs w:val="24"/>
        </w:rPr>
      </w:pPr>
      <w:r w:rsidRPr="004A09DC">
        <w:rPr>
          <w:rFonts w:ascii="Times New Roman" w:hAnsi="Times New Roman" w:cs="Times New Roman"/>
          <w:b/>
          <w:sz w:val="24"/>
          <w:szCs w:val="24"/>
        </w:rPr>
        <w:t>Baza materiale dhe didaktike</w:t>
      </w:r>
    </w:p>
    <w:p w14:paraId="50D2D3EB" w14:textId="77777777" w:rsidR="00CD4DC8" w:rsidRPr="004A09DC" w:rsidRDefault="007D1E2A" w:rsidP="00242DCF">
      <w:pPr>
        <w:pStyle w:val="ListParagraph"/>
        <w:numPr>
          <w:ilvl w:val="0"/>
          <w:numId w:val="13"/>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4318D0A3" w14:textId="4145DDA7" w:rsidR="00C22480" w:rsidRPr="004A09DC" w:rsidRDefault="00342121" w:rsidP="001F014E">
      <w:pPr>
        <w:shd w:val="clear" w:color="auto" w:fill="FFFFFF" w:themeFill="background1"/>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Mësimdhënësit dhe instruktorët shpesh përgatisin vetë mjete mësimore që lidhen drejtpërdrejt me arritjen e objektivave mësimore, ndërsa në disa raste bashkëpunojnë edhe me nxënësit për krijimin e tyre. Baza materiale dhe didaktike e planifikuar për zhvillimin e mësimit përdoret në mënyrë të plotë gjatë orës mësimore. Mësuesit përfshijnë përdorimin e TIK-ut në procesin mësimor, në varësi të përmbajtjes dhe objektivave të lëndëve të kulturës së përgjithshme dhe profesionale. Gjithashtu, mjetet bazike për zhvillimin e orës – si tekstet, fletoret</w:t>
      </w:r>
      <w:r w:rsidR="001F6AB8" w:rsidRPr="004A09DC">
        <w:rPr>
          <w:rFonts w:ascii="Times New Roman" w:hAnsi="Times New Roman" w:cs="Times New Roman"/>
          <w:sz w:val="24"/>
          <w:szCs w:val="24"/>
        </w:rPr>
        <w:t xml:space="preserve"> </w:t>
      </w:r>
      <w:r w:rsidRPr="004A09DC">
        <w:rPr>
          <w:rFonts w:ascii="Times New Roman" w:hAnsi="Times New Roman" w:cs="Times New Roman"/>
          <w:sz w:val="24"/>
          <w:szCs w:val="24"/>
        </w:rPr>
        <w:t>– janë të disponueshme për nxënësit</w:t>
      </w:r>
      <w:r w:rsidR="003E6675" w:rsidRPr="004A09DC">
        <w:rPr>
          <w:rFonts w:ascii="Times New Roman" w:hAnsi="Times New Roman" w:cs="Times New Roman"/>
          <w:sz w:val="24"/>
          <w:szCs w:val="24"/>
        </w:rPr>
        <w:t xml:space="preserve">. </w:t>
      </w:r>
    </w:p>
    <w:p w14:paraId="2A08D721" w14:textId="77777777" w:rsidR="007D1E2A" w:rsidRPr="004A09DC" w:rsidRDefault="007D1E2A" w:rsidP="001F014E">
      <w:pPr>
        <w:shd w:val="clear" w:color="auto" w:fill="FFFFFF" w:themeFill="background1"/>
        <w:spacing w:after="0" w:line="276" w:lineRule="auto"/>
        <w:jc w:val="both"/>
        <w:rPr>
          <w:rFonts w:ascii="Times New Roman" w:hAnsi="Times New Roman" w:cs="Times New Roman"/>
          <w:sz w:val="24"/>
          <w:szCs w:val="24"/>
        </w:rPr>
      </w:pPr>
    </w:p>
    <w:p w14:paraId="3031E5A1" w14:textId="77777777" w:rsidR="00690462" w:rsidRPr="004A09DC" w:rsidRDefault="00690462" w:rsidP="001F014E">
      <w:pPr>
        <w:shd w:val="clear" w:color="auto" w:fill="FFFFFF" w:themeFill="background1"/>
        <w:spacing w:after="0" w:line="276" w:lineRule="auto"/>
        <w:jc w:val="both"/>
        <w:rPr>
          <w:rFonts w:ascii="Times New Roman" w:hAnsi="Times New Roman" w:cs="Times New Roman"/>
          <w:sz w:val="24"/>
          <w:szCs w:val="24"/>
        </w:rPr>
      </w:pPr>
    </w:p>
    <w:p w14:paraId="054326C3" w14:textId="77777777" w:rsidR="00CD4DC8" w:rsidRPr="004A09DC" w:rsidRDefault="00CD4DC8" w:rsidP="001F014E">
      <w:pPr>
        <w:pStyle w:val="ListParagraph"/>
        <w:numPr>
          <w:ilvl w:val="0"/>
          <w:numId w:val="13"/>
        </w:numPr>
        <w:shd w:val="clear" w:color="auto" w:fill="FFFFFF" w:themeFill="background1"/>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7C32AF13" w14:textId="6DC8834A" w:rsidR="00C22480" w:rsidRPr="004A09DC" w:rsidRDefault="00390C2E" w:rsidP="001F014E">
      <w:pPr>
        <w:shd w:val="clear" w:color="auto" w:fill="FFFFFF" w:themeFill="background1"/>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Në disa ofrues të AFP-së mungojnë mjetet dhe </w:t>
      </w:r>
      <w:r w:rsidR="004B7BC3" w:rsidRPr="004A09DC">
        <w:rPr>
          <w:rFonts w:ascii="Times New Roman" w:hAnsi="Times New Roman" w:cs="Times New Roman"/>
          <w:sz w:val="24"/>
          <w:szCs w:val="24"/>
        </w:rPr>
        <w:t>pajisjet</w:t>
      </w:r>
      <w:r w:rsidRPr="004A09DC">
        <w:rPr>
          <w:rFonts w:ascii="Times New Roman" w:hAnsi="Times New Roman" w:cs="Times New Roman"/>
          <w:sz w:val="24"/>
          <w:szCs w:val="24"/>
        </w:rPr>
        <w:t xml:space="preserve"> e nevojshme </w:t>
      </w:r>
      <w:r w:rsidR="004B7BC3" w:rsidRPr="004A09DC">
        <w:rPr>
          <w:rFonts w:ascii="Times New Roman" w:hAnsi="Times New Roman" w:cs="Times New Roman"/>
          <w:sz w:val="24"/>
          <w:szCs w:val="24"/>
        </w:rPr>
        <w:t xml:space="preserve">të punës </w:t>
      </w:r>
      <w:r w:rsidRPr="004A09DC">
        <w:rPr>
          <w:rFonts w:ascii="Times New Roman" w:hAnsi="Times New Roman" w:cs="Times New Roman"/>
          <w:sz w:val="24"/>
          <w:szCs w:val="24"/>
        </w:rPr>
        <w:t>për zhvillimin e detyrave individuale ose në grup gjatë praktikës profesionale. Edhe pse kjo situatë nuk është e përhapur në shumicën e ofruesve, ajo mbetet një çështje që kërkon ndërhyrje për të garantuar cilësi në formimin praktik të nxënësve. Një tjetër dobësi është mungesa e bashkëpunimit të mësimdhënësve me prindërit dhe komunitetin në sigurimin e mjeteve mësimore. Arsyeja kryesore për këtë është pamundësia financiare e prindërve për të kontribuar në krijimin e mjeteve ndihmëse për lëndët mësimore</w:t>
      </w:r>
      <w:r w:rsidR="00C22480" w:rsidRPr="004A09DC">
        <w:rPr>
          <w:rFonts w:ascii="Times New Roman" w:hAnsi="Times New Roman" w:cs="Times New Roman"/>
          <w:sz w:val="24"/>
          <w:szCs w:val="24"/>
        </w:rPr>
        <w:t xml:space="preserve">. </w:t>
      </w:r>
    </w:p>
    <w:p w14:paraId="3F735A7F" w14:textId="77777777" w:rsidR="00CD4DC8" w:rsidRPr="004A09DC" w:rsidRDefault="00CD4DC8" w:rsidP="00242DCF">
      <w:pPr>
        <w:spacing w:after="0" w:line="276" w:lineRule="auto"/>
        <w:contextualSpacing/>
        <w:jc w:val="both"/>
        <w:rPr>
          <w:rFonts w:ascii="Times New Roman" w:hAnsi="Times New Roman" w:cs="Times New Roman"/>
          <w:b/>
          <w:sz w:val="24"/>
          <w:szCs w:val="24"/>
        </w:rPr>
      </w:pPr>
    </w:p>
    <w:p w14:paraId="476397DF" w14:textId="77777777" w:rsidR="00563BA0" w:rsidRPr="004A09DC" w:rsidRDefault="00563BA0" w:rsidP="008A3EB5">
      <w:pPr>
        <w:numPr>
          <w:ilvl w:val="0"/>
          <w:numId w:val="9"/>
        </w:numPr>
        <w:shd w:val="clear" w:color="auto" w:fill="FFFFFF" w:themeFill="background1"/>
        <w:spacing w:after="0" w:line="276" w:lineRule="auto"/>
        <w:contextualSpacing/>
        <w:jc w:val="both"/>
        <w:rPr>
          <w:rFonts w:ascii="Times New Roman" w:hAnsi="Times New Roman" w:cs="Times New Roman"/>
          <w:b/>
          <w:sz w:val="24"/>
          <w:szCs w:val="24"/>
        </w:rPr>
      </w:pPr>
      <w:r w:rsidRPr="004A09DC">
        <w:rPr>
          <w:rFonts w:ascii="Times New Roman" w:hAnsi="Times New Roman" w:cs="Times New Roman"/>
          <w:b/>
          <w:sz w:val="24"/>
          <w:szCs w:val="24"/>
        </w:rPr>
        <w:t>Mjedisi fizik</w:t>
      </w:r>
    </w:p>
    <w:p w14:paraId="52C628C4" w14:textId="77777777" w:rsidR="00CD4DC8" w:rsidRPr="004A09DC" w:rsidRDefault="00CD4DC8" w:rsidP="008A3EB5">
      <w:pPr>
        <w:pStyle w:val="ListParagraph"/>
        <w:numPr>
          <w:ilvl w:val="0"/>
          <w:numId w:val="14"/>
        </w:numPr>
        <w:shd w:val="clear" w:color="auto" w:fill="FFFFFF" w:themeFill="background1"/>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1716D07B" w14:textId="7B7A0BB9" w:rsidR="00D00759" w:rsidRPr="004A09DC" w:rsidRDefault="004033F1" w:rsidP="008A3EB5">
      <w:pPr>
        <w:shd w:val="clear" w:color="auto" w:fill="FFFFFF" w:themeFill="background1"/>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Hapësirat fizike në klasë dhe në ambientet e praktikës janë të mjaftueshme dhe të përshtatshme për të mbështetur metodologjitë e përzgjedhura mësimore. Mjediset mundësojnë vendosjen në vende të dukshme të punimeve individuale, të ekipeve të vogla apo të klasës, në përputhje me kualifikimin profesional ose kursin përkatës. Nxënësit dhe kursantët kanë liri të plotë për të lëvizur dhe komunikuar gjatë mësimit, çka i ndihmon ata në organizimin dhe zhvillimin e punës në grupe të vogla. Mjedisi fizik mbështet në mënyrë efektive zhvillimin e procesit mësimor dhe praktik</w:t>
      </w:r>
      <w:r w:rsidR="00CD156E" w:rsidRPr="004A09DC">
        <w:rPr>
          <w:rFonts w:ascii="Times New Roman" w:hAnsi="Times New Roman" w:cs="Times New Roman"/>
          <w:sz w:val="24"/>
          <w:szCs w:val="24"/>
        </w:rPr>
        <w:t xml:space="preserve">. </w:t>
      </w:r>
    </w:p>
    <w:p w14:paraId="6148BA06" w14:textId="77777777" w:rsidR="00690462" w:rsidRPr="004A09DC" w:rsidRDefault="00690462" w:rsidP="008A3EB5">
      <w:pPr>
        <w:shd w:val="clear" w:color="auto" w:fill="FFFFFF" w:themeFill="background1"/>
        <w:spacing w:after="0" w:line="276" w:lineRule="auto"/>
        <w:jc w:val="both"/>
        <w:rPr>
          <w:rFonts w:ascii="Times New Roman" w:hAnsi="Times New Roman" w:cs="Times New Roman"/>
          <w:sz w:val="24"/>
          <w:szCs w:val="24"/>
        </w:rPr>
      </w:pPr>
    </w:p>
    <w:p w14:paraId="3E1572FD" w14:textId="77777777" w:rsidR="00CD4DC8" w:rsidRPr="004A09DC" w:rsidRDefault="00CD4DC8" w:rsidP="008A3EB5">
      <w:pPr>
        <w:pStyle w:val="ListParagraph"/>
        <w:numPr>
          <w:ilvl w:val="0"/>
          <w:numId w:val="14"/>
        </w:numPr>
        <w:shd w:val="clear" w:color="auto" w:fill="FFFFFF" w:themeFill="background1"/>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57E92295" w14:textId="65149C7C" w:rsidR="00CD4DC8" w:rsidRPr="004A09DC" w:rsidRDefault="004033F1" w:rsidP="008A3EB5">
      <w:pPr>
        <w:shd w:val="clear" w:color="auto" w:fill="FFFFFF" w:themeFill="background1"/>
        <w:spacing w:after="0" w:line="276" w:lineRule="auto"/>
        <w:contextualSpacing/>
        <w:jc w:val="both"/>
        <w:rPr>
          <w:rFonts w:ascii="Times New Roman" w:hAnsi="Times New Roman" w:cs="Times New Roman"/>
          <w:sz w:val="24"/>
          <w:szCs w:val="24"/>
        </w:rPr>
      </w:pPr>
      <w:r w:rsidRPr="004A09DC">
        <w:rPr>
          <w:rFonts w:ascii="Times New Roman" w:hAnsi="Times New Roman" w:cs="Times New Roman"/>
          <w:sz w:val="24"/>
          <w:szCs w:val="24"/>
        </w:rPr>
        <w:lastRenderedPageBreak/>
        <w:t>Të dhënat nga vetëvlerësimi dhe platforma scvet.al nuk evidentojnë mangësi të theksuara në këtë nënfushë që të kërkojnë ndërhyrje ose përmirësim</w:t>
      </w:r>
      <w:r w:rsidR="00951979" w:rsidRPr="004A09DC">
        <w:rPr>
          <w:rFonts w:ascii="Times New Roman" w:hAnsi="Times New Roman" w:cs="Times New Roman"/>
          <w:sz w:val="24"/>
          <w:szCs w:val="24"/>
        </w:rPr>
        <w:t xml:space="preserve">. </w:t>
      </w:r>
    </w:p>
    <w:p w14:paraId="25E0A3B1" w14:textId="77777777" w:rsidR="00632633" w:rsidRPr="004A09DC" w:rsidRDefault="00632633" w:rsidP="00242DCF">
      <w:pPr>
        <w:spacing w:after="0" w:line="276" w:lineRule="auto"/>
        <w:contextualSpacing/>
        <w:jc w:val="both"/>
        <w:rPr>
          <w:rFonts w:ascii="Times New Roman" w:hAnsi="Times New Roman" w:cs="Times New Roman"/>
          <w:sz w:val="24"/>
          <w:szCs w:val="24"/>
        </w:rPr>
      </w:pPr>
    </w:p>
    <w:p w14:paraId="35F496EA" w14:textId="77777777" w:rsidR="00563BA0" w:rsidRPr="004A09DC" w:rsidRDefault="00563BA0" w:rsidP="00242DCF">
      <w:pPr>
        <w:numPr>
          <w:ilvl w:val="0"/>
          <w:numId w:val="9"/>
        </w:numPr>
        <w:spacing w:after="0" w:line="276" w:lineRule="auto"/>
        <w:contextualSpacing/>
        <w:jc w:val="both"/>
        <w:rPr>
          <w:rFonts w:ascii="Times New Roman" w:hAnsi="Times New Roman" w:cs="Times New Roman"/>
          <w:b/>
          <w:sz w:val="24"/>
          <w:szCs w:val="24"/>
        </w:rPr>
      </w:pPr>
      <w:r w:rsidRPr="004A09DC">
        <w:rPr>
          <w:rFonts w:ascii="Times New Roman" w:hAnsi="Times New Roman" w:cs="Times New Roman"/>
          <w:b/>
          <w:sz w:val="24"/>
          <w:szCs w:val="24"/>
        </w:rPr>
        <w:t>Metodologjia</w:t>
      </w:r>
    </w:p>
    <w:p w14:paraId="034E7224" w14:textId="77777777" w:rsidR="007C4C7E" w:rsidRPr="004A09DC" w:rsidRDefault="007C4C7E" w:rsidP="00242DCF">
      <w:pPr>
        <w:pStyle w:val="ListParagraph"/>
        <w:numPr>
          <w:ilvl w:val="0"/>
          <w:numId w:val="15"/>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737D8E77" w14:textId="4BFA0A35" w:rsidR="0055325A" w:rsidRPr="004A09DC" w:rsidRDefault="000572A4" w:rsidP="00995A6B">
      <w:pPr>
        <w:shd w:val="clear" w:color="auto" w:fill="FFFFFF" w:themeFill="background1"/>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Hapësirat fizike në klasë dhe në ambientet e praktikës janë të mjaftueshme dhe të përshtatshme për të mbështetur metodologjitë e përzgjedhura mësimore. Mjediset mundësojnë vendosjen në vende të dukshme të punimeve individuale, të ekipeve të vogla apo të klasës, në përputhje me kualifikimin profesional ose kursin përkatës. Nxënësit dhe kursantët kanë liri të plotë për të lëvizur dhe komunikuar gjatë mësimit, çka i ndihmon ata në organizimin dhe zhvillimin e punës në grupe të vogla. Mjedisi fizik mbështet në mënyrë efektive zhvillimin e procesit mësimor dhe praktik</w:t>
      </w:r>
      <w:r w:rsidR="00471E36" w:rsidRPr="004A09DC">
        <w:rPr>
          <w:rFonts w:ascii="Times New Roman" w:hAnsi="Times New Roman" w:cs="Times New Roman"/>
          <w:sz w:val="24"/>
          <w:szCs w:val="24"/>
        </w:rPr>
        <w:t>.</w:t>
      </w:r>
    </w:p>
    <w:p w14:paraId="5870BFFC" w14:textId="77777777" w:rsidR="00FB4911" w:rsidRPr="004A09DC" w:rsidRDefault="00FB4911" w:rsidP="00995A6B">
      <w:pPr>
        <w:shd w:val="clear" w:color="auto" w:fill="FFFFFF" w:themeFill="background1"/>
        <w:spacing w:after="0" w:line="276" w:lineRule="auto"/>
        <w:jc w:val="both"/>
        <w:rPr>
          <w:rFonts w:ascii="Times New Roman" w:hAnsi="Times New Roman" w:cs="Times New Roman"/>
          <w:sz w:val="24"/>
          <w:szCs w:val="24"/>
        </w:rPr>
      </w:pPr>
    </w:p>
    <w:p w14:paraId="788200E8" w14:textId="77777777" w:rsidR="00690462" w:rsidRPr="004A09DC" w:rsidRDefault="007C4C7E" w:rsidP="00995A6B">
      <w:pPr>
        <w:pStyle w:val="ListParagraph"/>
        <w:numPr>
          <w:ilvl w:val="0"/>
          <w:numId w:val="15"/>
        </w:numPr>
        <w:shd w:val="clear" w:color="auto" w:fill="FFFFFF" w:themeFill="background1"/>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2E69C6BC" w14:textId="2BB9D48C" w:rsidR="00103421" w:rsidRPr="004A09DC" w:rsidRDefault="00103421" w:rsidP="00995A6B">
      <w:pPr>
        <w:shd w:val="clear" w:color="auto" w:fill="FFFFFF" w:themeFill="background1"/>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Nuk jan</w:t>
      </w:r>
      <w:r w:rsidR="00696A27" w:rsidRPr="004A09DC">
        <w:rPr>
          <w:rFonts w:ascii="Times New Roman" w:hAnsi="Times New Roman" w:cs="Times New Roman"/>
          <w:sz w:val="24"/>
          <w:szCs w:val="24"/>
        </w:rPr>
        <w:t>ë</w:t>
      </w:r>
      <w:r w:rsidRPr="004A09DC">
        <w:rPr>
          <w:rFonts w:ascii="Times New Roman" w:hAnsi="Times New Roman" w:cs="Times New Roman"/>
          <w:sz w:val="24"/>
          <w:szCs w:val="24"/>
        </w:rPr>
        <w:t xml:space="preserve"> evident</w:t>
      </w:r>
      <w:r w:rsidR="00C3128B" w:rsidRPr="004A09DC">
        <w:rPr>
          <w:rFonts w:ascii="Times New Roman" w:hAnsi="Times New Roman" w:cs="Times New Roman"/>
          <w:sz w:val="24"/>
          <w:szCs w:val="24"/>
        </w:rPr>
        <w:t>uar dob</w:t>
      </w:r>
      <w:r w:rsidR="00696A27" w:rsidRPr="004A09DC">
        <w:rPr>
          <w:rFonts w:ascii="Times New Roman" w:hAnsi="Times New Roman" w:cs="Times New Roman"/>
          <w:sz w:val="24"/>
          <w:szCs w:val="24"/>
        </w:rPr>
        <w:t>ë</w:t>
      </w:r>
      <w:r w:rsidR="00C3128B" w:rsidRPr="004A09DC">
        <w:rPr>
          <w:rFonts w:ascii="Times New Roman" w:hAnsi="Times New Roman" w:cs="Times New Roman"/>
          <w:sz w:val="24"/>
          <w:szCs w:val="24"/>
        </w:rPr>
        <w:t>si t</w:t>
      </w:r>
      <w:r w:rsidR="00696A27" w:rsidRPr="004A09DC">
        <w:rPr>
          <w:rFonts w:ascii="Times New Roman" w:hAnsi="Times New Roman" w:cs="Times New Roman"/>
          <w:sz w:val="24"/>
          <w:szCs w:val="24"/>
        </w:rPr>
        <w:t>ë</w:t>
      </w:r>
      <w:r w:rsidR="00C3128B" w:rsidRPr="004A09DC">
        <w:rPr>
          <w:rFonts w:ascii="Times New Roman" w:hAnsi="Times New Roman" w:cs="Times New Roman"/>
          <w:sz w:val="24"/>
          <w:szCs w:val="24"/>
        </w:rPr>
        <w:t xml:space="preserve"> theksuara p</w:t>
      </w:r>
      <w:r w:rsidR="00696A27" w:rsidRPr="004A09DC">
        <w:rPr>
          <w:rFonts w:ascii="Times New Roman" w:hAnsi="Times New Roman" w:cs="Times New Roman"/>
          <w:sz w:val="24"/>
          <w:szCs w:val="24"/>
        </w:rPr>
        <w:t>ë</w:t>
      </w:r>
      <w:r w:rsidR="00C3128B" w:rsidRPr="004A09DC">
        <w:rPr>
          <w:rFonts w:ascii="Times New Roman" w:hAnsi="Times New Roman" w:cs="Times New Roman"/>
          <w:sz w:val="24"/>
          <w:szCs w:val="24"/>
        </w:rPr>
        <w:t>r k</w:t>
      </w:r>
      <w:r w:rsidR="00696A27" w:rsidRPr="004A09DC">
        <w:rPr>
          <w:rFonts w:ascii="Times New Roman" w:hAnsi="Times New Roman" w:cs="Times New Roman"/>
          <w:sz w:val="24"/>
          <w:szCs w:val="24"/>
        </w:rPr>
        <w:t>ë</w:t>
      </w:r>
      <w:r w:rsidR="00C3128B" w:rsidRPr="004A09DC">
        <w:rPr>
          <w:rFonts w:ascii="Times New Roman" w:hAnsi="Times New Roman" w:cs="Times New Roman"/>
          <w:sz w:val="24"/>
          <w:szCs w:val="24"/>
        </w:rPr>
        <w:t>t</w:t>
      </w:r>
      <w:r w:rsidR="00696A27" w:rsidRPr="004A09DC">
        <w:rPr>
          <w:rFonts w:ascii="Times New Roman" w:hAnsi="Times New Roman" w:cs="Times New Roman"/>
          <w:sz w:val="24"/>
          <w:szCs w:val="24"/>
        </w:rPr>
        <w:t>ë</w:t>
      </w:r>
      <w:r w:rsidRPr="004A09DC">
        <w:rPr>
          <w:rFonts w:ascii="Times New Roman" w:hAnsi="Times New Roman" w:cs="Times New Roman"/>
          <w:sz w:val="24"/>
          <w:szCs w:val="24"/>
        </w:rPr>
        <w:t xml:space="preserve"> n</w:t>
      </w:r>
      <w:r w:rsidR="00696A27" w:rsidRPr="004A09DC">
        <w:rPr>
          <w:rFonts w:ascii="Times New Roman" w:hAnsi="Times New Roman" w:cs="Times New Roman"/>
          <w:sz w:val="24"/>
          <w:szCs w:val="24"/>
        </w:rPr>
        <w:t>ë</w:t>
      </w:r>
      <w:r w:rsidRPr="004A09DC">
        <w:rPr>
          <w:rFonts w:ascii="Times New Roman" w:hAnsi="Times New Roman" w:cs="Times New Roman"/>
          <w:sz w:val="24"/>
          <w:szCs w:val="24"/>
        </w:rPr>
        <w:t>nfush</w:t>
      </w:r>
      <w:r w:rsidR="00696A27" w:rsidRPr="004A09DC">
        <w:rPr>
          <w:rFonts w:ascii="Times New Roman" w:hAnsi="Times New Roman" w:cs="Times New Roman"/>
          <w:sz w:val="24"/>
          <w:szCs w:val="24"/>
        </w:rPr>
        <w:t>ë</w:t>
      </w:r>
      <w:r w:rsidR="00FB4911" w:rsidRPr="004A09DC">
        <w:rPr>
          <w:rFonts w:ascii="Times New Roman" w:hAnsi="Times New Roman" w:cs="Times New Roman"/>
          <w:sz w:val="24"/>
          <w:szCs w:val="24"/>
        </w:rPr>
        <w:t>, nga ana e ofruesve t</w:t>
      </w:r>
      <w:r w:rsidR="00B174CB" w:rsidRPr="004A09DC">
        <w:rPr>
          <w:rFonts w:ascii="Times New Roman" w:hAnsi="Times New Roman" w:cs="Times New Roman"/>
          <w:sz w:val="24"/>
          <w:szCs w:val="24"/>
        </w:rPr>
        <w:t>ë</w:t>
      </w:r>
      <w:r w:rsidR="00FB4911" w:rsidRPr="004A09DC">
        <w:rPr>
          <w:rFonts w:ascii="Times New Roman" w:hAnsi="Times New Roman" w:cs="Times New Roman"/>
          <w:sz w:val="24"/>
          <w:szCs w:val="24"/>
        </w:rPr>
        <w:t xml:space="preserve"> AFP-s</w:t>
      </w:r>
      <w:r w:rsidR="00B174CB" w:rsidRPr="004A09DC">
        <w:rPr>
          <w:rFonts w:ascii="Times New Roman" w:hAnsi="Times New Roman" w:cs="Times New Roman"/>
          <w:sz w:val="24"/>
          <w:szCs w:val="24"/>
        </w:rPr>
        <w:t>ë</w:t>
      </w:r>
      <w:r w:rsidR="00F52CB6" w:rsidRPr="004A09DC">
        <w:rPr>
          <w:rFonts w:ascii="Times New Roman" w:hAnsi="Times New Roman" w:cs="Times New Roman"/>
          <w:sz w:val="24"/>
          <w:szCs w:val="24"/>
        </w:rPr>
        <w:t>, me përjashtim të faktit se ora mësimore është e hapur për pjesëmarrjen e të interesuarve, si: kolegë, prindër, etj, pavarësisht se palët e ftuara nuk paraqiten gjithmonë. Prindërit, për arsye të ndryshme, nuk kanë përfshirje të gjerë në orët mësimore.</w:t>
      </w:r>
    </w:p>
    <w:p w14:paraId="2AF9D6EA" w14:textId="77777777" w:rsidR="007C4C7E" w:rsidRPr="004A09DC" w:rsidRDefault="007C4C7E" w:rsidP="00242DCF">
      <w:pPr>
        <w:spacing w:after="0" w:line="276" w:lineRule="auto"/>
        <w:ind w:left="360"/>
        <w:contextualSpacing/>
        <w:jc w:val="both"/>
        <w:rPr>
          <w:rFonts w:ascii="Times New Roman" w:hAnsi="Times New Roman" w:cs="Times New Roman"/>
          <w:b/>
          <w:sz w:val="24"/>
          <w:szCs w:val="24"/>
        </w:rPr>
      </w:pPr>
    </w:p>
    <w:p w14:paraId="4DB6A6D3" w14:textId="77777777" w:rsidR="00563BA0" w:rsidRPr="004A09DC" w:rsidRDefault="00563BA0" w:rsidP="00242DCF">
      <w:pPr>
        <w:numPr>
          <w:ilvl w:val="0"/>
          <w:numId w:val="9"/>
        </w:numPr>
        <w:spacing w:after="0" w:line="276" w:lineRule="auto"/>
        <w:contextualSpacing/>
        <w:jc w:val="both"/>
        <w:rPr>
          <w:rFonts w:ascii="Times New Roman" w:hAnsi="Times New Roman" w:cs="Times New Roman"/>
          <w:b/>
          <w:sz w:val="24"/>
          <w:szCs w:val="24"/>
        </w:rPr>
      </w:pPr>
      <w:r w:rsidRPr="004A09DC">
        <w:rPr>
          <w:rFonts w:ascii="Times New Roman" w:hAnsi="Times New Roman" w:cs="Times New Roman"/>
          <w:b/>
          <w:sz w:val="24"/>
          <w:szCs w:val="24"/>
        </w:rPr>
        <w:t>Detyrat e shtëpisë</w:t>
      </w:r>
    </w:p>
    <w:p w14:paraId="732AC1FE" w14:textId="77777777" w:rsidR="007C4C7E" w:rsidRPr="004A09DC" w:rsidRDefault="007C4C7E" w:rsidP="00242DCF">
      <w:pPr>
        <w:pStyle w:val="ListParagraph"/>
        <w:numPr>
          <w:ilvl w:val="0"/>
          <w:numId w:val="16"/>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4A612934" w14:textId="00C77F35" w:rsidR="005E7BFD" w:rsidRPr="004A09DC" w:rsidRDefault="00A355DE" w:rsidP="00F91867">
      <w:pPr>
        <w:shd w:val="clear" w:color="auto" w:fill="FFFFFF" w:themeFill="background1"/>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Detyrat e shtëpisë u jepen rregullisht nxënësve nga shumica e mësimdhënësve, kryesisht në shkolla, më shumë sesa në Qendrat e Formimit Profesional. Këto detyra nuk synojnë vetëm riprodhimin e njohurive të mësuara, por kërkojnë edhe zbatimin e tyre në situata praktike të jetës reale. Projektet kurrikulare, përveçse përfshijnë përdorimin e TIK-ut, i inkurajojnë nxënësit të punojnë në grup. Në fund të orës mësimore, mësimdhënësit i sqarojnë detyrat për nxënësit dhe më pas i kontrollojnë rregullisht ato, qoftë me gojë apo përmes komenteve në fletore. Në raste të caktuara, edhe vetë detyrat e shtëpisë përfshijnë kërkesa që lidhen me përdorimin e TIK-ut</w:t>
      </w:r>
      <w:r w:rsidR="006F4D5C" w:rsidRPr="004A09DC">
        <w:rPr>
          <w:rFonts w:ascii="Times New Roman" w:hAnsi="Times New Roman" w:cs="Times New Roman"/>
          <w:sz w:val="24"/>
          <w:szCs w:val="24"/>
        </w:rPr>
        <w:t>.</w:t>
      </w:r>
    </w:p>
    <w:p w14:paraId="0C769A84" w14:textId="77777777" w:rsidR="00690462" w:rsidRPr="004A09DC" w:rsidRDefault="00690462" w:rsidP="00F91867">
      <w:pPr>
        <w:shd w:val="clear" w:color="auto" w:fill="FFFFFF" w:themeFill="background1"/>
        <w:spacing w:after="0" w:line="276" w:lineRule="auto"/>
        <w:jc w:val="both"/>
        <w:rPr>
          <w:rFonts w:ascii="Times New Roman" w:hAnsi="Times New Roman" w:cs="Times New Roman"/>
          <w:sz w:val="24"/>
          <w:szCs w:val="24"/>
        </w:rPr>
      </w:pPr>
    </w:p>
    <w:p w14:paraId="3D127FA3" w14:textId="77777777" w:rsidR="007C4C7E" w:rsidRPr="004A09DC" w:rsidRDefault="007C4C7E" w:rsidP="00F91867">
      <w:pPr>
        <w:pStyle w:val="ListParagraph"/>
        <w:numPr>
          <w:ilvl w:val="0"/>
          <w:numId w:val="16"/>
        </w:numPr>
        <w:shd w:val="clear" w:color="auto" w:fill="FFFFFF" w:themeFill="background1"/>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09B76736" w14:textId="3EA4F2ED" w:rsidR="00C17D10" w:rsidRPr="004A09DC" w:rsidRDefault="00A355DE" w:rsidP="00F91867">
      <w:pPr>
        <w:shd w:val="clear" w:color="auto" w:fill="FFFFFF" w:themeFill="background1"/>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Për shkak të distancave të largëta midis nxënësve, detyrat e shtëpisë që u caktohen janë kryesisht individuale dhe nuk favorizojnë punën në grup – ndryshe nga projektet kurrikulare, të cilat e përfshijnë këtë aspekt. </w:t>
      </w:r>
      <w:r w:rsidR="00EE59D4" w:rsidRPr="004A09DC">
        <w:rPr>
          <w:rFonts w:ascii="Times New Roman" w:hAnsi="Times New Roman" w:cs="Times New Roman"/>
          <w:sz w:val="24"/>
          <w:szCs w:val="24"/>
        </w:rPr>
        <w:t>Po ashtu, detyrat e shtëpisë nuk u japin nxënësve mundësi të zgjedhin vetë kërkesat për realizim. Për më tepër, përfshirja e situatave që lidhen me edukimin për barazinë gjinore në detyrat e shtëpisë është e kufizuar dhe jo e qëndrueshme</w:t>
      </w:r>
      <w:r w:rsidRPr="004A09DC">
        <w:rPr>
          <w:rFonts w:ascii="Times New Roman" w:hAnsi="Times New Roman" w:cs="Times New Roman"/>
          <w:sz w:val="24"/>
          <w:szCs w:val="24"/>
        </w:rPr>
        <w:t>Nga analiza e të dhënave në raportet e vetëvlerësimit, është konstatuar se TIK-u nuk përdoret në provimet me shkrim, përveç rasteve gjatë pandemisë kur mësimi ishte online.</w:t>
      </w:r>
    </w:p>
    <w:p w14:paraId="5BFF31AC" w14:textId="77777777" w:rsidR="009B3E9B" w:rsidRPr="004A09DC" w:rsidRDefault="009B3E9B" w:rsidP="00F91867">
      <w:pPr>
        <w:shd w:val="clear" w:color="auto" w:fill="FFFFFF" w:themeFill="background1"/>
        <w:spacing w:after="0" w:line="276" w:lineRule="auto"/>
        <w:jc w:val="both"/>
        <w:rPr>
          <w:rFonts w:ascii="Times New Roman" w:hAnsi="Times New Roman" w:cs="Times New Roman"/>
          <w:sz w:val="24"/>
          <w:szCs w:val="24"/>
        </w:rPr>
      </w:pPr>
    </w:p>
    <w:p w14:paraId="68217005" w14:textId="77777777" w:rsidR="00563BA0" w:rsidRPr="004A09DC" w:rsidRDefault="00563BA0" w:rsidP="00242DCF">
      <w:pPr>
        <w:numPr>
          <w:ilvl w:val="0"/>
          <w:numId w:val="9"/>
        </w:numPr>
        <w:spacing w:after="0" w:line="276" w:lineRule="auto"/>
        <w:contextualSpacing/>
        <w:jc w:val="both"/>
        <w:rPr>
          <w:rFonts w:ascii="Times New Roman" w:hAnsi="Times New Roman" w:cs="Times New Roman"/>
          <w:b/>
          <w:sz w:val="24"/>
          <w:szCs w:val="24"/>
        </w:rPr>
      </w:pPr>
      <w:r w:rsidRPr="004A09DC">
        <w:rPr>
          <w:rFonts w:ascii="Times New Roman" w:hAnsi="Times New Roman" w:cs="Times New Roman"/>
          <w:b/>
          <w:sz w:val="24"/>
          <w:szCs w:val="24"/>
        </w:rPr>
        <w:t>Përsëritja</w:t>
      </w:r>
    </w:p>
    <w:p w14:paraId="65D3562B" w14:textId="77777777" w:rsidR="007C4C7E" w:rsidRPr="004A09DC" w:rsidRDefault="007C4C7E" w:rsidP="00242DCF">
      <w:pPr>
        <w:pStyle w:val="ListParagraph"/>
        <w:numPr>
          <w:ilvl w:val="0"/>
          <w:numId w:val="17"/>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779D8E1A" w14:textId="77777777" w:rsidR="00CD35C3" w:rsidRPr="004A09DC" w:rsidRDefault="00CD35C3" w:rsidP="00CD35C3">
      <w:pPr>
        <w:pStyle w:val="ListParagraph"/>
        <w:spacing w:after="0" w:line="276" w:lineRule="auto"/>
        <w:jc w:val="both"/>
        <w:rPr>
          <w:rFonts w:ascii="Times New Roman" w:hAnsi="Times New Roman" w:cs="Times New Roman"/>
          <w:i/>
          <w:sz w:val="24"/>
          <w:szCs w:val="24"/>
        </w:rPr>
      </w:pPr>
    </w:p>
    <w:p w14:paraId="72617D85" w14:textId="385B8F5A" w:rsidR="002A14AA" w:rsidRPr="004A09DC" w:rsidRDefault="00E30C4E" w:rsidP="00E30C4E">
      <w:pPr>
        <w:jc w:val="both"/>
        <w:rPr>
          <w:rFonts w:ascii="Times New Roman" w:hAnsi="Times New Roman" w:cs="Times New Roman"/>
          <w:sz w:val="24"/>
          <w:szCs w:val="24"/>
        </w:rPr>
      </w:pPr>
      <w:r w:rsidRPr="004A09DC">
        <w:rPr>
          <w:rFonts w:ascii="Times New Roman" w:hAnsi="Times New Roman" w:cs="Times New Roman"/>
          <w:sz w:val="24"/>
          <w:szCs w:val="24"/>
        </w:rPr>
        <w:lastRenderedPageBreak/>
        <w:t>Mësimdhënësit, gjatë orëve të përsëritjes, nxisin pjesëmarrjen aktive dhe të pavarur të nxënësve dhe kursantëve, duke i përfshirë ata në detyra individuale, si dhe në grupe të vogla ose të përziera gjinore, sipas rastit. Ata synojnë që, në çdo përsëritje kapitulli, t’i udhëzojnë nxënësit në identifikimin e lidhjeve ndërmjet koncepteve të kapitullit aktual dhe atyre të kapitujve të mëparshëm të së njëjtës lëndë. Drejtori i institucionit të IoAFP-së organizon një provim vjetor me shkrim për disa lëndë dhe module, si pjesë e vlerësimit të përgjithshëm të nxënësve. Kjo praktikë është reflektuar në të dhënat e vetëvlerësimit për vitin shkollor 2023–2024.</w:t>
      </w:r>
      <w:r w:rsidR="00EE6BF3" w:rsidRPr="004A09DC">
        <w:rPr>
          <w:rFonts w:ascii="Times New Roman" w:hAnsi="Times New Roman" w:cs="Times New Roman"/>
          <w:sz w:val="24"/>
          <w:szCs w:val="24"/>
        </w:rPr>
        <w:t xml:space="preserve"> </w:t>
      </w:r>
    </w:p>
    <w:p w14:paraId="21193DBF" w14:textId="77777777" w:rsidR="00690462" w:rsidRPr="004A09DC" w:rsidRDefault="00690462" w:rsidP="003830A0">
      <w:pPr>
        <w:shd w:val="clear" w:color="auto" w:fill="FFFFFF" w:themeFill="background1"/>
        <w:spacing w:after="0" w:line="276" w:lineRule="auto"/>
        <w:jc w:val="both"/>
        <w:rPr>
          <w:rFonts w:ascii="Times New Roman" w:hAnsi="Times New Roman" w:cs="Times New Roman"/>
          <w:sz w:val="24"/>
          <w:szCs w:val="24"/>
        </w:rPr>
      </w:pPr>
    </w:p>
    <w:p w14:paraId="6062878D" w14:textId="77777777" w:rsidR="007C4C7E" w:rsidRPr="004A09DC" w:rsidRDefault="007C4C7E" w:rsidP="003830A0">
      <w:pPr>
        <w:pStyle w:val="ListParagraph"/>
        <w:numPr>
          <w:ilvl w:val="0"/>
          <w:numId w:val="17"/>
        </w:numPr>
        <w:shd w:val="clear" w:color="auto" w:fill="FFFFFF" w:themeFill="background1"/>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3EF70AC8" w14:textId="6C6F0B49" w:rsidR="007C4C7E" w:rsidRPr="004A09DC" w:rsidRDefault="00E30C4E" w:rsidP="00E30C4E">
      <w:pPr>
        <w:rPr>
          <w:rFonts w:ascii="Times New Roman" w:hAnsi="Times New Roman" w:cs="Times New Roman"/>
          <w:sz w:val="24"/>
          <w:szCs w:val="24"/>
        </w:rPr>
      </w:pPr>
      <w:r w:rsidRPr="004A09DC">
        <w:rPr>
          <w:rFonts w:ascii="Times New Roman" w:hAnsi="Times New Roman" w:cs="Times New Roman"/>
          <w:sz w:val="24"/>
          <w:szCs w:val="24"/>
        </w:rPr>
        <w:t>Në këtë nënfushë nuk janë evidentuar problematika që të kërkojnë ndërhyrje apo përmirësime të menjëhershme.</w:t>
      </w:r>
      <w:r w:rsidR="00EE6BF3" w:rsidRPr="004A09DC">
        <w:rPr>
          <w:rFonts w:ascii="Times New Roman" w:hAnsi="Times New Roman" w:cs="Times New Roman"/>
          <w:sz w:val="24"/>
          <w:szCs w:val="24"/>
        </w:rPr>
        <w:t xml:space="preserve"> </w:t>
      </w:r>
    </w:p>
    <w:p w14:paraId="26657D57" w14:textId="77777777" w:rsidR="00621CE9" w:rsidRPr="004A09DC" w:rsidRDefault="00621CE9" w:rsidP="00242DCF">
      <w:pPr>
        <w:spacing w:after="0" w:line="276" w:lineRule="auto"/>
        <w:contextualSpacing/>
        <w:jc w:val="both"/>
        <w:rPr>
          <w:rFonts w:ascii="Times New Roman" w:hAnsi="Times New Roman" w:cs="Times New Roman"/>
          <w:sz w:val="24"/>
          <w:szCs w:val="24"/>
        </w:rPr>
      </w:pPr>
    </w:p>
    <w:p w14:paraId="1E862E8D" w14:textId="77777777" w:rsidR="00563BA0" w:rsidRPr="004A09DC" w:rsidRDefault="00563BA0" w:rsidP="00242DCF">
      <w:pPr>
        <w:numPr>
          <w:ilvl w:val="0"/>
          <w:numId w:val="9"/>
        </w:numPr>
        <w:spacing w:after="0" w:line="276" w:lineRule="auto"/>
        <w:contextualSpacing/>
        <w:jc w:val="both"/>
        <w:rPr>
          <w:rFonts w:ascii="Times New Roman" w:hAnsi="Times New Roman" w:cs="Times New Roman"/>
          <w:b/>
          <w:sz w:val="24"/>
          <w:szCs w:val="24"/>
        </w:rPr>
      </w:pPr>
      <w:r w:rsidRPr="004A09DC">
        <w:rPr>
          <w:rFonts w:ascii="Times New Roman" w:hAnsi="Times New Roman" w:cs="Times New Roman"/>
          <w:b/>
          <w:sz w:val="24"/>
          <w:szCs w:val="24"/>
        </w:rPr>
        <w:t>Mjedis i sigurt për të nxënit</w:t>
      </w:r>
    </w:p>
    <w:p w14:paraId="1CB496B0" w14:textId="77777777" w:rsidR="007C4C7E" w:rsidRPr="004A09DC" w:rsidRDefault="007C4C7E" w:rsidP="00242DCF">
      <w:pPr>
        <w:pStyle w:val="ListParagraph"/>
        <w:numPr>
          <w:ilvl w:val="0"/>
          <w:numId w:val="18"/>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5705B202" w14:textId="30D5E356" w:rsidR="00C635EB" w:rsidRPr="004A09DC" w:rsidRDefault="00E30C4E" w:rsidP="002C50CC">
      <w:pPr>
        <w:shd w:val="clear" w:color="auto" w:fill="FFFFFF" w:themeFill="background1"/>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Mjediset fizike të klasave dhe të praktikës janë vlerësuar si të përshtatshme për zhvillimin e orëve mësimore, sipas të dhënave të mbledhura përmes procesit të vetëvlerësimit në të gjithë ofruesit. Nxënësve dhe kursantëve u ofrohet mundësia të punojnë lirshëm në ekipe të vogla falë hapësirës së mjaftueshme dhe mjedisit të favorshëm për bashkëpunim. Ata gjithashtu kanë mundësi të komunikojnë dhe të lëvizin lirshëm brenda klasës. Punimet individuale dhe ato në grup afishohen në vende të dukshme, si në klasa ashtu edhe në ambiente praktike, duke i dhënë nxënësve </w:t>
      </w:r>
      <w:r w:rsidR="001C453D" w:rsidRPr="004A09DC">
        <w:rPr>
          <w:rFonts w:ascii="Times New Roman" w:hAnsi="Times New Roman" w:cs="Times New Roman"/>
          <w:sz w:val="24"/>
          <w:szCs w:val="24"/>
        </w:rPr>
        <w:t>mundësinë</w:t>
      </w:r>
      <w:r w:rsidRPr="004A09DC">
        <w:rPr>
          <w:rFonts w:ascii="Times New Roman" w:hAnsi="Times New Roman" w:cs="Times New Roman"/>
          <w:sz w:val="24"/>
          <w:szCs w:val="24"/>
        </w:rPr>
        <w:t xml:space="preserve"> e vlerësimit dhe përfshirjes aktive në procesin mësimor</w:t>
      </w:r>
      <w:r w:rsidR="00975188" w:rsidRPr="004A09DC">
        <w:rPr>
          <w:rFonts w:ascii="Times New Roman" w:hAnsi="Times New Roman" w:cs="Times New Roman"/>
          <w:sz w:val="24"/>
          <w:szCs w:val="24"/>
        </w:rPr>
        <w:t>.</w:t>
      </w:r>
    </w:p>
    <w:p w14:paraId="108AC8ED" w14:textId="77777777" w:rsidR="00690462" w:rsidRPr="004A09DC" w:rsidRDefault="00690462" w:rsidP="002C50CC">
      <w:pPr>
        <w:shd w:val="clear" w:color="auto" w:fill="FFFFFF" w:themeFill="background1"/>
        <w:spacing w:after="0" w:line="276" w:lineRule="auto"/>
        <w:jc w:val="both"/>
        <w:rPr>
          <w:rFonts w:ascii="Times New Roman" w:hAnsi="Times New Roman" w:cs="Times New Roman"/>
          <w:sz w:val="24"/>
          <w:szCs w:val="24"/>
        </w:rPr>
      </w:pPr>
    </w:p>
    <w:p w14:paraId="374AE98A" w14:textId="77777777" w:rsidR="007C4C7E" w:rsidRPr="004A09DC" w:rsidRDefault="007C4C7E" w:rsidP="002C50CC">
      <w:pPr>
        <w:pStyle w:val="ListParagraph"/>
        <w:numPr>
          <w:ilvl w:val="0"/>
          <w:numId w:val="18"/>
        </w:numPr>
        <w:shd w:val="clear" w:color="auto" w:fill="FFFFFF" w:themeFill="background1"/>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4FEE2AE0" w14:textId="1B7D4D8E" w:rsidR="007C4C7E" w:rsidRPr="004A09DC" w:rsidRDefault="00E06547" w:rsidP="00E06547">
      <w:pPr>
        <w:rPr>
          <w:rFonts w:ascii="Times New Roman" w:hAnsi="Times New Roman" w:cs="Times New Roman"/>
          <w:sz w:val="24"/>
          <w:szCs w:val="24"/>
        </w:rPr>
      </w:pPr>
      <w:r w:rsidRPr="004A09DC">
        <w:rPr>
          <w:rFonts w:ascii="Times New Roman" w:hAnsi="Times New Roman" w:cs="Times New Roman"/>
          <w:sz w:val="24"/>
          <w:szCs w:val="24"/>
        </w:rPr>
        <w:t>Për këtë nënfushë, nuk janë konstatuar dobësi që të kërkojnë ndërhyrje apo përmirësime.</w:t>
      </w:r>
    </w:p>
    <w:p w14:paraId="7EEFA1BF" w14:textId="77777777" w:rsidR="00F75C20" w:rsidRPr="004A09DC" w:rsidRDefault="00F75C20" w:rsidP="002C50CC">
      <w:pPr>
        <w:shd w:val="clear" w:color="auto" w:fill="FFFFFF" w:themeFill="background1"/>
        <w:spacing w:after="0" w:line="276" w:lineRule="auto"/>
        <w:contextualSpacing/>
        <w:jc w:val="both"/>
        <w:rPr>
          <w:rFonts w:ascii="Times New Roman" w:hAnsi="Times New Roman" w:cs="Times New Roman"/>
          <w:sz w:val="24"/>
          <w:szCs w:val="24"/>
        </w:rPr>
      </w:pPr>
    </w:p>
    <w:p w14:paraId="4A1D1C70" w14:textId="77777777" w:rsidR="00E955C7" w:rsidRPr="004A09DC" w:rsidRDefault="00563BA0" w:rsidP="00242DCF">
      <w:pPr>
        <w:numPr>
          <w:ilvl w:val="0"/>
          <w:numId w:val="9"/>
        </w:numPr>
        <w:spacing w:after="0" w:line="276" w:lineRule="auto"/>
        <w:contextualSpacing/>
        <w:jc w:val="both"/>
        <w:rPr>
          <w:rFonts w:ascii="Times New Roman" w:hAnsi="Times New Roman" w:cs="Times New Roman"/>
          <w:b/>
          <w:sz w:val="24"/>
          <w:szCs w:val="24"/>
        </w:rPr>
      </w:pPr>
      <w:r w:rsidRPr="004A09DC">
        <w:rPr>
          <w:rFonts w:ascii="Times New Roman" w:hAnsi="Times New Roman" w:cs="Times New Roman"/>
          <w:b/>
          <w:sz w:val="24"/>
          <w:szCs w:val="24"/>
        </w:rPr>
        <w:t>Nxënësit dhe kursanti me nevoja të veçanta</w:t>
      </w:r>
    </w:p>
    <w:p w14:paraId="59D8DEDC" w14:textId="77777777" w:rsidR="007C4C7E" w:rsidRPr="004A09DC" w:rsidRDefault="007C4C7E" w:rsidP="00242DCF">
      <w:pPr>
        <w:pStyle w:val="ListParagraph"/>
        <w:numPr>
          <w:ilvl w:val="0"/>
          <w:numId w:val="19"/>
        </w:numPr>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Rezultati</w:t>
      </w:r>
    </w:p>
    <w:p w14:paraId="6FEA8685" w14:textId="0DAC97C3" w:rsidR="00D872E0" w:rsidRPr="004A09DC" w:rsidRDefault="00E06547" w:rsidP="004A4730">
      <w:pPr>
        <w:shd w:val="clear" w:color="auto" w:fill="FFFFFF" w:themeFill="background1"/>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Procesi mësimor në institucionet e IoAFP-së synon mbështetjen e nxënësve dhe kursantëve me nevoja të veçanta, përmes dhënies së detyrave të përshtatura të klasës dhe të shtëpisë. Mësimdhënësit përpiqen të përshtatin përmbajtjen dhe metodat sipas nivelit të të nxënit të këtyre nxënësve, duke bërë komente dhe duke i lavdëruar për arritjet dhe përpjekjet e tyre. Gjithashtu, në klasë, ata marrin mbështetje edhe nga bashkëmoshatarët e tyre, duke nxitur një mjedis përfshirës dhe bashkëpunues. Të dhënat e platformës scvet.al dhe raportet e vetëvlerësimit konfirmojnë këtë përkushtim për përfshirjen efektive të nxënësve me aftësi të kufizuara apo me nevoja të veçanta</w:t>
      </w:r>
      <w:r w:rsidR="00261586" w:rsidRPr="004A09DC">
        <w:rPr>
          <w:rFonts w:ascii="Times New Roman" w:hAnsi="Times New Roman" w:cs="Times New Roman"/>
          <w:sz w:val="24"/>
          <w:szCs w:val="24"/>
        </w:rPr>
        <w:t xml:space="preserve">. </w:t>
      </w:r>
    </w:p>
    <w:p w14:paraId="13378C0A" w14:textId="77777777" w:rsidR="00690462" w:rsidRPr="004A09DC" w:rsidRDefault="00690462" w:rsidP="004A4730">
      <w:pPr>
        <w:shd w:val="clear" w:color="auto" w:fill="FFFFFF" w:themeFill="background1"/>
        <w:spacing w:after="0" w:line="276" w:lineRule="auto"/>
        <w:jc w:val="both"/>
        <w:rPr>
          <w:rFonts w:ascii="Times New Roman" w:hAnsi="Times New Roman" w:cs="Times New Roman"/>
          <w:sz w:val="24"/>
          <w:szCs w:val="24"/>
        </w:rPr>
      </w:pPr>
    </w:p>
    <w:p w14:paraId="55040884" w14:textId="77777777" w:rsidR="007C4C7E" w:rsidRPr="004A09DC" w:rsidRDefault="007C4C7E" w:rsidP="00C24431">
      <w:pPr>
        <w:pStyle w:val="ListParagraph"/>
        <w:numPr>
          <w:ilvl w:val="0"/>
          <w:numId w:val="19"/>
        </w:numPr>
        <w:shd w:val="clear" w:color="auto" w:fill="FFFFFF" w:themeFill="background1"/>
        <w:spacing w:after="0"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Dobësitë</w:t>
      </w:r>
    </w:p>
    <w:p w14:paraId="16C7823A" w14:textId="77777777" w:rsidR="00D872E0" w:rsidRPr="004A09DC" w:rsidRDefault="00D872E0" w:rsidP="00C24431">
      <w:pPr>
        <w:shd w:val="clear" w:color="auto" w:fill="FFFFFF" w:themeFill="background1"/>
        <w:spacing w:after="0" w:line="276" w:lineRule="auto"/>
        <w:jc w:val="both"/>
        <w:rPr>
          <w:rFonts w:ascii="Times New Roman" w:hAnsi="Times New Roman" w:cs="Times New Roman"/>
          <w:i/>
          <w:sz w:val="24"/>
          <w:szCs w:val="24"/>
        </w:rPr>
      </w:pPr>
    </w:p>
    <w:p w14:paraId="7EDBAF7A" w14:textId="2401FA59" w:rsidR="00D872E0" w:rsidRPr="004A09DC" w:rsidRDefault="00E06547" w:rsidP="00C24431">
      <w:pPr>
        <w:shd w:val="clear" w:color="auto" w:fill="FFFFFF" w:themeFill="background1"/>
        <w:spacing w:after="0"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Megjithëse kjo situatë nuk është e përhapur në të gjithë ofruesit e AFP-së, në disa raste është konstatuar se materialet mësimore të përzgjedhura për nxënësit dhe kursantët me nevoja të veçanta </w:t>
      </w:r>
      <w:r w:rsidRPr="004A09DC">
        <w:rPr>
          <w:rFonts w:ascii="Times New Roman" w:hAnsi="Times New Roman" w:cs="Times New Roman"/>
          <w:sz w:val="24"/>
          <w:szCs w:val="24"/>
        </w:rPr>
        <w:lastRenderedPageBreak/>
        <w:t>nuk janë të përshtatshme. Jo të gjithë ofruesit hartojnë dhe zbatojnë programe të personalizuara mësimore, përfshirë këtu edhe Planin e Edukimit Individual (PEI) për nxënësit me aftësi të kufizuara ose me nevoja të theksuara. Kjo pikë e dobët kërkon marrjen e masave të menjëhershme, përfshirë punësimin e mësuesve ndihmës në institucionet përkatëse, për të garantuar mbështetje të specializuar dhe të vazhdueshme për këtë kategori nxënësis</w:t>
      </w:r>
      <w:r w:rsidR="007435EA" w:rsidRPr="004A09DC">
        <w:rPr>
          <w:rFonts w:ascii="Times New Roman" w:hAnsi="Times New Roman" w:cs="Times New Roman"/>
          <w:sz w:val="24"/>
          <w:szCs w:val="24"/>
        </w:rPr>
        <w:t>.</w:t>
      </w:r>
      <w:r w:rsidR="00261586" w:rsidRPr="004A09DC">
        <w:rPr>
          <w:rFonts w:ascii="Times New Roman" w:hAnsi="Times New Roman" w:cs="Times New Roman"/>
          <w:sz w:val="24"/>
          <w:szCs w:val="24"/>
        </w:rPr>
        <w:t xml:space="preserve"> </w:t>
      </w:r>
    </w:p>
    <w:p w14:paraId="4CE7D54E" w14:textId="77777777" w:rsidR="00D872E0" w:rsidRPr="004A09DC" w:rsidRDefault="00D872E0" w:rsidP="00BE6B9E">
      <w:pPr>
        <w:shd w:val="clear" w:color="auto" w:fill="FFFFFF" w:themeFill="background1"/>
        <w:spacing w:after="0" w:line="276" w:lineRule="auto"/>
        <w:jc w:val="both"/>
        <w:rPr>
          <w:rFonts w:ascii="Times New Roman" w:hAnsi="Times New Roman" w:cs="Times New Roman"/>
          <w:sz w:val="24"/>
          <w:szCs w:val="24"/>
        </w:rPr>
      </w:pPr>
    </w:p>
    <w:p w14:paraId="74EEE015" w14:textId="69D07186" w:rsidR="0081369D" w:rsidRPr="004A09DC" w:rsidRDefault="0081369D" w:rsidP="00D872E0">
      <w:pPr>
        <w:shd w:val="clear" w:color="auto" w:fill="FFFFFF" w:themeFill="background1"/>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N</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grafikun e mposht</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m tregohet vler</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simi p</w:t>
      </w:r>
      <w:r w:rsidR="00E54C65" w:rsidRPr="004A09DC">
        <w:rPr>
          <w:rFonts w:ascii="Times New Roman" w:hAnsi="Times New Roman" w:cs="Times New Roman"/>
          <w:sz w:val="24"/>
          <w:szCs w:val="24"/>
        </w:rPr>
        <w:t>ë</w:t>
      </w:r>
      <w:r w:rsidR="00CD59BB" w:rsidRPr="004A09DC">
        <w:rPr>
          <w:rFonts w:ascii="Times New Roman" w:hAnsi="Times New Roman" w:cs="Times New Roman"/>
          <w:sz w:val="24"/>
          <w:szCs w:val="24"/>
        </w:rPr>
        <w:t xml:space="preserve">r secilin prej </w:t>
      </w:r>
      <w:r w:rsidR="00694141">
        <w:rPr>
          <w:rFonts w:ascii="Times New Roman" w:hAnsi="Times New Roman" w:cs="Times New Roman"/>
          <w:sz w:val="24"/>
          <w:szCs w:val="24"/>
        </w:rPr>
        <w:t>41</w:t>
      </w:r>
      <w:r w:rsidRPr="004A09DC">
        <w:rPr>
          <w:rFonts w:ascii="Times New Roman" w:hAnsi="Times New Roman" w:cs="Times New Roman"/>
          <w:sz w:val="24"/>
          <w:szCs w:val="24"/>
        </w:rPr>
        <w:t xml:space="preserve"> ofruesve </w:t>
      </w:r>
      <w:r w:rsidR="00D82EFE" w:rsidRPr="004A09DC">
        <w:rPr>
          <w:rFonts w:ascii="Times New Roman" w:eastAsia="Times New Roman" w:hAnsi="Times New Roman" w:cs="Times New Roman"/>
          <w:spacing w:val="-2"/>
          <w:sz w:val="24"/>
          <w:szCs w:val="24"/>
        </w:rPr>
        <w:t>publikë</w:t>
      </w:r>
      <w:r w:rsidR="00D82EFE">
        <w:rPr>
          <w:rFonts w:ascii="Times New Roman" w:eastAsia="Times New Roman" w:hAnsi="Times New Roman" w:cs="Times New Roman"/>
          <w:spacing w:val="-2"/>
          <w:sz w:val="24"/>
          <w:szCs w:val="24"/>
        </w:rPr>
        <w:t xml:space="preserve"> dhe jo publikë</w:t>
      </w:r>
      <w:r w:rsidR="00D82EFE" w:rsidRPr="004A09DC">
        <w:rPr>
          <w:rFonts w:ascii="Times New Roman" w:eastAsia="Times New Roman" w:hAnsi="Times New Roman" w:cs="Times New Roman"/>
          <w:spacing w:val="-2"/>
          <w:sz w:val="24"/>
          <w:szCs w:val="24"/>
        </w:rPr>
        <w:t xml:space="preserve"> </w:t>
      </w:r>
      <w:r w:rsidRPr="004A09DC">
        <w:rPr>
          <w:rFonts w:ascii="Times New Roman" w:hAnsi="Times New Roman" w:cs="Times New Roman"/>
          <w:sz w:val="24"/>
          <w:szCs w:val="24"/>
        </w:rPr>
        <w:t>t</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AFP-s</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p</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r fush</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n 4 “M</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simdh</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nia dhe t</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nx</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nit”.</w:t>
      </w:r>
    </w:p>
    <w:p w14:paraId="0B17822A" w14:textId="7855F188" w:rsidR="00D0380C" w:rsidRPr="004A09DC" w:rsidRDefault="00DE6F86" w:rsidP="00242DCF">
      <w:pPr>
        <w:spacing w:line="276" w:lineRule="auto"/>
        <w:jc w:val="both"/>
        <w:rPr>
          <w:rFonts w:ascii="Times New Roman" w:hAnsi="Times New Roman" w:cs="Times New Roman"/>
          <w:sz w:val="24"/>
          <w:szCs w:val="24"/>
        </w:rPr>
      </w:pPr>
      <w:r>
        <w:rPr>
          <w:noProof/>
        </w:rPr>
        <w:drawing>
          <wp:inline distT="0" distB="0" distL="0" distR="0" wp14:anchorId="141FF3EE" wp14:editId="195F8BF9">
            <wp:extent cx="5964865" cy="2743200"/>
            <wp:effectExtent l="0" t="0" r="17145" b="0"/>
            <wp:docPr id="582792191" name="Chart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FE9348A" w14:textId="25D65D06" w:rsidR="00AD1D18" w:rsidRPr="004A09DC" w:rsidRDefault="0081369D"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Nga analiza e t</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dh</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nave sasiore p</w:t>
      </w:r>
      <w:r w:rsidR="00E54C65" w:rsidRPr="004A09DC">
        <w:rPr>
          <w:rFonts w:ascii="Times New Roman" w:hAnsi="Times New Roman" w:cs="Times New Roman"/>
          <w:sz w:val="24"/>
          <w:szCs w:val="24"/>
        </w:rPr>
        <w:t>ë</w:t>
      </w:r>
      <w:r w:rsidR="00130506" w:rsidRPr="004A09DC">
        <w:rPr>
          <w:rFonts w:ascii="Times New Roman" w:hAnsi="Times New Roman" w:cs="Times New Roman"/>
          <w:sz w:val="24"/>
          <w:szCs w:val="24"/>
        </w:rPr>
        <w:t xml:space="preserve">r </w:t>
      </w:r>
      <w:r w:rsidR="00694141">
        <w:rPr>
          <w:rFonts w:ascii="Times New Roman" w:hAnsi="Times New Roman" w:cs="Times New Roman"/>
          <w:sz w:val="24"/>
          <w:szCs w:val="24"/>
        </w:rPr>
        <w:t>41</w:t>
      </w:r>
      <w:r w:rsidR="00130506" w:rsidRPr="004A09DC">
        <w:rPr>
          <w:rFonts w:ascii="Times New Roman" w:hAnsi="Times New Roman" w:cs="Times New Roman"/>
          <w:sz w:val="24"/>
          <w:szCs w:val="24"/>
        </w:rPr>
        <w:t xml:space="preserve"> </w:t>
      </w:r>
      <w:r w:rsidRPr="004A09DC">
        <w:rPr>
          <w:rFonts w:ascii="Times New Roman" w:hAnsi="Times New Roman" w:cs="Times New Roman"/>
          <w:sz w:val="24"/>
          <w:szCs w:val="24"/>
        </w:rPr>
        <w:t xml:space="preserve">ofruesit </w:t>
      </w:r>
      <w:r w:rsidR="00D82EFE" w:rsidRPr="004A09DC">
        <w:rPr>
          <w:rFonts w:ascii="Times New Roman" w:eastAsia="Times New Roman" w:hAnsi="Times New Roman" w:cs="Times New Roman"/>
          <w:spacing w:val="-2"/>
          <w:sz w:val="24"/>
          <w:szCs w:val="24"/>
        </w:rPr>
        <w:t>publikë</w:t>
      </w:r>
      <w:r w:rsidR="00D82EFE">
        <w:rPr>
          <w:rFonts w:ascii="Times New Roman" w:eastAsia="Times New Roman" w:hAnsi="Times New Roman" w:cs="Times New Roman"/>
          <w:spacing w:val="-2"/>
          <w:sz w:val="24"/>
          <w:szCs w:val="24"/>
        </w:rPr>
        <w:t xml:space="preserve"> dhe jo publikë</w:t>
      </w:r>
      <w:r w:rsidR="00D82EFE" w:rsidRPr="004A09DC">
        <w:rPr>
          <w:rFonts w:ascii="Times New Roman" w:eastAsia="Times New Roman" w:hAnsi="Times New Roman" w:cs="Times New Roman"/>
          <w:spacing w:val="-2"/>
          <w:sz w:val="24"/>
          <w:szCs w:val="24"/>
        </w:rPr>
        <w:t xml:space="preserve"> </w:t>
      </w:r>
      <w:r w:rsidRPr="004A09DC">
        <w:rPr>
          <w:rFonts w:ascii="Times New Roman" w:hAnsi="Times New Roman" w:cs="Times New Roman"/>
          <w:sz w:val="24"/>
          <w:szCs w:val="24"/>
        </w:rPr>
        <w:t>t</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AFP-s</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p</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r fush</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n 4, </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sht</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arritur n</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p</w:t>
      </w:r>
      <w:r w:rsidR="00E54C65" w:rsidRPr="004A09DC">
        <w:rPr>
          <w:rFonts w:ascii="Times New Roman" w:hAnsi="Times New Roman" w:cs="Times New Roman"/>
          <w:sz w:val="24"/>
          <w:szCs w:val="24"/>
        </w:rPr>
        <w:t>ë</w:t>
      </w:r>
      <w:r w:rsidR="00102B54" w:rsidRPr="004A09DC">
        <w:rPr>
          <w:rFonts w:ascii="Times New Roman" w:hAnsi="Times New Roman" w:cs="Times New Roman"/>
          <w:sz w:val="24"/>
          <w:szCs w:val="24"/>
        </w:rPr>
        <w:t>rfundimin se 1</w:t>
      </w:r>
      <w:r w:rsidR="00DC4C3D">
        <w:rPr>
          <w:rFonts w:ascii="Times New Roman" w:hAnsi="Times New Roman" w:cs="Times New Roman"/>
          <w:sz w:val="24"/>
          <w:szCs w:val="24"/>
        </w:rPr>
        <w:t xml:space="preserve">9 </w:t>
      </w:r>
      <w:r w:rsidRPr="004A09DC">
        <w:rPr>
          <w:rFonts w:ascii="Times New Roman" w:hAnsi="Times New Roman" w:cs="Times New Roman"/>
          <w:sz w:val="24"/>
          <w:szCs w:val="24"/>
        </w:rPr>
        <w:t>ofrues e ka vler</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suar veten e tyre “Shum</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mir</w:t>
      </w:r>
      <w:r w:rsidR="00E54C65" w:rsidRPr="004A09DC">
        <w:rPr>
          <w:rFonts w:ascii="Times New Roman" w:hAnsi="Times New Roman" w:cs="Times New Roman"/>
          <w:sz w:val="24"/>
          <w:szCs w:val="24"/>
        </w:rPr>
        <w:t>ë</w:t>
      </w:r>
      <w:r w:rsidR="00102B54" w:rsidRPr="004A09DC">
        <w:rPr>
          <w:rFonts w:ascii="Times New Roman" w:hAnsi="Times New Roman" w:cs="Times New Roman"/>
          <w:sz w:val="24"/>
          <w:szCs w:val="24"/>
        </w:rPr>
        <w:t>”, 2</w:t>
      </w:r>
      <w:r w:rsidR="00DC4C3D">
        <w:rPr>
          <w:rFonts w:ascii="Times New Roman" w:hAnsi="Times New Roman" w:cs="Times New Roman"/>
          <w:sz w:val="24"/>
          <w:szCs w:val="24"/>
        </w:rPr>
        <w:t>2</w:t>
      </w:r>
      <w:r w:rsidRPr="004A09DC">
        <w:rPr>
          <w:rFonts w:ascii="Times New Roman" w:hAnsi="Times New Roman" w:cs="Times New Roman"/>
          <w:sz w:val="24"/>
          <w:szCs w:val="24"/>
        </w:rPr>
        <w:t xml:space="preserve"> prej tyre e kan</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vler</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suar veten e tyre “Mir</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Nuk ka asnj</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ofrues AFP-je q</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ta ket</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 xml:space="preserve"> vler</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suar veten “Mjaftuesh</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m”, ose “Dob</w:t>
      </w:r>
      <w:r w:rsidR="00E54C65" w:rsidRPr="004A09DC">
        <w:rPr>
          <w:rFonts w:ascii="Times New Roman" w:hAnsi="Times New Roman" w:cs="Times New Roman"/>
          <w:sz w:val="24"/>
          <w:szCs w:val="24"/>
        </w:rPr>
        <w:t>ë</w:t>
      </w:r>
      <w:r w:rsidRPr="004A09DC">
        <w:rPr>
          <w:rFonts w:ascii="Times New Roman" w:hAnsi="Times New Roman" w:cs="Times New Roman"/>
          <w:sz w:val="24"/>
          <w:szCs w:val="24"/>
        </w:rPr>
        <w:t>t”.</w:t>
      </w:r>
    </w:p>
    <w:p w14:paraId="50915D36" w14:textId="544E9BD3" w:rsidR="00956D40" w:rsidRPr="004A09DC" w:rsidRDefault="00DC4C3D" w:rsidP="0009286D">
      <w:pPr>
        <w:spacing w:line="276" w:lineRule="auto"/>
        <w:jc w:val="center"/>
        <w:rPr>
          <w:rFonts w:ascii="Times New Roman" w:hAnsi="Times New Roman" w:cs="Times New Roman"/>
          <w:b/>
          <w:sz w:val="24"/>
          <w:szCs w:val="24"/>
        </w:rPr>
      </w:pPr>
      <w:r>
        <w:rPr>
          <w:noProof/>
        </w:rPr>
        <w:drawing>
          <wp:inline distT="0" distB="0" distL="0" distR="0" wp14:anchorId="66BCD2E1" wp14:editId="1821E383">
            <wp:extent cx="4572000" cy="2190307"/>
            <wp:effectExtent l="0" t="0" r="0" b="635"/>
            <wp:docPr id="706289890"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7C3ACA9" w14:textId="77777777" w:rsidR="0075265B" w:rsidRDefault="0075265B" w:rsidP="00242DCF">
      <w:pPr>
        <w:spacing w:line="276" w:lineRule="auto"/>
        <w:jc w:val="both"/>
        <w:rPr>
          <w:rFonts w:ascii="Times New Roman" w:hAnsi="Times New Roman" w:cs="Times New Roman"/>
          <w:b/>
          <w:sz w:val="24"/>
          <w:szCs w:val="24"/>
        </w:rPr>
      </w:pPr>
    </w:p>
    <w:p w14:paraId="25E02785" w14:textId="6721D3B5" w:rsidR="00CB0878" w:rsidRPr="004A09DC" w:rsidRDefault="00CB0878" w:rsidP="00242DCF">
      <w:pPr>
        <w:spacing w:line="276" w:lineRule="auto"/>
        <w:jc w:val="both"/>
        <w:rPr>
          <w:rFonts w:ascii="Times New Roman" w:hAnsi="Times New Roman" w:cs="Times New Roman"/>
          <w:sz w:val="24"/>
          <w:szCs w:val="24"/>
        </w:rPr>
      </w:pPr>
      <w:r w:rsidRPr="004A09DC">
        <w:rPr>
          <w:rFonts w:ascii="Times New Roman" w:hAnsi="Times New Roman" w:cs="Times New Roman"/>
          <w:b/>
          <w:sz w:val="24"/>
          <w:szCs w:val="24"/>
        </w:rPr>
        <w:lastRenderedPageBreak/>
        <w:t>FUSHA 5 - VLERËSIMI</w:t>
      </w:r>
    </w:p>
    <w:p w14:paraId="581997C1" w14:textId="77777777" w:rsidR="007B4506" w:rsidRPr="004A09DC" w:rsidRDefault="007B4506" w:rsidP="007B4506">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Procesi i vlerësimit përfshin vlerësimin periodik dhe përfundimtar të njohurive të nxënësve apo kursantëve, me qëllim kryesor matjen e përparimit të tyre në kuadër të programeve të ndjekura dhe përmirësimin e vazhdueshëm të procesit të të nxënit.</w:t>
      </w:r>
    </w:p>
    <w:p w14:paraId="24D449F5" w14:textId="2E0FAA5B" w:rsidR="00CB0878" w:rsidRPr="004A09DC" w:rsidRDefault="007B4506" w:rsidP="007B4506">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Vlerësimi luan një rol thelbësor jo vetëm në përcaktimin e nivelit të arritjeve, por edhe në motivimin e nxënësve/kursantëve, duke u ofruar atyre feedback të vlefshëm mbi ecurinë përmes komunikimit me mësuesin/instruktorin.</w:t>
      </w:r>
      <w:r w:rsidR="005256DB" w:rsidRPr="004A09DC">
        <w:rPr>
          <w:rFonts w:ascii="Times New Roman" w:hAnsi="Times New Roman" w:cs="Times New Roman"/>
          <w:sz w:val="24"/>
          <w:szCs w:val="24"/>
        </w:rPr>
        <w:t xml:space="preserve"> </w:t>
      </w:r>
      <w:r w:rsidR="00CB0878" w:rsidRPr="004A09DC">
        <w:rPr>
          <w:rFonts w:ascii="Times New Roman" w:hAnsi="Times New Roman" w:cs="Times New Roman"/>
          <w:sz w:val="24"/>
          <w:szCs w:val="24"/>
        </w:rPr>
        <w:t>Kjo fushë përbëhet nga gjashtë nënfusha:</w:t>
      </w:r>
    </w:p>
    <w:p w14:paraId="7F260521" w14:textId="77777777" w:rsidR="00CB0878" w:rsidRPr="004A09DC" w:rsidRDefault="00CB0878"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1. Vlerësimi periodik i nxënësit/kursantit</w:t>
      </w:r>
    </w:p>
    <w:p w14:paraId="709FCDFA" w14:textId="77777777" w:rsidR="00CB0878" w:rsidRPr="004A09DC" w:rsidRDefault="00CB0878"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2. Vlerësimi përfundimtar i nxënësit/kursantit</w:t>
      </w:r>
    </w:p>
    <w:p w14:paraId="3DADEDED" w14:textId="77777777" w:rsidR="00CB0878" w:rsidRPr="004A09DC" w:rsidRDefault="00CB0878"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3. Procesi i vlerësimit</w:t>
      </w:r>
    </w:p>
    <w:p w14:paraId="548D6B8C" w14:textId="77777777" w:rsidR="00CB0878" w:rsidRPr="004A09DC" w:rsidRDefault="00CB0878"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4. Arritjet</w:t>
      </w:r>
    </w:p>
    <w:p w14:paraId="5063BA84" w14:textId="77777777" w:rsidR="00CB0878" w:rsidRPr="004A09DC" w:rsidRDefault="00CB0878"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5. Rivlerësimi</w:t>
      </w:r>
    </w:p>
    <w:p w14:paraId="1CF73FEF" w14:textId="77777777" w:rsidR="00CB0878" w:rsidRPr="004A09DC" w:rsidRDefault="00CB0878" w:rsidP="00242DCF">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6. Ankimimet</w:t>
      </w:r>
    </w:p>
    <w:p w14:paraId="545C6F77" w14:textId="77777777" w:rsidR="00F67E0B" w:rsidRPr="004A09DC" w:rsidRDefault="00F67E0B" w:rsidP="00F67E0B">
      <w:pPr>
        <w:spacing w:line="276" w:lineRule="auto"/>
        <w:jc w:val="both"/>
        <w:rPr>
          <w:rFonts w:ascii="Times New Roman" w:hAnsi="Times New Roman" w:cs="Times New Roman"/>
          <w:sz w:val="24"/>
          <w:szCs w:val="24"/>
        </w:rPr>
      </w:pPr>
    </w:p>
    <w:p w14:paraId="792D188B" w14:textId="77777777" w:rsidR="00F67E0B" w:rsidRPr="004A09DC" w:rsidRDefault="00F67E0B" w:rsidP="00F67E0B">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1. Vlerësimi periodik i nxënësit/kursantit</w:t>
      </w:r>
    </w:p>
    <w:p w14:paraId="5213976A" w14:textId="77777777" w:rsidR="00F67E0B" w:rsidRPr="004A09DC" w:rsidRDefault="00F67E0B" w:rsidP="00F67E0B">
      <w:pPr>
        <w:spacing w:line="276" w:lineRule="auto"/>
        <w:jc w:val="both"/>
        <w:rPr>
          <w:rFonts w:ascii="Times New Roman" w:hAnsi="Times New Roman" w:cs="Times New Roman"/>
          <w:sz w:val="24"/>
          <w:szCs w:val="24"/>
        </w:rPr>
      </w:pPr>
      <w:r w:rsidRPr="004A09DC">
        <w:rPr>
          <w:rFonts w:ascii="Times New Roman" w:hAnsi="Times New Roman" w:cs="Times New Roman"/>
          <w:i/>
          <w:sz w:val="24"/>
          <w:szCs w:val="24"/>
        </w:rPr>
        <w:t>a. Rezultati</w:t>
      </w:r>
    </w:p>
    <w:p w14:paraId="54A48E5B" w14:textId="5175B2D1" w:rsidR="00F67E0B" w:rsidRPr="004A09DC" w:rsidRDefault="00595407" w:rsidP="00F67E0B">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Procesi i vlerësimit periodik të nxënësve dhe kursantëve është kthyer tashmë në një praktikë të qëndrueshme dhe të institucionalizuar. Mësimdhënësit zbatojnë teste apo detyra përmbledhëse në përputhje me udhëzimet zyrtare, të cilat dokumentohen rregullisht dhe në mënyrë të standardizuar. Ky proces është bërë pjesë integrale e kulturës mësimore në institucionet e AFP-së</w:t>
      </w:r>
      <w:r w:rsidR="00F67E0B" w:rsidRPr="004A09DC">
        <w:rPr>
          <w:rFonts w:ascii="Times New Roman" w:hAnsi="Times New Roman" w:cs="Times New Roman"/>
          <w:sz w:val="24"/>
          <w:szCs w:val="24"/>
        </w:rPr>
        <w:t>.</w:t>
      </w:r>
    </w:p>
    <w:p w14:paraId="47F61286" w14:textId="77777777" w:rsidR="00F67E0B" w:rsidRPr="004A09DC" w:rsidRDefault="00F67E0B" w:rsidP="00F67E0B">
      <w:p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b. Dobësitë</w:t>
      </w:r>
    </w:p>
    <w:p w14:paraId="463173E0" w14:textId="3DAE9E02" w:rsidR="00F67E0B" w:rsidRPr="004A09DC" w:rsidRDefault="00595407" w:rsidP="00F67E0B">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Në këtë nënfushë nuk janë evidentuar problematika që lidhen me zbatimin e procesit të vlerësimit periodik</w:t>
      </w:r>
      <w:r w:rsidR="00F67E0B" w:rsidRPr="004A09DC">
        <w:rPr>
          <w:rFonts w:ascii="Times New Roman" w:hAnsi="Times New Roman" w:cs="Times New Roman"/>
          <w:sz w:val="24"/>
          <w:szCs w:val="24"/>
        </w:rPr>
        <w:t>.</w:t>
      </w:r>
    </w:p>
    <w:p w14:paraId="72372001" w14:textId="77777777" w:rsidR="00F67E0B" w:rsidRPr="004A09DC" w:rsidRDefault="00F67E0B" w:rsidP="00F67E0B">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2. Vlerësimi përfundimtar i nxënësit/kursantit</w:t>
      </w:r>
    </w:p>
    <w:p w14:paraId="47D3B914" w14:textId="77777777" w:rsidR="00F67E0B" w:rsidRPr="004A09DC" w:rsidRDefault="00F67E0B" w:rsidP="00F67E0B">
      <w:pPr>
        <w:spacing w:line="276" w:lineRule="auto"/>
        <w:jc w:val="both"/>
        <w:rPr>
          <w:rFonts w:ascii="Times New Roman" w:hAnsi="Times New Roman" w:cs="Times New Roman"/>
          <w:b/>
          <w:sz w:val="24"/>
          <w:szCs w:val="24"/>
        </w:rPr>
      </w:pPr>
      <w:r w:rsidRPr="004A09DC">
        <w:rPr>
          <w:rFonts w:ascii="Times New Roman" w:hAnsi="Times New Roman" w:cs="Times New Roman"/>
          <w:i/>
          <w:sz w:val="24"/>
          <w:szCs w:val="24"/>
        </w:rPr>
        <w:t>a. Rezultati</w:t>
      </w:r>
    </w:p>
    <w:p w14:paraId="207011B4" w14:textId="65AE2C91" w:rsidR="00F67E0B" w:rsidRPr="004A09DC" w:rsidRDefault="00116281" w:rsidP="009E5A2F">
      <w:pPr>
        <w:jc w:val="both"/>
        <w:rPr>
          <w:rFonts w:ascii="Times New Roman" w:hAnsi="Times New Roman" w:cs="Times New Roman"/>
          <w:sz w:val="24"/>
          <w:szCs w:val="24"/>
        </w:rPr>
      </w:pPr>
      <w:r w:rsidRPr="004A09DC">
        <w:rPr>
          <w:rFonts w:ascii="Times New Roman" w:hAnsi="Times New Roman" w:cs="Times New Roman"/>
          <w:sz w:val="24"/>
          <w:szCs w:val="24"/>
        </w:rPr>
        <w:t>Procedurat për organizimin dhe administrimin e provimeve përfundimtare në institucionet e arsimit profesional zbatohen me përpik</w:t>
      </w:r>
      <w:r w:rsidR="009E29C1" w:rsidRPr="004A09DC">
        <w:rPr>
          <w:rFonts w:ascii="Times New Roman" w:hAnsi="Times New Roman" w:cs="Times New Roman"/>
          <w:sz w:val="24"/>
          <w:szCs w:val="24"/>
        </w:rPr>
        <w:t>m</w:t>
      </w:r>
      <w:r w:rsidRPr="004A09DC">
        <w:rPr>
          <w:rFonts w:ascii="Times New Roman" w:hAnsi="Times New Roman" w:cs="Times New Roman"/>
          <w:sz w:val="24"/>
          <w:szCs w:val="24"/>
        </w:rPr>
        <w:t>ëri dhe pa problematika evidente. Ofruesit i respektojnë kriteret zyrtare për përcaktimin e notave përfundimtare vjetore</w:t>
      </w:r>
      <w:r w:rsidR="009E29C1" w:rsidRPr="004A09DC">
        <w:rPr>
          <w:rFonts w:ascii="Times New Roman" w:hAnsi="Times New Roman" w:cs="Times New Roman"/>
          <w:sz w:val="24"/>
          <w:szCs w:val="24"/>
        </w:rPr>
        <w:t>.</w:t>
      </w:r>
      <w:r w:rsidRPr="004A09DC">
        <w:rPr>
          <w:rFonts w:ascii="Times New Roman" w:hAnsi="Times New Roman" w:cs="Times New Roman"/>
          <w:sz w:val="24"/>
          <w:szCs w:val="24"/>
        </w:rPr>
        <w:t xml:space="preserve"> Vlerësimi përfundimtar, përfshirë edhe Provimet Përfundimtare të </w:t>
      </w:r>
      <w:r w:rsidR="006F62C5" w:rsidRPr="004A09DC">
        <w:rPr>
          <w:rFonts w:ascii="Times New Roman" w:hAnsi="Times New Roman" w:cs="Times New Roman"/>
          <w:sz w:val="24"/>
          <w:szCs w:val="24"/>
        </w:rPr>
        <w:t>niveleve</w:t>
      </w:r>
      <w:r w:rsidRPr="004A09DC">
        <w:rPr>
          <w:rFonts w:ascii="Times New Roman" w:hAnsi="Times New Roman" w:cs="Times New Roman"/>
          <w:sz w:val="24"/>
          <w:szCs w:val="24"/>
        </w:rPr>
        <w:t xml:space="preserve"> realizohet në mënyrë të rregullt nga IoAFP-</w:t>
      </w:r>
      <w:r w:rsidR="006F62C5" w:rsidRPr="004A09DC">
        <w:rPr>
          <w:rFonts w:ascii="Times New Roman" w:hAnsi="Times New Roman" w:cs="Times New Roman"/>
          <w:sz w:val="24"/>
          <w:szCs w:val="24"/>
        </w:rPr>
        <w:t>t</w:t>
      </w:r>
      <w:r w:rsidRPr="004A09DC">
        <w:rPr>
          <w:rFonts w:ascii="Times New Roman" w:hAnsi="Times New Roman" w:cs="Times New Roman"/>
          <w:sz w:val="24"/>
          <w:szCs w:val="24"/>
        </w:rPr>
        <w:t xml:space="preserve">ë. </w:t>
      </w:r>
    </w:p>
    <w:p w14:paraId="0663ED47" w14:textId="77777777" w:rsidR="00F67E0B" w:rsidRPr="004A09DC" w:rsidRDefault="00F67E0B" w:rsidP="00F67E0B">
      <w:p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b. Dobësitë</w:t>
      </w:r>
    </w:p>
    <w:p w14:paraId="429269D3" w14:textId="3580A8B2" w:rsidR="00F67E0B" w:rsidRPr="004A09DC" w:rsidRDefault="00116281" w:rsidP="00116281">
      <w:pPr>
        <w:rPr>
          <w:rFonts w:ascii="Times New Roman" w:hAnsi="Times New Roman" w:cs="Times New Roman"/>
          <w:sz w:val="24"/>
          <w:szCs w:val="24"/>
        </w:rPr>
      </w:pPr>
      <w:r w:rsidRPr="004A09DC">
        <w:rPr>
          <w:rFonts w:ascii="Times New Roman" w:hAnsi="Times New Roman" w:cs="Times New Roman"/>
          <w:sz w:val="24"/>
          <w:szCs w:val="24"/>
        </w:rPr>
        <w:lastRenderedPageBreak/>
        <w:t>Një sfidë e përsëritur, edhe gjatë këtij viti të vetëvlerësimit, mbetet përfshirja e përfaqësuesve të bizneseve në komisionet e vlerësimit përfundimtar të praktikës profesionale, çka është konstatuar në disa prej ofruesve të AFP-së.</w:t>
      </w:r>
    </w:p>
    <w:p w14:paraId="05F2A3DD" w14:textId="77777777" w:rsidR="00F67E0B" w:rsidRPr="004A09DC" w:rsidRDefault="00F67E0B" w:rsidP="00F67E0B">
      <w:pPr>
        <w:spacing w:line="276" w:lineRule="auto"/>
        <w:jc w:val="both"/>
        <w:rPr>
          <w:rFonts w:ascii="Times New Roman" w:hAnsi="Times New Roman" w:cs="Times New Roman"/>
          <w:sz w:val="24"/>
          <w:szCs w:val="24"/>
        </w:rPr>
      </w:pPr>
      <w:r w:rsidRPr="004A09DC">
        <w:rPr>
          <w:rFonts w:ascii="Times New Roman" w:hAnsi="Times New Roman" w:cs="Times New Roman"/>
          <w:b/>
          <w:sz w:val="24"/>
          <w:szCs w:val="24"/>
        </w:rPr>
        <w:t xml:space="preserve">3. Procesi i vlerësimit </w:t>
      </w:r>
    </w:p>
    <w:p w14:paraId="48851174" w14:textId="77777777" w:rsidR="00F67E0B" w:rsidRPr="004A09DC" w:rsidRDefault="00F67E0B" w:rsidP="00F67E0B">
      <w:p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a. Rezultati</w:t>
      </w:r>
    </w:p>
    <w:p w14:paraId="33FB6383" w14:textId="5A7C9879" w:rsidR="00F67E0B" w:rsidRPr="004A09DC" w:rsidRDefault="00116281" w:rsidP="00F67E0B">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Përmes një qasjeje të strukturuar ndaj procesit të vlerësimit, mësimdhënësit kanë ndërtuar programet e tyre të vlerësimit të nxënësve, të cilat përfshijnë instrumente dhe metoda të ndryshme. Ata jo vetëm që vlerësojnë përvetësimin e njohurive dhe ecurinë e nxënësve, por gjithashtu identifikojnë mangësitë dhe punojnë për të nxitur motivimin dhe interesin e tyre për të mësuar. Këto programe janë hartuar në bazë të standardeve dhe udhëzimeve përkatëse të vlerësimit</w:t>
      </w:r>
      <w:r w:rsidR="00F67E0B" w:rsidRPr="004A09DC">
        <w:rPr>
          <w:rFonts w:ascii="Times New Roman" w:hAnsi="Times New Roman" w:cs="Times New Roman"/>
          <w:sz w:val="24"/>
          <w:szCs w:val="24"/>
        </w:rPr>
        <w:t>.</w:t>
      </w:r>
    </w:p>
    <w:p w14:paraId="4E25604C" w14:textId="77777777" w:rsidR="00F67E0B" w:rsidRPr="004A09DC" w:rsidRDefault="00F67E0B" w:rsidP="00F67E0B">
      <w:p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b. Dobësitë</w:t>
      </w:r>
    </w:p>
    <w:p w14:paraId="0AEC16EF" w14:textId="02E27392" w:rsidR="00F67E0B" w:rsidRPr="004A09DC" w:rsidRDefault="00116281" w:rsidP="00647057">
      <w:pPr>
        <w:jc w:val="both"/>
        <w:rPr>
          <w:rFonts w:ascii="Times New Roman" w:hAnsi="Times New Roman" w:cs="Times New Roman"/>
          <w:sz w:val="24"/>
          <w:szCs w:val="24"/>
        </w:rPr>
      </w:pPr>
      <w:r w:rsidRPr="004A09DC">
        <w:rPr>
          <w:rFonts w:ascii="Times New Roman" w:hAnsi="Times New Roman" w:cs="Times New Roman"/>
          <w:sz w:val="24"/>
          <w:szCs w:val="24"/>
        </w:rPr>
        <w:t xml:space="preserve">Në disa ofrues, teknikat e vlerësimit nga vetë nxënësit </w:t>
      </w:r>
      <w:r w:rsidR="00ED4E05" w:rsidRPr="004A09DC">
        <w:rPr>
          <w:rFonts w:ascii="Times New Roman" w:hAnsi="Times New Roman" w:cs="Times New Roman"/>
          <w:sz w:val="24"/>
          <w:szCs w:val="24"/>
        </w:rPr>
        <w:t xml:space="preserve">(vetëvlerësimi i nxënësve) </w:t>
      </w:r>
      <w:r w:rsidRPr="004A09DC">
        <w:rPr>
          <w:rFonts w:ascii="Times New Roman" w:hAnsi="Times New Roman" w:cs="Times New Roman"/>
          <w:sz w:val="24"/>
          <w:szCs w:val="24"/>
        </w:rPr>
        <w:t>dhe vlerësimi i ndërsjellë ndërmjet tyre mbeten ende të pakonsoliduara dhe përdoren rrallë ose në mënyrë të pasistemuar. Raportet e vetëvlerësimit tregojnë se këto forma vlerësimi nuk janë të dokumentuara rregullisht dhe përbëjnë një sfidë të vazhdueshme për një pjesë të institucionit.</w:t>
      </w:r>
    </w:p>
    <w:p w14:paraId="1E3881B4" w14:textId="77777777" w:rsidR="00F67E0B" w:rsidRPr="004A09DC" w:rsidRDefault="00F67E0B" w:rsidP="00F67E0B">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4. Arritjet</w:t>
      </w:r>
    </w:p>
    <w:p w14:paraId="78D496AD" w14:textId="77777777" w:rsidR="00F67E0B" w:rsidRPr="004A09DC" w:rsidRDefault="00F67E0B" w:rsidP="00F67E0B">
      <w:p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a. Rezultati</w:t>
      </w:r>
    </w:p>
    <w:p w14:paraId="0EA56535" w14:textId="6DB50E39" w:rsidR="00F67E0B" w:rsidRPr="004A09DC" w:rsidRDefault="00116281" w:rsidP="00F67E0B">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Provimet përfundimtare zhvillohen me sukses, në përputhje të plotë me kërkesat ligjore dhe udhëzimet zyrtare të institucioneve përkatëse. Ofruesit e arsimit dhe formimit profesional (AFP) kryejnë analiza të hollësishme të arritjeve të nxënësve dhe kursantëve në disa dimensione të ndryshme. Këto analiza përfshijnë krahasimin mes rezultateve të Maturës Shtetërore dhe vlerësimit të brendshëm, si dhe shqyrtimin e rezultateve të provimeve të teorisë profesionale të integruar dhe të kurseve të unifikuara për kursantët. Përveç kësaj, gjatë procesit mësimor, mësimdhënësit ruajnë një komunikim të vazhdueshëm me prindërit për t’i informuar mbi ecurinë dhe arritjet e nxënësve</w:t>
      </w:r>
      <w:r w:rsidR="00F67E0B" w:rsidRPr="004A09DC">
        <w:rPr>
          <w:rFonts w:ascii="Times New Roman" w:hAnsi="Times New Roman" w:cs="Times New Roman"/>
          <w:sz w:val="24"/>
          <w:szCs w:val="24"/>
        </w:rPr>
        <w:t>.</w:t>
      </w:r>
    </w:p>
    <w:p w14:paraId="7A286D8E" w14:textId="77777777" w:rsidR="00F67E0B" w:rsidRPr="004A09DC" w:rsidRDefault="00F67E0B" w:rsidP="00F67E0B">
      <w:p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b. Dobësitë</w:t>
      </w:r>
    </w:p>
    <w:p w14:paraId="7BFFCF7A" w14:textId="0BF79624" w:rsidR="00F67E0B" w:rsidRPr="004A09DC" w:rsidRDefault="00116281" w:rsidP="00F67E0B">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Një nga sfidat e raportuara është </w:t>
      </w:r>
      <w:r w:rsidR="001F5A39" w:rsidRPr="004A09DC">
        <w:rPr>
          <w:rFonts w:ascii="Times New Roman" w:hAnsi="Times New Roman" w:cs="Times New Roman"/>
          <w:sz w:val="24"/>
          <w:szCs w:val="24"/>
        </w:rPr>
        <w:t xml:space="preserve">përfshirja e përfaqësuesve të biznesit në komisionet e provimeve përfundimtare të teorisë dhe praktikës profesionale. Gjithashtu dhe </w:t>
      </w:r>
      <w:r w:rsidRPr="004A09DC">
        <w:rPr>
          <w:rFonts w:ascii="Times New Roman" w:hAnsi="Times New Roman" w:cs="Times New Roman"/>
          <w:sz w:val="24"/>
          <w:szCs w:val="24"/>
        </w:rPr>
        <w:t>mungesa e aksesit në testet e Maturës Shtetërore, gjë që e pengon disa ofrues të analizojnë me saktësi qartësinë dhe nivelin e të kuptuarit të pyetjeve nga nxënësit.</w:t>
      </w:r>
      <w:r w:rsidR="001F5A39" w:rsidRPr="004A09DC">
        <w:rPr>
          <w:rFonts w:ascii="Times New Roman" w:hAnsi="Times New Roman" w:cs="Times New Roman"/>
          <w:sz w:val="24"/>
          <w:szCs w:val="24"/>
        </w:rPr>
        <w:t xml:space="preserve"> Për këtë arsye </w:t>
      </w:r>
      <w:r w:rsidRPr="004A09DC">
        <w:rPr>
          <w:rFonts w:ascii="Times New Roman" w:hAnsi="Times New Roman" w:cs="Times New Roman"/>
          <w:sz w:val="24"/>
          <w:szCs w:val="24"/>
        </w:rPr>
        <w:t xml:space="preserve">ofruesit e AFP-së nuk kanë mundësi të bëjnë krahasime të plota midis rezultateve të këtyre provimeve dhe vlerësimit </w:t>
      </w:r>
      <w:r w:rsidR="001F5A39" w:rsidRPr="004A09DC">
        <w:rPr>
          <w:rFonts w:ascii="Times New Roman" w:hAnsi="Times New Roman" w:cs="Times New Roman"/>
          <w:sz w:val="24"/>
          <w:szCs w:val="24"/>
        </w:rPr>
        <w:t>që nxënësit marrin në shkollë</w:t>
      </w:r>
      <w:r w:rsidR="00F67E0B" w:rsidRPr="004A09DC">
        <w:rPr>
          <w:rFonts w:ascii="Times New Roman" w:hAnsi="Times New Roman" w:cs="Times New Roman"/>
          <w:sz w:val="24"/>
          <w:szCs w:val="24"/>
        </w:rPr>
        <w:t>.</w:t>
      </w:r>
    </w:p>
    <w:p w14:paraId="1FC774EE" w14:textId="77777777" w:rsidR="00F67E0B" w:rsidRPr="004A09DC" w:rsidRDefault="00F67E0B" w:rsidP="00F67E0B">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5. Rivlerësimi</w:t>
      </w:r>
    </w:p>
    <w:p w14:paraId="41DDA0CF" w14:textId="77777777" w:rsidR="00F67E0B" w:rsidRPr="004A09DC" w:rsidRDefault="00F67E0B" w:rsidP="00F67E0B">
      <w:p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a. Rezultati</w:t>
      </w:r>
    </w:p>
    <w:p w14:paraId="6E6EF093" w14:textId="1EB3176E" w:rsidR="00F67E0B" w:rsidRPr="004A09DC" w:rsidRDefault="00D60E0A" w:rsidP="00F67E0B">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lastRenderedPageBreak/>
        <w:t>Procesi i rivlerësimit është i bazuar në kuadër ligjor dhe ofron mundësinë që nxënësit apo kursantët të kërkojnë një rivlerësim të rezultateve të tyre kur lind nevoja. Sipas deklarimeve të ofruesve të AFP-së, ky mekanizëm nuk përdoret shpesh në praktikë, por mbetet funksional dhe i zbatueshëm në rastet e parashikuara</w:t>
      </w:r>
      <w:r w:rsidR="00F67E0B" w:rsidRPr="004A09DC">
        <w:rPr>
          <w:rFonts w:ascii="Times New Roman" w:hAnsi="Times New Roman" w:cs="Times New Roman"/>
          <w:sz w:val="24"/>
          <w:szCs w:val="24"/>
        </w:rPr>
        <w:t>.</w:t>
      </w:r>
    </w:p>
    <w:p w14:paraId="31102D44" w14:textId="77777777" w:rsidR="00F67E0B" w:rsidRPr="004A09DC" w:rsidRDefault="00F67E0B" w:rsidP="00F67E0B">
      <w:p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b. Dobësitë</w:t>
      </w:r>
    </w:p>
    <w:p w14:paraId="54A558E7" w14:textId="34478FF6" w:rsidR="00F67E0B" w:rsidRPr="004A09DC" w:rsidRDefault="00D60E0A" w:rsidP="00F67E0B">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Në lidhje me këtë nënfushë, nuk janë evidentuar problematika</w:t>
      </w:r>
      <w:r w:rsidR="00F67E0B" w:rsidRPr="004A09DC">
        <w:rPr>
          <w:rFonts w:ascii="Times New Roman" w:hAnsi="Times New Roman" w:cs="Times New Roman"/>
          <w:sz w:val="24"/>
          <w:szCs w:val="24"/>
        </w:rPr>
        <w:t>.</w:t>
      </w:r>
    </w:p>
    <w:p w14:paraId="66506F88" w14:textId="77777777" w:rsidR="00F67E0B" w:rsidRPr="004A09DC" w:rsidRDefault="00F67E0B" w:rsidP="00F67E0B">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6. Ankimimet</w:t>
      </w:r>
    </w:p>
    <w:p w14:paraId="36D3978A" w14:textId="77777777" w:rsidR="00F67E0B" w:rsidRPr="004A09DC" w:rsidRDefault="00F67E0B" w:rsidP="00F67E0B">
      <w:pPr>
        <w:spacing w:line="276" w:lineRule="auto"/>
        <w:jc w:val="both"/>
        <w:rPr>
          <w:rFonts w:ascii="Times New Roman" w:hAnsi="Times New Roman" w:cs="Times New Roman"/>
          <w:sz w:val="24"/>
          <w:szCs w:val="24"/>
        </w:rPr>
      </w:pPr>
      <w:r w:rsidRPr="004A09DC">
        <w:rPr>
          <w:rFonts w:ascii="Times New Roman" w:hAnsi="Times New Roman" w:cs="Times New Roman"/>
          <w:i/>
          <w:sz w:val="24"/>
          <w:szCs w:val="24"/>
        </w:rPr>
        <w:t xml:space="preserve">a. Rezultati </w:t>
      </w:r>
    </w:p>
    <w:p w14:paraId="6E694885" w14:textId="094D24A5" w:rsidR="00F67E0B" w:rsidRPr="004A09DC" w:rsidRDefault="00F61153" w:rsidP="00F67E0B">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Ofruesit e arsimit dhe formimit profesional kanë përfshirë në rregulloret e tyre institucionale procedura të qarta ankimimi, duke përmbushur kështu detyrimet ligjore në këtë drejtim. Çdo ankesë që paraqitet trajtohet sipas procedurave të parashikuara dhe përgjigjet jepen brenda afateve të përcaktuara</w:t>
      </w:r>
      <w:r w:rsidR="00FD357E" w:rsidRPr="004A09DC">
        <w:rPr>
          <w:rFonts w:ascii="Times New Roman" w:hAnsi="Times New Roman" w:cs="Times New Roman"/>
          <w:sz w:val="24"/>
          <w:szCs w:val="24"/>
        </w:rPr>
        <w:t xml:space="preserve"> në rregulloret përkatëse. </w:t>
      </w:r>
      <w:r w:rsidRPr="004A09DC">
        <w:rPr>
          <w:rFonts w:ascii="Times New Roman" w:hAnsi="Times New Roman" w:cs="Times New Roman"/>
          <w:sz w:val="24"/>
          <w:szCs w:val="24"/>
        </w:rPr>
        <w:t>Kjo tregon se sistemi i ankimimeve është funksional në shumicën e ofruesve</w:t>
      </w:r>
      <w:r w:rsidR="00F67E0B" w:rsidRPr="004A09DC">
        <w:rPr>
          <w:rFonts w:ascii="Times New Roman" w:hAnsi="Times New Roman" w:cs="Times New Roman"/>
          <w:sz w:val="24"/>
          <w:szCs w:val="24"/>
        </w:rPr>
        <w:t>.</w:t>
      </w:r>
    </w:p>
    <w:p w14:paraId="581009C8" w14:textId="77777777" w:rsidR="00F67E0B" w:rsidRPr="004A09DC" w:rsidRDefault="00F67E0B" w:rsidP="00F67E0B">
      <w:p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b. Dobësitë</w:t>
      </w:r>
    </w:p>
    <w:p w14:paraId="7A54140C" w14:textId="5F874654" w:rsidR="00F67E0B" w:rsidRPr="004A09DC" w:rsidRDefault="00F61153" w:rsidP="00F67E0B">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Nuk janë raportuar dobësi në këtë nënfushë nga ofruesit e AFP-së</w:t>
      </w:r>
      <w:r w:rsidR="00F67E0B" w:rsidRPr="004A09DC">
        <w:rPr>
          <w:rFonts w:ascii="Times New Roman" w:hAnsi="Times New Roman" w:cs="Times New Roman"/>
          <w:sz w:val="24"/>
          <w:szCs w:val="24"/>
        </w:rPr>
        <w:t>.</w:t>
      </w:r>
    </w:p>
    <w:p w14:paraId="0691FAC3" w14:textId="77777777" w:rsidR="00F67E0B" w:rsidRPr="004A09DC" w:rsidRDefault="00F67E0B" w:rsidP="00F67E0B">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Në formë grafike rezultati i fushës për ofruesit e AFP-së do të paraqitej si më poshtë.</w:t>
      </w:r>
    </w:p>
    <w:p w14:paraId="294DBB9F" w14:textId="0326CE4C" w:rsidR="00F67E0B" w:rsidRPr="004A09DC" w:rsidRDefault="00A9671D" w:rsidP="00F67E0B">
      <w:pPr>
        <w:spacing w:line="276" w:lineRule="auto"/>
        <w:jc w:val="both"/>
        <w:rPr>
          <w:rFonts w:ascii="Times New Roman" w:hAnsi="Times New Roman" w:cs="Times New Roman"/>
          <w:sz w:val="24"/>
          <w:szCs w:val="24"/>
        </w:rPr>
      </w:pPr>
      <w:r>
        <w:rPr>
          <w:noProof/>
        </w:rPr>
        <w:drawing>
          <wp:inline distT="0" distB="0" distL="0" distR="0" wp14:anchorId="02C4E73F" wp14:editId="4E8AD295">
            <wp:extent cx="5943600" cy="2689860"/>
            <wp:effectExtent l="0" t="0" r="0" b="15240"/>
            <wp:docPr id="1490475997"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6237FC1" w14:textId="77777777" w:rsidR="00F67E0B" w:rsidRPr="004A09DC" w:rsidRDefault="00F67E0B" w:rsidP="00F67E0B">
      <w:pPr>
        <w:spacing w:line="276" w:lineRule="auto"/>
        <w:jc w:val="both"/>
        <w:rPr>
          <w:rFonts w:ascii="Times New Roman" w:hAnsi="Times New Roman" w:cs="Times New Roman"/>
          <w:sz w:val="24"/>
          <w:szCs w:val="24"/>
        </w:rPr>
      </w:pPr>
    </w:p>
    <w:p w14:paraId="6FC5395C" w14:textId="3D3EA6F0" w:rsidR="00F67E0B" w:rsidRPr="004A09DC" w:rsidRDefault="00F67E0B" w:rsidP="00F67E0B">
      <w:p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 xml:space="preserve">Nga analiza e ofruesve të AFP-së për fushën “Vlerësimi” ka rezultuar se </w:t>
      </w:r>
      <w:r w:rsidR="00A9671D">
        <w:rPr>
          <w:rFonts w:ascii="Times New Roman" w:hAnsi="Times New Roman" w:cs="Times New Roman"/>
          <w:sz w:val="24"/>
          <w:szCs w:val="24"/>
        </w:rPr>
        <w:t>33</w:t>
      </w:r>
      <w:r w:rsidRPr="004A09DC">
        <w:rPr>
          <w:rFonts w:ascii="Times New Roman" w:hAnsi="Times New Roman" w:cs="Times New Roman"/>
          <w:sz w:val="24"/>
          <w:szCs w:val="24"/>
        </w:rPr>
        <w:t xml:space="preserve"> prej tyre e shohin vetën “Shumë mirë” në këtë fushë, </w:t>
      </w:r>
      <w:r w:rsidR="00A9671D">
        <w:rPr>
          <w:rFonts w:ascii="Times New Roman" w:hAnsi="Times New Roman" w:cs="Times New Roman"/>
          <w:sz w:val="24"/>
          <w:szCs w:val="24"/>
        </w:rPr>
        <w:t>8</w:t>
      </w:r>
      <w:r w:rsidRPr="004A09DC">
        <w:rPr>
          <w:rFonts w:ascii="Times New Roman" w:hAnsi="Times New Roman" w:cs="Times New Roman"/>
          <w:sz w:val="24"/>
          <w:szCs w:val="24"/>
        </w:rPr>
        <w:t xml:space="preserve"> prej tyre e shohin veten “Mirë”, ndërkohë asnjë ofrues nuk e ka vlerësuar veten “Mjaftueshëm” ose “Dobët”. Të dhënat janë paraqitur në figurën e mëposhtme:</w:t>
      </w:r>
    </w:p>
    <w:p w14:paraId="7C366898" w14:textId="7526B2AB" w:rsidR="00F67E0B" w:rsidRPr="004A09DC" w:rsidRDefault="00A9671D" w:rsidP="00F67E0B">
      <w:r>
        <w:rPr>
          <w:noProof/>
        </w:rPr>
        <w:lastRenderedPageBreak/>
        <w:drawing>
          <wp:inline distT="0" distB="0" distL="0" distR="0" wp14:anchorId="68A13890" wp14:editId="25D0F04B">
            <wp:extent cx="5996763" cy="2743200"/>
            <wp:effectExtent l="0" t="0" r="4445" b="0"/>
            <wp:docPr id="1986482461"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5777E5" w14:textId="77777777" w:rsidR="00CB0878" w:rsidRPr="004A09DC" w:rsidRDefault="00CB0878" w:rsidP="00F67E0B">
      <w:pPr>
        <w:spacing w:line="276" w:lineRule="auto"/>
        <w:jc w:val="both"/>
        <w:rPr>
          <w:rFonts w:ascii="Times New Roman" w:hAnsi="Times New Roman" w:cs="Times New Roman"/>
          <w:b/>
          <w:sz w:val="24"/>
          <w:szCs w:val="24"/>
        </w:rPr>
      </w:pPr>
    </w:p>
    <w:p w14:paraId="0C9F5C98" w14:textId="558EF553" w:rsidR="00CB0878" w:rsidRDefault="00CB0878" w:rsidP="00242DCF">
      <w:pPr>
        <w:spacing w:line="276" w:lineRule="auto"/>
        <w:rPr>
          <w:rFonts w:ascii="Times New Roman" w:hAnsi="Times New Roman" w:cs="Times New Roman"/>
          <w:sz w:val="24"/>
          <w:szCs w:val="24"/>
        </w:rPr>
      </w:pPr>
      <w:r w:rsidRPr="004A09DC">
        <w:rPr>
          <w:rFonts w:ascii="Times New Roman" w:hAnsi="Times New Roman" w:cs="Times New Roman"/>
          <w:sz w:val="24"/>
          <w:szCs w:val="24"/>
        </w:rPr>
        <w:t>Në grafikun e mëposhtëm paraqitet për secilën prej fushave të</w:t>
      </w:r>
      <w:r w:rsidR="00C4007C" w:rsidRPr="004A09DC">
        <w:rPr>
          <w:rFonts w:ascii="Times New Roman" w:hAnsi="Times New Roman" w:cs="Times New Roman"/>
          <w:sz w:val="24"/>
          <w:szCs w:val="24"/>
        </w:rPr>
        <w:t xml:space="preserve"> vetë</w:t>
      </w:r>
      <w:r w:rsidRPr="004A09DC">
        <w:rPr>
          <w:rFonts w:ascii="Times New Roman" w:hAnsi="Times New Roman" w:cs="Times New Roman"/>
          <w:sz w:val="24"/>
          <w:szCs w:val="24"/>
        </w:rPr>
        <w:t xml:space="preserve">vlerësimit, në nivel kombëtar për të gjithë ofruesit publikë </w:t>
      </w:r>
      <w:r w:rsidR="000E56E6">
        <w:rPr>
          <w:rFonts w:ascii="Times New Roman" w:hAnsi="Times New Roman" w:cs="Times New Roman"/>
          <w:sz w:val="24"/>
          <w:szCs w:val="24"/>
        </w:rPr>
        <w:t xml:space="preserve">dhe jo-publikë </w:t>
      </w:r>
      <w:r w:rsidRPr="004A09DC">
        <w:rPr>
          <w:rFonts w:ascii="Times New Roman" w:hAnsi="Times New Roman" w:cs="Times New Roman"/>
          <w:sz w:val="24"/>
          <w:szCs w:val="24"/>
        </w:rPr>
        <w:t>të AFP-së</w:t>
      </w:r>
      <w:r w:rsidR="000E56E6">
        <w:rPr>
          <w:rFonts w:ascii="Times New Roman" w:hAnsi="Times New Roman" w:cs="Times New Roman"/>
          <w:sz w:val="24"/>
          <w:szCs w:val="24"/>
        </w:rPr>
        <w:t xml:space="preserve"> është 1.44</w:t>
      </w:r>
      <w:r w:rsidRPr="004A09DC">
        <w:rPr>
          <w:rFonts w:ascii="Times New Roman" w:hAnsi="Times New Roman" w:cs="Times New Roman"/>
          <w:sz w:val="24"/>
          <w:szCs w:val="24"/>
        </w:rPr>
        <w:t>.</w:t>
      </w:r>
    </w:p>
    <w:p w14:paraId="22C01570" w14:textId="77777777" w:rsidR="000E56E6" w:rsidRPr="004A09DC" w:rsidRDefault="000E56E6" w:rsidP="00242DCF">
      <w:pPr>
        <w:spacing w:line="276" w:lineRule="auto"/>
        <w:rPr>
          <w:rFonts w:ascii="Times New Roman" w:hAnsi="Times New Roman" w:cs="Times New Roman"/>
          <w:sz w:val="24"/>
          <w:szCs w:val="24"/>
        </w:rPr>
      </w:pPr>
    </w:p>
    <w:p w14:paraId="58AFE2DF" w14:textId="77777777" w:rsidR="001A48DA" w:rsidRPr="004A09DC" w:rsidRDefault="00971533" w:rsidP="0016395A">
      <w:pPr>
        <w:spacing w:line="276" w:lineRule="auto"/>
        <w:jc w:val="center"/>
        <w:rPr>
          <w:rFonts w:ascii="Times New Roman" w:hAnsi="Times New Roman" w:cs="Times New Roman"/>
          <w:b/>
          <w:sz w:val="24"/>
          <w:szCs w:val="24"/>
        </w:rPr>
      </w:pPr>
      <w:r w:rsidRPr="004A09DC">
        <w:rPr>
          <w:noProof/>
        </w:rPr>
        <w:drawing>
          <wp:inline distT="0" distB="0" distL="0" distR="0" wp14:anchorId="55BB474F" wp14:editId="0957F9C6">
            <wp:extent cx="5465135" cy="2743200"/>
            <wp:effectExtent l="0" t="0" r="254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E9F72EE" w14:textId="77777777" w:rsidR="00CB0878" w:rsidRDefault="00CB0878" w:rsidP="00242DCF">
      <w:pPr>
        <w:spacing w:after="0" w:line="276" w:lineRule="auto"/>
        <w:jc w:val="both"/>
        <w:rPr>
          <w:rFonts w:ascii="Times New Roman" w:hAnsi="Times New Roman" w:cs="Times New Roman"/>
          <w:b/>
          <w:sz w:val="24"/>
          <w:szCs w:val="24"/>
        </w:rPr>
      </w:pPr>
    </w:p>
    <w:p w14:paraId="370FE72E" w14:textId="77777777" w:rsidR="000E56E6" w:rsidRDefault="000E56E6" w:rsidP="00242DCF">
      <w:pPr>
        <w:spacing w:after="0" w:line="276" w:lineRule="auto"/>
        <w:jc w:val="both"/>
        <w:rPr>
          <w:rFonts w:ascii="Times New Roman" w:hAnsi="Times New Roman" w:cs="Times New Roman"/>
          <w:b/>
          <w:sz w:val="24"/>
          <w:szCs w:val="24"/>
        </w:rPr>
      </w:pPr>
    </w:p>
    <w:p w14:paraId="0FAE749E" w14:textId="77777777" w:rsidR="0075265B" w:rsidRDefault="0075265B" w:rsidP="00242DCF">
      <w:pPr>
        <w:spacing w:after="0" w:line="276" w:lineRule="auto"/>
        <w:jc w:val="both"/>
        <w:rPr>
          <w:rFonts w:ascii="Times New Roman" w:hAnsi="Times New Roman" w:cs="Times New Roman"/>
          <w:b/>
          <w:sz w:val="24"/>
          <w:szCs w:val="24"/>
        </w:rPr>
      </w:pPr>
    </w:p>
    <w:p w14:paraId="06CF0534" w14:textId="77777777" w:rsidR="0075265B" w:rsidRDefault="0075265B" w:rsidP="00242DCF">
      <w:pPr>
        <w:spacing w:after="0" w:line="276" w:lineRule="auto"/>
        <w:jc w:val="both"/>
        <w:rPr>
          <w:rFonts w:ascii="Times New Roman" w:hAnsi="Times New Roman" w:cs="Times New Roman"/>
          <w:b/>
          <w:sz w:val="24"/>
          <w:szCs w:val="24"/>
        </w:rPr>
      </w:pPr>
    </w:p>
    <w:p w14:paraId="2FA94D7E" w14:textId="77777777" w:rsidR="000E56E6" w:rsidRDefault="000E56E6" w:rsidP="00242DCF">
      <w:pPr>
        <w:spacing w:after="0" w:line="276" w:lineRule="auto"/>
        <w:jc w:val="both"/>
        <w:rPr>
          <w:rFonts w:ascii="Times New Roman" w:hAnsi="Times New Roman" w:cs="Times New Roman"/>
          <w:b/>
          <w:sz w:val="24"/>
          <w:szCs w:val="24"/>
        </w:rPr>
      </w:pPr>
    </w:p>
    <w:p w14:paraId="07CC415E" w14:textId="77777777" w:rsidR="000E56E6" w:rsidRDefault="000E56E6" w:rsidP="00242DCF">
      <w:pPr>
        <w:spacing w:after="0" w:line="276" w:lineRule="auto"/>
        <w:jc w:val="both"/>
        <w:rPr>
          <w:rFonts w:ascii="Times New Roman" w:hAnsi="Times New Roman" w:cs="Times New Roman"/>
          <w:b/>
          <w:sz w:val="24"/>
          <w:szCs w:val="24"/>
        </w:rPr>
      </w:pPr>
    </w:p>
    <w:p w14:paraId="76090034" w14:textId="77777777" w:rsidR="006139D2" w:rsidRPr="004A09DC" w:rsidRDefault="006B528C" w:rsidP="00242DCF">
      <w:pPr>
        <w:spacing w:after="0" w:line="276" w:lineRule="auto"/>
        <w:jc w:val="both"/>
        <w:rPr>
          <w:rFonts w:ascii="Times New Roman" w:hAnsi="Times New Roman" w:cs="Times New Roman"/>
          <w:b/>
          <w:sz w:val="24"/>
          <w:szCs w:val="24"/>
        </w:rPr>
      </w:pPr>
      <w:r w:rsidRPr="004A09DC">
        <w:rPr>
          <w:rFonts w:ascii="Times New Roman" w:hAnsi="Times New Roman" w:cs="Times New Roman"/>
          <w:b/>
          <w:sz w:val="24"/>
          <w:szCs w:val="24"/>
        </w:rPr>
        <w:lastRenderedPageBreak/>
        <w:t>GJETJE TË EVIDENTURA NË RAPORTET E VETËVLERËSIMIT</w:t>
      </w:r>
    </w:p>
    <w:p w14:paraId="5259D2E2" w14:textId="77777777" w:rsidR="006139D2" w:rsidRPr="004A09DC" w:rsidRDefault="006139D2" w:rsidP="00242DCF">
      <w:pPr>
        <w:spacing w:after="0" w:line="276" w:lineRule="auto"/>
        <w:jc w:val="both"/>
        <w:rPr>
          <w:rFonts w:ascii="Times New Roman" w:hAnsi="Times New Roman" w:cs="Times New Roman"/>
          <w:sz w:val="24"/>
          <w:szCs w:val="24"/>
        </w:rPr>
      </w:pPr>
    </w:p>
    <w:p w14:paraId="0F8C81C9" w14:textId="7A6E759D" w:rsidR="00F24288" w:rsidRPr="004A09DC" w:rsidRDefault="00F24288" w:rsidP="00F24288">
      <w:pPr>
        <w:spacing w:before="100" w:beforeAutospacing="1" w:after="100" w:afterAutospacing="1" w:line="240" w:lineRule="auto"/>
        <w:jc w:val="both"/>
        <w:rPr>
          <w:rFonts w:ascii="Times New Roman" w:eastAsia="Times New Roman" w:hAnsi="Times New Roman" w:cs="Times New Roman"/>
          <w:sz w:val="24"/>
          <w:szCs w:val="24"/>
        </w:rPr>
      </w:pPr>
      <w:r w:rsidRPr="004A09DC">
        <w:rPr>
          <w:rFonts w:ascii="Times New Roman" w:eastAsia="Times New Roman" w:hAnsi="Times New Roman" w:cs="Times New Roman"/>
          <w:sz w:val="24"/>
          <w:szCs w:val="24"/>
        </w:rPr>
        <w:t>Analiza e raporteve të vetëvlerësimit të ofruesve të formimit profesional (IoAFP), në nivel kombëtar, ka nxjerrë në pah disa çështje, të cilat kërkojnë adresim në ciklin e ardhshëm të vetëvlerësimit:</w:t>
      </w:r>
    </w:p>
    <w:p w14:paraId="186DEFC7" w14:textId="0469AD45" w:rsidR="00A536E2" w:rsidRPr="004A09DC" w:rsidRDefault="002F6C3A" w:rsidP="00CD11DC">
      <w:pPr>
        <w:pStyle w:val="NormalWeb"/>
        <w:numPr>
          <w:ilvl w:val="0"/>
          <w:numId w:val="44"/>
        </w:numPr>
        <w:spacing w:before="0" w:beforeAutospacing="0" w:after="0" w:afterAutospacing="0" w:line="276" w:lineRule="auto"/>
        <w:jc w:val="both"/>
        <w:rPr>
          <w:lang w:val="sq-AL"/>
        </w:rPr>
      </w:pPr>
      <w:r w:rsidRPr="004A09DC">
        <w:rPr>
          <w:b/>
          <w:bCs/>
          <w:lang w:val="sq-AL"/>
        </w:rPr>
        <w:t>Mosp</w:t>
      </w:r>
      <w:r w:rsidR="00CD11DC" w:rsidRPr="004A09DC">
        <w:rPr>
          <w:b/>
          <w:bCs/>
          <w:lang w:val="sq-AL"/>
        </w:rPr>
        <w:t>ë</w:t>
      </w:r>
      <w:r w:rsidRPr="004A09DC">
        <w:rPr>
          <w:b/>
          <w:bCs/>
          <w:lang w:val="sq-AL"/>
        </w:rPr>
        <w:t>rdorim efektiv i analiz</w:t>
      </w:r>
      <w:r w:rsidR="00CD11DC" w:rsidRPr="004A09DC">
        <w:rPr>
          <w:b/>
          <w:bCs/>
          <w:lang w:val="sq-AL"/>
        </w:rPr>
        <w:t>ë</w:t>
      </w:r>
      <w:r w:rsidRPr="004A09DC">
        <w:rPr>
          <w:b/>
          <w:bCs/>
          <w:lang w:val="sq-AL"/>
        </w:rPr>
        <w:t>s SWOT</w:t>
      </w:r>
    </w:p>
    <w:p w14:paraId="42947C30" w14:textId="76C90266" w:rsidR="0082622E" w:rsidRPr="004A09DC" w:rsidRDefault="0082622E" w:rsidP="00CD11DC">
      <w:pPr>
        <w:pStyle w:val="NormalWeb"/>
        <w:spacing w:before="0" w:beforeAutospacing="0" w:after="0" w:afterAutospacing="0" w:line="276" w:lineRule="auto"/>
        <w:ind w:left="360"/>
        <w:jc w:val="both"/>
        <w:rPr>
          <w:lang w:val="sq-AL"/>
        </w:rPr>
      </w:pPr>
      <w:r w:rsidRPr="004A09DC">
        <w:rPr>
          <w:rFonts w:eastAsia="Calibri"/>
          <w:lang w:val="sq-AL"/>
        </w:rPr>
        <w:t>Analiza SWOT, e cila u mundëson ofruesve të AFP-së të identifikojnë potencialin e ardhshëm, pikat e forta dhe të dobëta, vazhdon të jetë një pikë e dobët për disa nga Institucionet ofruese të AFP-së (IoAFP). Në shumë raste, kjo analizë nuk paraqitet në formatin e duhur ose mungojnë një ose më shumë nga elementët përbërës të saj. Në disa raste, IoAFP-të ripërdorin (copy-paste) pjesë nga raportet e vetëvlerësimit të viteve të mëparshme, pa e reflektuar realisht gjendjen aktuale. Nuk mungojnë as rastet kur pikat e paraqitura janë të paqarta, të përgjithshme dhe jo të specifikuara siç duhet.</w:t>
      </w:r>
    </w:p>
    <w:p w14:paraId="358FF1B8" w14:textId="7827E8DF" w:rsidR="00F24288" w:rsidRPr="004A09DC" w:rsidRDefault="001A64FF" w:rsidP="004A09DC">
      <w:pPr>
        <w:pStyle w:val="ListParagraph"/>
        <w:numPr>
          <w:ilvl w:val="0"/>
          <w:numId w:val="44"/>
        </w:numPr>
        <w:spacing w:line="276" w:lineRule="auto"/>
        <w:rPr>
          <w:rFonts w:ascii="Times New Roman" w:eastAsia="Times New Roman" w:hAnsi="Times New Roman" w:cs="Times New Roman"/>
          <w:sz w:val="24"/>
          <w:szCs w:val="24"/>
        </w:rPr>
      </w:pPr>
      <w:r w:rsidRPr="004A09DC">
        <w:rPr>
          <w:rFonts w:ascii="Times New Roman" w:hAnsi="Times New Roman" w:cs="Times New Roman"/>
          <w:b/>
          <w:bCs/>
          <w:sz w:val="24"/>
          <w:szCs w:val="24"/>
        </w:rPr>
        <w:t>Mosp</w:t>
      </w:r>
      <w:r w:rsidR="00CD11DC" w:rsidRPr="004A09DC">
        <w:rPr>
          <w:rFonts w:ascii="Times New Roman" w:hAnsi="Times New Roman" w:cs="Times New Roman"/>
          <w:b/>
          <w:bCs/>
          <w:sz w:val="24"/>
          <w:szCs w:val="24"/>
        </w:rPr>
        <w:t>ë</w:t>
      </w:r>
      <w:r w:rsidRPr="004A09DC">
        <w:rPr>
          <w:rFonts w:ascii="Times New Roman" w:hAnsi="Times New Roman" w:cs="Times New Roman"/>
          <w:b/>
          <w:bCs/>
          <w:sz w:val="24"/>
          <w:szCs w:val="24"/>
        </w:rPr>
        <w:t>rputhje me normat e shkrimit zyrtar</w:t>
      </w:r>
      <w:r w:rsidR="00F24288" w:rsidRPr="004A09DC">
        <w:rPr>
          <w:rFonts w:ascii="Times New Roman" w:hAnsi="Times New Roman" w:cs="Times New Roman"/>
          <w:sz w:val="24"/>
          <w:szCs w:val="24"/>
        </w:rPr>
        <w:br/>
      </w:r>
      <w:r w:rsidR="00725297" w:rsidRPr="004A09DC">
        <w:rPr>
          <w:rFonts w:ascii="Times New Roman" w:eastAsia="Times New Roman" w:hAnsi="Times New Roman" w:cs="Times New Roman"/>
          <w:sz w:val="24"/>
          <w:szCs w:val="24"/>
        </w:rPr>
        <w:t>Ka nj</w:t>
      </w:r>
      <w:r w:rsidR="00CD11DC" w:rsidRPr="004A09DC">
        <w:rPr>
          <w:rFonts w:ascii="Times New Roman" w:eastAsia="Times New Roman" w:hAnsi="Times New Roman" w:cs="Times New Roman"/>
          <w:sz w:val="24"/>
          <w:szCs w:val="24"/>
        </w:rPr>
        <w:t>ë</w:t>
      </w:r>
      <w:r w:rsidR="00725297" w:rsidRPr="004A09DC">
        <w:rPr>
          <w:rFonts w:ascii="Times New Roman" w:eastAsia="Times New Roman" w:hAnsi="Times New Roman" w:cs="Times New Roman"/>
          <w:sz w:val="24"/>
          <w:szCs w:val="24"/>
        </w:rPr>
        <w:t xml:space="preserve"> përmirësim të përgjithshëm në cilësinë e raporteve të vetëvlerësimit krahasuar me vitin e kaluar por </w:t>
      </w:r>
      <w:r w:rsidR="00725297" w:rsidRPr="004A09DC">
        <w:rPr>
          <w:rFonts w:ascii="Times New Roman" w:hAnsi="Times New Roman" w:cs="Times New Roman"/>
          <w:sz w:val="24"/>
          <w:szCs w:val="24"/>
        </w:rPr>
        <w:t>n</w:t>
      </w:r>
      <w:r w:rsidR="00F24288" w:rsidRPr="004A09DC">
        <w:rPr>
          <w:rFonts w:ascii="Times New Roman" w:hAnsi="Times New Roman" w:cs="Times New Roman"/>
          <w:sz w:val="24"/>
          <w:szCs w:val="24"/>
        </w:rPr>
        <w:t xml:space="preserve">ë </w:t>
      </w:r>
      <w:r w:rsidR="00725297" w:rsidRPr="004A09DC">
        <w:rPr>
          <w:rFonts w:ascii="Times New Roman" w:hAnsi="Times New Roman" w:cs="Times New Roman"/>
          <w:sz w:val="24"/>
          <w:szCs w:val="24"/>
        </w:rPr>
        <w:t>raportet</w:t>
      </w:r>
      <w:r w:rsidR="00F24288" w:rsidRPr="004A09DC">
        <w:rPr>
          <w:rFonts w:ascii="Times New Roman" w:hAnsi="Times New Roman" w:cs="Times New Roman"/>
          <w:sz w:val="24"/>
          <w:szCs w:val="24"/>
        </w:rPr>
        <w:t xml:space="preserve"> e përgatitura nga ofruesit </w:t>
      </w:r>
      <w:r w:rsidR="00725297" w:rsidRPr="004A09DC">
        <w:rPr>
          <w:rFonts w:ascii="Times New Roman" w:hAnsi="Times New Roman" w:cs="Times New Roman"/>
          <w:sz w:val="24"/>
          <w:szCs w:val="24"/>
        </w:rPr>
        <w:t>ende evidentohet</w:t>
      </w:r>
      <w:r w:rsidR="00F24288" w:rsidRPr="004A09DC">
        <w:rPr>
          <w:rFonts w:ascii="Times New Roman" w:hAnsi="Times New Roman" w:cs="Times New Roman"/>
          <w:sz w:val="24"/>
          <w:szCs w:val="24"/>
        </w:rPr>
        <w:t xml:space="preserve"> përdorimi jo korrekt i elementeve të gjuhës standarde, sidomos në përdorimin e shkronjave specifike të shqipes si “ë” dhe “ç”. Ky aspekt ndikon negativisht në profesionalizmin dhe imazhin e institucionit si ofrues arsimor.</w:t>
      </w:r>
    </w:p>
    <w:p w14:paraId="52FC9768" w14:textId="2F25B65B" w:rsidR="007C6102" w:rsidRPr="004A09DC" w:rsidRDefault="00F24288" w:rsidP="004A09DC">
      <w:pPr>
        <w:pStyle w:val="NormalWeb"/>
        <w:numPr>
          <w:ilvl w:val="0"/>
          <w:numId w:val="44"/>
        </w:numPr>
        <w:spacing w:line="276" w:lineRule="auto"/>
        <w:rPr>
          <w:lang w:val="sq-AL"/>
        </w:rPr>
      </w:pPr>
      <w:r w:rsidRPr="004A09DC">
        <w:rPr>
          <w:rStyle w:val="Strong"/>
          <w:lang w:val="sq-AL"/>
        </w:rPr>
        <w:t xml:space="preserve">Zhvillimi </w:t>
      </w:r>
      <w:r w:rsidR="006F1843" w:rsidRPr="004A09DC">
        <w:rPr>
          <w:rStyle w:val="Strong"/>
          <w:lang w:val="sq-AL"/>
        </w:rPr>
        <w:t>i instrumentit p</w:t>
      </w:r>
      <w:r w:rsidR="00CD11DC" w:rsidRPr="004A09DC">
        <w:rPr>
          <w:rStyle w:val="Strong"/>
          <w:lang w:val="sq-AL"/>
        </w:rPr>
        <w:t>ë</w:t>
      </w:r>
      <w:r w:rsidR="006F1843" w:rsidRPr="004A09DC">
        <w:rPr>
          <w:rStyle w:val="Strong"/>
          <w:lang w:val="sq-AL"/>
        </w:rPr>
        <w:t>r p</w:t>
      </w:r>
      <w:r w:rsidR="00CD11DC" w:rsidRPr="004A09DC">
        <w:rPr>
          <w:rStyle w:val="Strong"/>
          <w:lang w:val="sq-AL"/>
        </w:rPr>
        <w:t>ë</w:t>
      </w:r>
      <w:r w:rsidR="006F1843" w:rsidRPr="004A09DC">
        <w:rPr>
          <w:rStyle w:val="Strong"/>
          <w:lang w:val="sq-AL"/>
        </w:rPr>
        <w:t>rmir</w:t>
      </w:r>
      <w:r w:rsidR="00CD11DC" w:rsidRPr="004A09DC">
        <w:rPr>
          <w:rStyle w:val="Strong"/>
          <w:lang w:val="sq-AL"/>
        </w:rPr>
        <w:t>ë</w:t>
      </w:r>
      <w:r w:rsidR="006F1843" w:rsidRPr="004A09DC">
        <w:rPr>
          <w:rStyle w:val="Strong"/>
          <w:lang w:val="sq-AL"/>
        </w:rPr>
        <w:t>simin e vazhduesh</w:t>
      </w:r>
      <w:r w:rsidR="00CD11DC" w:rsidRPr="004A09DC">
        <w:rPr>
          <w:rStyle w:val="Strong"/>
          <w:lang w:val="sq-AL"/>
        </w:rPr>
        <w:t>ë</w:t>
      </w:r>
      <w:r w:rsidR="006F1843" w:rsidRPr="004A09DC">
        <w:rPr>
          <w:rStyle w:val="Strong"/>
          <w:lang w:val="sq-AL"/>
        </w:rPr>
        <w:t>m t</w:t>
      </w:r>
      <w:r w:rsidR="00CD11DC" w:rsidRPr="004A09DC">
        <w:rPr>
          <w:rStyle w:val="Strong"/>
          <w:lang w:val="sq-AL"/>
        </w:rPr>
        <w:t>ë</w:t>
      </w:r>
      <w:r w:rsidR="006F1843" w:rsidRPr="004A09DC">
        <w:rPr>
          <w:rStyle w:val="Strong"/>
          <w:lang w:val="sq-AL"/>
        </w:rPr>
        <w:t xml:space="preserve"> cil</w:t>
      </w:r>
      <w:r w:rsidR="00CD11DC" w:rsidRPr="004A09DC">
        <w:rPr>
          <w:rStyle w:val="Strong"/>
          <w:lang w:val="sq-AL"/>
        </w:rPr>
        <w:t>ë</w:t>
      </w:r>
      <w:r w:rsidR="006F1843" w:rsidRPr="004A09DC">
        <w:rPr>
          <w:rStyle w:val="Strong"/>
          <w:lang w:val="sq-AL"/>
        </w:rPr>
        <w:t>sis</w:t>
      </w:r>
      <w:r w:rsidR="00CD11DC" w:rsidRPr="004A09DC">
        <w:rPr>
          <w:rStyle w:val="Strong"/>
          <w:lang w:val="sq-AL"/>
        </w:rPr>
        <w:t>ë</w:t>
      </w:r>
      <w:r w:rsidRPr="004A09DC">
        <w:rPr>
          <w:lang w:val="sq-AL"/>
        </w:rPr>
        <w:br/>
      </w:r>
      <w:r w:rsidR="007C6102" w:rsidRPr="004A09DC">
        <w:rPr>
          <w:lang w:val="sq-AL"/>
        </w:rPr>
        <w:t>Instrumenti për përmirësimin e vazhdueshëm të cilësisë është vështirësia më e madhe që hasin ofruesit e AFP-së në raportet e vetëvlerësimit. Në disa raste, rekomandimet e hartuara nga ofruesit e AFP-së nuk janë në përputhje me instrumentin përkatës për përmirësimin e vazhdueshëm të cilësisë. Kjo mospërputhje krijon vështirësi në identifikimin dhe trajtimin e çështjeve që kërkojnë përmirësim në të ardhmen. Gjithashtu, vihet re se një pjesë e ofruesve nuk e kanë të qartë strukturën dhe elementet përbërëse të këtij instrumenti, gjë që ndikon negativisht në zbatimin efektiv të tij. Disa ofrues të AFP-së hasin vështirësi në hartimin e objektivave SMART. Shpesh përdoren objektiva të formuluar në mënyrë të përgjithshme, pa përcaktuar qartë afatet kohore. Në disa raste, mungon përshkrimi i veprimtarisë që do të ndërmerret për realizimin e objektivit, nuk respektohet rendi kronologjik i veprimeve, ose veprimtaritë e listuara nuk kanë lidhje logjike me njëra-tjetrën për arritjen e objektivit. Gjithashtu, janë evidentuar raste kur mungon treguesi sasior i përmbushjes ose kur treguesit janë formuluar në mënyrë jo të qartë apo jo të përshtatshme.</w:t>
      </w:r>
    </w:p>
    <w:p w14:paraId="0506652D" w14:textId="3F4956C2" w:rsidR="006139D2" w:rsidRPr="004A09DC" w:rsidRDefault="006139D2" w:rsidP="007C6102">
      <w:pPr>
        <w:pStyle w:val="NormalWeb"/>
        <w:jc w:val="both"/>
        <w:rPr>
          <w:b/>
          <w:lang w:val="sq-AL"/>
        </w:rPr>
      </w:pPr>
    </w:p>
    <w:p w14:paraId="6164151C" w14:textId="77777777" w:rsidR="00242DCF" w:rsidRPr="004A09DC" w:rsidRDefault="00242DCF" w:rsidP="00F24288">
      <w:pPr>
        <w:spacing w:line="276" w:lineRule="auto"/>
        <w:jc w:val="both"/>
        <w:rPr>
          <w:rFonts w:ascii="Times New Roman" w:hAnsi="Times New Roman" w:cs="Times New Roman"/>
          <w:b/>
          <w:sz w:val="24"/>
          <w:szCs w:val="24"/>
        </w:rPr>
      </w:pPr>
    </w:p>
    <w:p w14:paraId="0140F98E" w14:textId="60B99446" w:rsidR="005E07E9" w:rsidRPr="004A09DC" w:rsidRDefault="00CB0878" w:rsidP="00242DCF">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lastRenderedPageBreak/>
        <w:t>REKOMANDIME</w:t>
      </w:r>
    </w:p>
    <w:p w14:paraId="34B26C9E" w14:textId="77777777" w:rsidR="00905DA5" w:rsidRPr="004A09DC" w:rsidRDefault="00905DA5" w:rsidP="00905DA5">
      <w:pPr>
        <w:jc w:val="both"/>
        <w:rPr>
          <w:rFonts w:ascii="Times New Roman" w:hAnsi="Times New Roman" w:cs="Times New Roman"/>
          <w:b/>
          <w:sz w:val="24"/>
        </w:rPr>
      </w:pPr>
      <w:r w:rsidRPr="004A09DC">
        <w:rPr>
          <w:rFonts w:ascii="Times New Roman" w:hAnsi="Times New Roman" w:cs="Times New Roman"/>
          <w:b/>
          <w:sz w:val="24"/>
        </w:rPr>
        <w:t>FUSHA 1</w:t>
      </w:r>
    </w:p>
    <w:p w14:paraId="3BFDAD6F" w14:textId="77777777" w:rsidR="00905DA5" w:rsidRPr="004A09DC" w:rsidRDefault="00905DA5" w:rsidP="00905DA5">
      <w:pPr>
        <w:jc w:val="both"/>
        <w:rPr>
          <w:rFonts w:ascii="Times New Roman" w:hAnsi="Times New Roman" w:cs="Times New Roman"/>
          <w:i/>
          <w:sz w:val="24"/>
        </w:rPr>
      </w:pPr>
      <w:r w:rsidRPr="004A09DC">
        <w:rPr>
          <w:rFonts w:ascii="Times New Roman" w:hAnsi="Times New Roman" w:cs="Times New Roman"/>
          <w:i/>
          <w:sz w:val="24"/>
        </w:rPr>
        <w:t>Nënfusha 1</w:t>
      </w:r>
    </w:p>
    <w:p w14:paraId="0DF35DF8" w14:textId="7873EE4E" w:rsidR="00905DA5" w:rsidRPr="004A09DC" w:rsidRDefault="00905DA5" w:rsidP="00905DA5">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 xml:space="preserve">Të </w:t>
      </w:r>
      <w:r w:rsidR="00C13805" w:rsidRPr="004A09DC">
        <w:rPr>
          <w:rFonts w:ascii="Times New Roman" w:hAnsi="Times New Roman" w:cs="Times New Roman"/>
          <w:sz w:val="24"/>
        </w:rPr>
        <w:t>bëhen përpjekje</w:t>
      </w:r>
      <w:r w:rsidRPr="004A09DC">
        <w:rPr>
          <w:rFonts w:ascii="Times New Roman" w:hAnsi="Times New Roman" w:cs="Times New Roman"/>
          <w:sz w:val="24"/>
        </w:rPr>
        <w:t xml:space="preserve"> për </w:t>
      </w:r>
      <w:r w:rsidR="008C1A26" w:rsidRPr="004A09DC">
        <w:rPr>
          <w:rFonts w:ascii="Times New Roman" w:hAnsi="Times New Roman" w:cs="Times New Roman"/>
          <w:sz w:val="24"/>
        </w:rPr>
        <w:t>angazhimin</w:t>
      </w:r>
      <w:r w:rsidRPr="004A09DC">
        <w:rPr>
          <w:rFonts w:ascii="Times New Roman" w:hAnsi="Times New Roman" w:cs="Times New Roman"/>
          <w:sz w:val="24"/>
        </w:rPr>
        <w:t xml:space="preserve"> </w:t>
      </w:r>
      <w:r w:rsidR="008C1A26" w:rsidRPr="004A09DC">
        <w:rPr>
          <w:rFonts w:ascii="Times New Roman" w:hAnsi="Times New Roman" w:cs="Times New Roman"/>
          <w:sz w:val="24"/>
        </w:rPr>
        <w:t xml:space="preserve">e </w:t>
      </w:r>
      <w:r w:rsidRPr="004A09DC">
        <w:rPr>
          <w:rFonts w:ascii="Times New Roman" w:hAnsi="Times New Roman" w:cs="Times New Roman"/>
          <w:sz w:val="24"/>
        </w:rPr>
        <w:t xml:space="preserve">prindërve në Këshillin e Prindërve sipas një plani pune </w:t>
      </w:r>
      <w:r w:rsidR="00C13805" w:rsidRPr="004A09DC">
        <w:rPr>
          <w:rFonts w:ascii="Times New Roman" w:hAnsi="Times New Roman" w:cs="Times New Roman"/>
          <w:sz w:val="24"/>
        </w:rPr>
        <w:t>të hartuar.</w:t>
      </w:r>
    </w:p>
    <w:p w14:paraId="4C68BEC5" w14:textId="77777777" w:rsidR="00905DA5" w:rsidRPr="004A09DC" w:rsidRDefault="00905DA5" w:rsidP="00905DA5">
      <w:pPr>
        <w:jc w:val="both"/>
        <w:rPr>
          <w:rFonts w:ascii="Times New Roman" w:hAnsi="Times New Roman" w:cs="Times New Roman"/>
          <w:i/>
          <w:sz w:val="24"/>
        </w:rPr>
      </w:pPr>
      <w:r w:rsidRPr="004A09DC">
        <w:rPr>
          <w:rFonts w:ascii="Times New Roman" w:hAnsi="Times New Roman" w:cs="Times New Roman"/>
          <w:i/>
          <w:sz w:val="24"/>
        </w:rPr>
        <w:t>Nënfusha 2</w:t>
      </w:r>
    </w:p>
    <w:p w14:paraId="696B76F0" w14:textId="05B7E6DA" w:rsidR="00905DA5" w:rsidRPr="004A09DC" w:rsidRDefault="00905DA5" w:rsidP="00905DA5">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 xml:space="preserve">Të </w:t>
      </w:r>
      <w:r w:rsidR="00C13805" w:rsidRPr="004A09DC">
        <w:rPr>
          <w:rFonts w:ascii="Times New Roman" w:hAnsi="Times New Roman" w:cs="Times New Roman"/>
          <w:sz w:val="24"/>
        </w:rPr>
        <w:t>punohet më tepër për</w:t>
      </w:r>
      <w:r w:rsidRPr="004A09DC">
        <w:rPr>
          <w:rFonts w:ascii="Times New Roman" w:hAnsi="Times New Roman" w:cs="Times New Roman"/>
          <w:sz w:val="24"/>
        </w:rPr>
        <w:t xml:space="preserve"> zbatimin </w:t>
      </w:r>
      <w:r w:rsidR="00C13805" w:rsidRPr="004A09DC">
        <w:rPr>
          <w:rFonts w:ascii="Times New Roman" w:hAnsi="Times New Roman" w:cs="Times New Roman"/>
          <w:sz w:val="24"/>
        </w:rPr>
        <w:t xml:space="preserve">dhe monitorimin </w:t>
      </w:r>
      <w:r w:rsidRPr="004A09DC">
        <w:rPr>
          <w:rFonts w:ascii="Times New Roman" w:hAnsi="Times New Roman" w:cs="Times New Roman"/>
          <w:sz w:val="24"/>
        </w:rPr>
        <w:t>e planit afatmesëm duke dokumentuar punën.</w:t>
      </w:r>
    </w:p>
    <w:p w14:paraId="5ABEBA31" w14:textId="77777777" w:rsidR="00905DA5" w:rsidRPr="004A09DC" w:rsidRDefault="00905DA5" w:rsidP="00905DA5">
      <w:pPr>
        <w:jc w:val="both"/>
        <w:rPr>
          <w:rFonts w:ascii="Times New Roman" w:hAnsi="Times New Roman" w:cs="Times New Roman"/>
          <w:i/>
          <w:sz w:val="24"/>
        </w:rPr>
      </w:pPr>
      <w:r w:rsidRPr="004A09DC">
        <w:rPr>
          <w:rFonts w:ascii="Times New Roman" w:hAnsi="Times New Roman" w:cs="Times New Roman"/>
          <w:i/>
          <w:sz w:val="24"/>
        </w:rPr>
        <w:t>Nënfusha 3</w:t>
      </w:r>
    </w:p>
    <w:p w14:paraId="61F9BDF2" w14:textId="4D59F45F" w:rsidR="00905DA5" w:rsidRPr="004A09DC" w:rsidRDefault="00905DA5" w:rsidP="00905DA5">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Të hartohen objektiva që pasqyrojnë veprimtari  me aspekte gjinore në planin vjetor</w:t>
      </w:r>
      <w:r w:rsidR="00C13805" w:rsidRPr="004A09DC">
        <w:rPr>
          <w:rFonts w:ascii="Times New Roman" w:hAnsi="Times New Roman" w:cs="Times New Roman"/>
          <w:sz w:val="24"/>
        </w:rPr>
        <w:t xml:space="preserve"> dhe atë afatmesëm</w:t>
      </w:r>
      <w:r w:rsidR="008175C4" w:rsidRPr="004A09DC">
        <w:rPr>
          <w:rFonts w:ascii="Times New Roman" w:hAnsi="Times New Roman" w:cs="Times New Roman"/>
          <w:sz w:val="24"/>
        </w:rPr>
        <w:t>.</w:t>
      </w:r>
    </w:p>
    <w:p w14:paraId="49B4138B" w14:textId="77777777" w:rsidR="00905DA5" w:rsidRPr="004A09DC" w:rsidRDefault="00905DA5" w:rsidP="00905DA5">
      <w:pPr>
        <w:jc w:val="both"/>
        <w:rPr>
          <w:rFonts w:ascii="Times New Roman" w:hAnsi="Times New Roman" w:cs="Times New Roman"/>
          <w:i/>
          <w:sz w:val="24"/>
        </w:rPr>
      </w:pPr>
      <w:r w:rsidRPr="004A09DC">
        <w:rPr>
          <w:rFonts w:ascii="Times New Roman" w:hAnsi="Times New Roman" w:cs="Times New Roman"/>
          <w:i/>
          <w:sz w:val="24"/>
        </w:rPr>
        <w:t>Nënfusha 5</w:t>
      </w:r>
    </w:p>
    <w:p w14:paraId="1C5EA6F2" w14:textId="77777777" w:rsidR="00905DA5" w:rsidRPr="004A09DC" w:rsidRDefault="00905DA5" w:rsidP="00905DA5">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 xml:space="preserve">Të merren masa për bërjen e librit të inventarit </w:t>
      </w:r>
      <w:r w:rsidR="00EB422E" w:rsidRPr="004A09DC">
        <w:rPr>
          <w:rFonts w:ascii="Times New Roman" w:hAnsi="Times New Roman" w:cs="Times New Roman"/>
          <w:sz w:val="24"/>
        </w:rPr>
        <w:t xml:space="preserve">si </w:t>
      </w:r>
      <w:r w:rsidRPr="004A09DC">
        <w:rPr>
          <w:rFonts w:ascii="Times New Roman" w:hAnsi="Times New Roman" w:cs="Times New Roman"/>
          <w:sz w:val="24"/>
        </w:rPr>
        <w:t>dokument transparent për IoAFP dhe komunitetin.</w:t>
      </w:r>
    </w:p>
    <w:p w14:paraId="76375785" w14:textId="77777777" w:rsidR="00905DA5" w:rsidRPr="004A09DC" w:rsidRDefault="00905DA5" w:rsidP="00905DA5">
      <w:pPr>
        <w:jc w:val="both"/>
        <w:rPr>
          <w:rFonts w:ascii="Times New Roman" w:hAnsi="Times New Roman" w:cs="Times New Roman"/>
          <w:i/>
          <w:sz w:val="24"/>
        </w:rPr>
      </w:pPr>
      <w:r w:rsidRPr="004A09DC">
        <w:rPr>
          <w:rFonts w:ascii="Times New Roman" w:hAnsi="Times New Roman" w:cs="Times New Roman"/>
          <w:i/>
          <w:sz w:val="24"/>
        </w:rPr>
        <w:t>Nënfusha 7</w:t>
      </w:r>
    </w:p>
    <w:p w14:paraId="44257FB4" w14:textId="77777777" w:rsidR="00905DA5" w:rsidRPr="004A09DC" w:rsidRDefault="00905DA5" w:rsidP="00905DA5">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Të realizohet vetëvlerësimi nëpërmjet një instrumenti standard për mësimdhënësit dhe ekipeve të drejtimit profesional.</w:t>
      </w:r>
    </w:p>
    <w:p w14:paraId="6DA0F5ED" w14:textId="77777777" w:rsidR="00905DA5" w:rsidRPr="004A09DC" w:rsidRDefault="00905DA5" w:rsidP="00905DA5">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Të mirëmbahen apo krijohen faqet e internetit të ofruesv</w:t>
      </w:r>
      <w:r w:rsidR="009D0AE0" w:rsidRPr="004A09DC">
        <w:rPr>
          <w:rFonts w:ascii="Times New Roman" w:hAnsi="Times New Roman" w:cs="Times New Roman"/>
          <w:sz w:val="24"/>
        </w:rPr>
        <w:t>e</w:t>
      </w:r>
      <w:r w:rsidRPr="004A09DC">
        <w:rPr>
          <w:rFonts w:ascii="Times New Roman" w:hAnsi="Times New Roman" w:cs="Times New Roman"/>
          <w:sz w:val="24"/>
        </w:rPr>
        <w:t xml:space="preserve"> për publikimin e raportit përfundimtar të vetëvlerësimit.</w:t>
      </w:r>
    </w:p>
    <w:p w14:paraId="6425A1AE" w14:textId="77777777" w:rsidR="00905DA5" w:rsidRPr="004A09DC" w:rsidRDefault="00905DA5" w:rsidP="00905DA5">
      <w:pPr>
        <w:jc w:val="both"/>
        <w:rPr>
          <w:rFonts w:ascii="Times New Roman" w:hAnsi="Times New Roman" w:cs="Times New Roman"/>
          <w:i/>
          <w:sz w:val="24"/>
        </w:rPr>
      </w:pPr>
      <w:r w:rsidRPr="004A09DC">
        <w:rPr>
          <w:rFonts w:ascii="Times New Roman" w:hAnsi="Times New Roman" w:cs="Times New Roman"/>
          <w:i/>
          <w:sz w:val="24"/>
        </w:rPr>
        <w:t>Nënfusha 9</w:t>
      </w:r>
    </w:p>
    <w:p w14:paraId="12B8882D" w14:textId="77777777" w:rsidR="00905DA5" w:rsidRPr="004A09DC" w:rsidRDefault="00905DA5" w:rsidP="00905DA5">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Të merren masa për të nxitur pjesëmarrjen e të gjithë mësimdhënësve në veprimtaritë ndërkurrikulare që organizojnë ekipet ku përfshihen apo institucioni në tërësi.</w:t>
      </w:r>
    </w:p>
    <w:p w14:paraId="3A30B221" w14:textId="77777777" w:rsidR="00905DA5" w:rsidRPr="004A09DC" w:rsidRDefault="00905DA5" w:rsidP="00905DA5">
      <w:pPr>
        <w:jc w:val="both"/>
        <w:rPr>
          <w:rFonts w:ascii="Times New Roman" w:hAnsi="Times New Roman" w:cs="Times New Roman"/>
          <w:b/>
          <w:sz w:val="24"/>
        </w:rPr>
      </w:pPr>
    </w:p>
    <w:p w14:paraId="792E675D" w14:textId="77777777" w:rsidR="00905DA5" w:rsidRPr="004A09DC" w:rsidRDefault="00905DA5" w:rsidP="00905DA5">
      <w:pPr>
        <w:jc w:val="both"/>
        <w:rPr>
          <w:rFonts w:ascii="Times New Roman" w:hAnsi="Times New Roman" w:cs="Times New Roman"/>
          <w:b/>
          <w:sz w:val="24"/>
        </w:rPr>
      </w:pPr>
      <w:r w:rsidRPr="004A09DC">
        <w:rPr>
          <w:rFonts w:ascii="Times New Roman" w:hAnsi="Times New Roman" w:cs="Times New Roman"/>
          <w:b/>
          <w:sz w:val="24"/>
        </w:rPr>
        <w:t>FUSHA 2</w:t>
      </w:r>
    </w:p>
    <w:p w14:paraId="044050A7" w14:textId="77777777" w:rsidR="00905DA5" w:rsidRPr="004A09DC" w:rsidRDefault="00905DA5" w:rsidP="00905DA5">
      <w:pPr>
        <w:jc w:val="both"/>
        <w:rPr>
          <w:rFonts w:ascii="Times New Roman" w:hAnsi="Times New Roman" w:cs="Times New Roman"/>
          <w:i/>
          <w:sz w:val="24"/>
        </w:rPr>
      </w:pPr>
      <w:r w:rsidRPr="004A09DC">
        <w:rPr>
          <w:rFonts w:ascii="Times New Roman" w:hAnsi="Times New Roman" w:cs="Times New Roman"/>
          <w:i/>
          <w:sz w:val="24"/>
        </w:rPr>
        <w:t>Nënfusha 1</w:t>
      </w:r>
    </w:p>
    <w:p w14:paraId="1159917B" w14:textId="475D6A38" w:rsidR="00905DA5" w:rsidRPr="004A09DC" w:rsidRDefault="00905DA5" w:rsidP="00905DA5">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Të planifikohen dhe zbatohen veprimtari me aspekte gjinore në bashkëpunim me institucionet vendore</w:t>
      </w:r>
      <w:r w:rsidR="006F00B9" w:rsidRPr="004A09DC">
        <w:rPr>
          <w:rFonts w:ascii="Times New Roman" w:hAnsi="Times New Roman" w:cs="Times New Roman"/>
          <w:sz w:val="24"/>
        </w:rPr>
        <w:t xml:space="preserve"> në vitet në vijim.</w:t>
      </w:r>
    </w:p>
    <w:p w14:paraId="342ED874" w14:textId="77777777" w:rsidR="00905DA5" w:rsidRPr="004A09DC" w:rsidRDefault="00905DA5" w:rsidP="00905DA5">
      <w:pPr>
        <w:jc w:val="both"/>
        <w:rPr>
          <w:rFonts w:ascii="Times New Roman" w:hAnsi="Times New Roman" w:cs="Times New Roman"/>
          <w:i/>
          <w:sz w:val="24"/>
        </w:rPr>
      </w:pPr>
      <w:r w:rsidRPr="004A09DC">
        <w:rPr>
          <w:rFonts w:ascii="Times New Roman" w:hAnsi="Times New Roman" w:cs="Times New Roman"/>
          <w:i/>
          <w:sz w:val="24"/>
        </w:rPr>
        <w:t>Nënfusha 2</w:t>
      </w:r>
    </w:p>
    <w:p w14:paraId="04329989" w14:textId="5C56649B" w:rsidR="00905DA5" w:rsidRPr="004A09DC" w:rsidRDefault="00905DA5" w:rsidP="00905DA5">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Të zhvillohet analiza periodike e tregut për zonën ku IoAFP-të zhvillojnë veprimtarinë, e detajuar dhe për të gjitha kualifikimet</w:t>
      </w:r>
      <w:r w:rsidR="00D4304E" w:rsidRPr="004A09DC">
        <w:rPr>
          <w:rFonts w:ascii="Times New Roman" w:hAnsi="Times New Roman" w:cs="Times New Roman"/>
          <w:sz w:val="24"/>
        </w:rPr>
        <w:t xml:space="preserve"> profesionale</w:t>
      </w:r>
      <w:r w:rsidR="0093614D" w:rsidRPr="004A09DC">
        <w:rPr>
          <w:rFonts w:ascii="Times New Roman" w:hAnsi="Times New Roman" w:cs="Times New Roman"/>
          <w:sz w:val="24"/>
        </w:rPr>
        <w:t xml:space="preserve"> si dhe për të vlerësuar nevojën për kualifikime të reja profesionale.</w:t>
      </w:r>
    </w:p>
    <w:p w14:paraId="30B1288C" w14:textId="77777777" w:rsidR="00905DA5" w:rsidRPr="004A09DC" w:rsidRDefault="00905DA5" w:rsidP="00905DA5">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lastRenderedPageBreak/>
        <w:t>Të identifikohen nga NJZH punonjës të kualifikuar në biznese për të zhvilluar tema të ndryshme në shkollë.</w:t>
      </w:r>
    </w:p>
    <w:p w14:paraId="176D3FEE" w14:textId="77777777" w:rsidR="00905DA5" w:rsidRPr="004A09DC" w:rsidRDefault="00905DA5" w:rsidP="00905DA5">
      <w:pPr>
        <w:jc w:val="both"/>
        <w:rPr>
          <w:rFonts w:ascii="Times New Roman" w:hAnsi="Times New Roman" w:cs="Times New Roman"/>
          <w:i/>
          <w:sz w:val="24"/>
        </w:rPr>
      </w:pPr>
      <w:r w:rsidRPr="004A09DC">
        <w:rPr>
          <w:rFonts w:ascii="Times New Roman" w:hAnsi="Times New Roman" w:cs="Times New Roman"/>
          <w:i/>
          <w:sz w:val="24"/>
        </w:rPr>
        <w:t>Nënfusha 3</w:t>
      </w:r>
    </w:p>
    <w:p w14:paraId="38F3DEA6" w14:textId="44413C7A" w:rsidR="00905DA5" w:rsidRPr="004A09DC" w:rsidRDefault="00905DA5" w:rsidP="00905DA5">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Të planifikohen dhe zbatohen veprimtari me aspekte gjinore në bashkëpunim me shoqërinë civile dhe OJF-të</w:t>
      </w:r>
      <w:r w:rsidR="0093614D" w:rsidRPr="004A09DC">
        <w:rPr>
          <w:rFonts w:ascii="Times New Roman" w:hAnsi="Times New Roman" w:cs="Times New Roman"/>
          <w:sz w:val="24"/>
        </w:rPr>
        <w:t xml:space="preserve"> pasi ka qenë mungesë e theksuar për disa vite deri më tani</w:t>
      </w:r>
      <w:r w:rsidRPr="004A09DC">
        <w:rPr>
          <w:rFonts w:ascii="Times New Roman" w:hAnsi="Times New Roman" w:cs="Times New Roman"/>
          <w:sz w:val="24"/>
        </w:rPr>
        <w:t>.</w:t>
      </w:r>
    </w:p>
    <w:p w14:paraId="7EB14A69" w14:textId="77777777" w:rsidR="00905DA5" w:rsidRPr="004A09DC" w:rsidRDefault="00905DA5" w:rsidP="00905DA5">
      <w:pPr>
        <w:jc w:val="both"/>
        <w:rPr>
          <w:rFonts w:ascii="Times New Roman" w:hAnsi="Times New Roman" w:cs="Times New Roman"/>
          <w:i/>
          <w:sz w:val="24"/>
        </w:rPr>
      </w:pPr>
      <w:r w:rsidRPr="004A09DC">
        <w:rPr>
          <w:rFonts w:ascii="Times New Roman" w:hAnsi="Times New Roman" w:cs="Times New Roman"/>
          <w:i/>
          <w:sz w:val="24"/>
        </w:rPr>
        <w:t>Nënfusha 4</w:t>
      </w:r>
    </w:p>
    <w:p w14:paraId="4BEB66A2" w14:textId="6E50281B" w:rsidR="00905DA5" w:rsidRPr="004A09DC" w:rsidRDefault="00905DA5" w:rsidP="00905DA5">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 xml:space="preserve">Të </w:t>
      </w:r>
      <w:r w:rsidR="0093614D" w:rsidRPr="004A09DC">
        <w:rPr>
          <w:rFonts w:ascii="Times New Roman" w:hAnsi="Times New Roman" w:cs="Times New Roman"/>
          <w:sz w:val="24"/>
        </w:rPr>
        <w:t>lidhen</w:t>
      </w:r>
      <w:r w:rsidRPr="004A09DC">
        <w:rPr>
          <w:rFonts w:ascii="Times New Roman" w:hAnsi="Times New Roman" w:cs="Times New Roman"/>
          <w:sz w:val="24"/>
        </w:rPr>
        <w:t xml:space="preserve"> marrë</w:t>
      </w:r>
      <w:r w:rsidR="0093614D" w:rsidRPr="004A09DC">
        <w:rPr>
          <w:rFonts w:ascii="Times New Roman" w:hAnsi="Times New Roman" w:cs="Times New Roman"/>
          <w:sz w:val="24"/>
        </w:rPr>
        <w:t>veshje</w:t>
      </w:r>
      <w:r w:rsidRPr="004A09DC">
        <w:rPr>
          <w:rFonts w:ascii="Times New Roman" w:hAnsi="Times New Roman" w:cs="Times New Roman"/>
          <w:sz w:val="24"/>
        </w:rPr>
        <w:t xml:space="preserve"> bashkëpunimi me institucionet e Arsimit të Lartë dhe arsimit post sekondar me qëllim përgatitjen profesionale të nxënësve/kursantë</w:t>
      </w:r>
      <w:r w:rsidR="00D4304E" w:rsidRPr="004A09DC">
        <w:rPr>
          <w:rFonts w:ascii="Times New Roman" w:hAnsi="Times New Roman" w:cs="Times New Roman"/>
          <w:sz w:val="24"/>
        </w:rPr>
        <w:t>ve, trajnimin e</w:t>
      </w:r>
      <w:r w:rsidRPr="004A09DC">
        <w:rPr>
          <w:rFonts w:ascii="Times New Roman" w:hAnsi="Times New Roman" w:cs="Times New Roman"/>
          <w:sz w:val="24"/>
        </w:rPr>
        <w:t xml:space="preserve"> staf</w:t>
      </w:r>
      <w:r w:rsidR="00D4304E" w:rsidRPr="004A09DC">
        <w:rPr>
          <w:rFonts w:ascii="Times New Roman" w:hAnsi="Times New Roman" w:cs="Times New Roman"/>
          <w:sz w:val="24"/>
        </w:rPr>
        <w:t>it dhe  përmirësimin dhe rifres</w:t>
      </w:r>
      <w:r w:rsidRPr="004A09DC">
        <w:rPr>
          <w:rFonts w:ascii="Times New Roman" w:hAnsi="Times New Roman" w:cs="Times New Roman"/>
          <w:sz w:val="24"/>
        </w:rPr>
        <w:t xml:space="preserve">kimin e kurrikulës së përgatitjes profesionale dhe hartimin </w:t>
      </w:r>
      <w:r w:rsidR="00D4304E" w:rsidRPr="004A09DC">
        <w:rPr>
          <w:rFonts w:ascii="Times New Roman" w:hAnsi="Times New Roman" w:cs="Times New Roman"/>
          <w:sz w:val="24"/>
        </w:rPr>
        <w:t xml:space="preserve">e </w:t>
      </w:r>
      <w:r w:rsidRPr="004A09DC">
        <w:rPr>
          <w:rFonts w:ascii="Times New Roman" w:hAnsi="Times New Roman" w:cs="Times New Roman"/>
          <w:sz w:val="24"/>
        </w:rPr>
        <w:t>materialeve mbështetëse.</w:t>
      </w:r>
    </w:p>
    <w:p w14:paraId="798A4EFA" w14:textId="1F2ABFDA" w:rsidR="007D2521" w:rsidRPr="004A09DC" w:rsidRDefault="00A33E19" w:rsidP="0093614D">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FUSHA 3</w:t>
      </w:r>
    </w:p>
    <w:p w14:paraId="4A04CF1F" w14:textId="77777777" w:rsidR="000343DE" w:rsidRPr="004A09DC" w:rsidRDefault="000343DE" w:rsidP="00A33E19">
      <w:p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N</w:t>
      </w:r>
      <w:r w:rsidR="00C20AF5" w:rsidRPr="004A09DC">
        <w:rPr>
          <w:rFonts w:ascii="Times New Roman" w:hAnsi="Times New Roman" w:cs="Times New Roman"/>
          <w:i/>
          <w:sz w:val="24"/>
          <w:szCs w:val="24"/>
        </w:rPr>
        <w:t>ë</w:t>
      </w:r>
      <w:r w:rsidRPr="004A09DC">
        <w:rPr>
          <w:rFonts w:ascii="Times New Roman" w:hAnsi="Times New Roman" w:cs="Times New Roman"/>
          <w:i/>
          <w:sz w:val="24"/>
          <w:szCs w:val="24"/>
        </w:rPr>
        <w:t>nfusha 4</w:t>
      </w:r>
    </w:p>
    <w:p w14:paraId="24276965" w14:textId="3645047F" w:rsidR="00E14F71" w:rsidRPr="004A09DC" w:rsidRDefault="0025637D" w:rsidP="001532FD">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T</w:t>
      </w:r>
      <w:r w:rsidR="00C20AF5" w:rsidRPr="004A09DC">
        <w:rPr>
          <w:rFonts w:ascii="Times New Roman" w:hAnsi="Times New Roman" w:cs="Times New Roman"/>
          <w:sz w:val="24"/>
        </w:rPr>
        <w:t>ë</w:t>
      </w:r>
      <w:r w:rsidRPr="004A09DC">
        <w:rPr>
          <w:rFonts w:ascii="Times New Roman" w:hAnsi="Times New Roman" w:cs="Times New Roman"/>
          <w:sz w:val="24"/>
        </w:rPr>
        <w:t xml:space="preserve"> b</w:t>
      </w:r>
      <w:r w:rsidR="00C20AF5" w:rsidRPr="004A09DC">
        <w:rPr>
          <w:rFonts w:ascii="Times New Roman" w:hAnsi="Times New Roman" w:cs="Times New Roman"/>
          <w:sz w:val="24"/>
        </w:rPr>
        <w:t>ë</w:t>
      </w:r>
      <w:r w:rsidRPr="004A09DC">
        <w:rPr>
          <w:rFonts w:ascii="Times New Roman" w:hAnsi="Times New Roman" w:cs="Times New Roman"/>
          <w:sz w:val="24"/>
        </w:rPr>
        <w:t>hen p</w:t>
      </w:r>
      <w:r w:rsidR="00C20AF5" w:rsidRPr="004A09DC">
        <w:rPr>
          <w:rFonts w:ascii="Times New Roman" w:hAnsi="Times New Roman" w:cs="Times New Roman"/>
          <w:sz w:val="24"/>
        </w:rPr>
        <w:t>ë</w:t>
      </w:r>
      <w:r w:rsidRPr="004A09DC">
        <w:rPr>
          <w:rFonts w:ascii="Times New Roman" w:hAnsi="Times New Roman" w:cs="Times New Roman"/>
          <w:sz w:val="24"/>
        </w:rPr>
        <w:t>rpjekje p</w:t>
      </w:r>
      <w:r w:rsidR="00C20AF5" w:rsidRPr="004A09DC">
        <w:rPr>
          <w:rFonts w:ascii="Times New Roman" w:hAnsi="Times New Roman" w:cs="Times New Roman"/>
          <w:sz w:val="24"/>
        </w:rPr>
        <w:t>ë</w:t>
      </w:r>
      <w:r w:rsidRPr="004A09DC">
        <w:rPr>
          <w:rFonts w:ascii="Times New Roman" w:hAnsi="Times New Roman" w:cs="Times New Roman"/>
          <w:sz w:val="24"/>
        </w:rPr>
        <w:t>r sigurimin e teksteve profesionale n</w:t>
      </w:r>
      <w:r w:rsidR="00C20AF5" w:rsidRPr="004A09DC">
        <w:rPr>
          <w:rFonts w:ascii="Times New Roman" w:hAnsi="Times New Roman" w:cs="Times New Roman"/>
          <w:sz w:val="24"/>
        </w:rPr>
        <w:t>ë</w:t>
      </w:r>
      <w:r w:rsidRPr="004A09DC">
        <w:rPr>
          <w:rFonts w:ascii="Times New Roman" w:hAnsi="Times New Roman" w:cs="Times New Roman"/>
          <w:sz w:val="24"/>
        </w:rPr>
        <w:t xml:space="preserve"> ofrues</w:t>
      </w:r>
      <w:r w:rsidR="0093614D" w:rsidRPr="004A09DC">
        <w:rPr>
          <w:rFonts w:ascii="Times New Roman" w:hAnsi="Times New Roman" w:cs="Times New Roman"/>
          <w:sz w:val="24"/>
        </w:rPr>
        <w:t>, mangësi e cila ekziston prej disa vitesh</w:t>
      </w:r>
      <w:r w:rsidRPr="004A09DC">
        <w:rPr>
          <w:rFonts w:ascii="Times New Roman" w:hAnsi="Times New Roman" w:cs="Times New Roman"/>
          <w:sz w:val="24"/>
        </w:rPr>
        <w:t xml:space="preserve">. </w:t>
      </w:r>
    </w:p>
    <w:p w14:paraId="3C42544F" w14:textId="77777777" w:rsidR="0087420C" w:rsidRPr="004A09DC" w:rsidRDefault="00C5741B" w:rsidP="00242DCF">
      <w:pPr>
        <w:spacing w:line="276" w:lineRule="auto"/>
        <w:jc w:val="both"/>
        <w:rPr>
          <w:rFonts w:ascii="Times New Roman" w:hAnsi="Times New Roman" w:cs="Times New Roman"/>
          <w:b/>
          <w:sz w:val="24"/>
          <w:szCs w:val="24"/>
        </w:rPr>
      </w:pPr>
      <w:r w:rsidRPr="004A09DC">
        <w:rPr>
          <w:rFonts w:ascii="Times New Roman" w:hAnsi="Times New Roman" w:cs="Times New Roman"/>
          <w:b/>
          <w:sz w:val="24"/>
          <w:szCs w:val="24"/>
        </w:rPr>
        <w:t>FUSHA 4</w:t>
      </w:r>
    </w:p>
    <w:p w14:paraId="57A93523" w14:textId="77777777" w:rsidR="003F5066" w:rsidRPr="004A09DC" w:rsidRDefault="003F5066" w:rsidP="00242DCF">
      <w:p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N</w:t>
      </w:r>
      <w:r w:rsidR="00B55DD4" w:rsidRPr="004A09DC">
        <w:rPr>
          <w:rFonts w:ascii="Times New Roman" w:hAnsi="Times New Roman" w:cs="Times New Roman"/>
          <w:i/>
          <w:sz w:val="24"/>
          <w:szCs w:val="24"/>
        </w:rPr>
        <w:t>ë</w:t>
      </w:r>
      <w:r w:rsidRPr="004A09DC">
        <w:rPr>
          <w:rFonts w:ascii="Times New Roman" w:hAnsi="Times New Roman" w:cs="Times New Roman"/>
          <w:i/>
          <w:sz w:val="24"/>
          <w:szCs w:val="24"/>
        </w:rPr>
        <w:t>nfusha 1</w:t>
      </w:r>
    </w:p>
    <w:p w14:paraId="116862C6" w14:textId="77777777" w:rsidR="003F5066" w:rsidRPr="004A09DC" w:rsidRDefault="003F5066" w:rsidP="001532FD">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Rekomandohet q</w:t>
      </w:r>
      <w:r w:rsidR="00B55DD4" w:rsidRPr="004A09DC">
        <w:rPr>
          <w:rFonts w:ascii="Times New Roman" w:hAnsi="Times New Roman" w:cs="Times New Roman"/>
          <w:sz w:val="24"/>
        </w:rPr>
        <w:t>ë</w:t>
      </w:r>
      <w:r w:rsidRPr="004A09DC">
        <w:rPr>
          <w:rFonts w:ascii="Times New Roman" w:hAnsi="Times New Roman" w:cs="Times New Roman"/>
          <w:sz w:val="24"/>
        </w:rPr>
        <w:t xml:space="preserve"> m</w:t>
      </w:r>
      <w:r w:rsidR="00B55DD4" w:rsidRPr="004A09DC">
        <w:rPr>
          <w:rFonts w:ascii="Times New Roman" w:hAnsi="Times New Roman" w:cs="Times New Roman"/>
          <w:sz w:val="24"/>
        </w:rPr>
        <w:t>ë</w:t>
      </w:r>
      <w:r w:rsidRPr="004A09DC">
        <w:rPr>
          <w:rFonts w:ascii="Times New Roman" w:hAnsi="Times New Roman" w:cs="Times New Roman"/>
          <w:sz w:val="24"/>
        </w:rPr>
        <w:t>simdh</w:t>
      </w:r>
      <w:r w:rsidR="00B55DD4" w:rsidRPr="004A09DC">
        <w:rPr>
          <w:rFonts w:ascii="Times New Roman" w:hAnsi="Times New Roman" w:cs="Times New Roman"/>
          <w:sz w:val="24"/>
        </w:rPr>
        <w:t>ë</w:t>
      </w:r>
      <w:r w:rsidRPr="004A09DC">
        <w:rPr>
          <w:rFonts w:ascii="Times New Roman" w:hAnsi="Times New Roman" w:cs="Times New Roman"/>
          <w:sz w:val="24"/>
        </w:rPr>
        <w:t>n</w:t>
      </w:r>
      <w:r w:rsidR="00B55DD4" w:rsidRPr="004A09DC">
        <w:rPr>
          <w:rFonts w:ascii="Times New Roman" w:hAnsi="Times New Roman" w:cs="Times New Roman"/>
          <w:sz w:val="24"/>
        </w:rPr>
        <w:t>ë</w:t>
      </w:r>
      <w:r w:rsidRPr="004A09DC">
        <w:rPr>
          <w:rFonts w:ascii="Times New Roman" w:hAnsi="Times New Roman" w:cs="Times New Roman"/>
          <w:sz w:val="24"/>
        </w:rPr>
        <w:t>sit t</w:t>
      </w:r>
      <w:r w:rsidR="00B55DD4" w:rsidRPr="004A09DC">
        <w:rPr>
          <w:rFonts w:ascii="Times New Roman" w:hAnsi="Times New Roman" w:cs="Times New Roman"/>
          <w:sz w:val="24"/>
        </w:rPr>
        <w:t>ë</w:t>
      </w:r>
      <w:r w:rsidRPr="004A09DC">
        <w:rPr>
          <w:rFonts w:ascii="Times New Roman" w:hAnsi="Times New Roman" w:cs="Times New Roman"/>
          <w:sz w:val="24"/>
        </w:rPr>
        <w:t xml:space="preserve"> p</w:t>
      </w:r>
      <w:r w:rsidR="00B55DD4" w:rsidRPr="004A09DC">
        <w:rPr>
          <w:rFonts w:ascii="Times New Roman" w:hAnsi="Times New Roman" w:cs="Times New Roman"/>
          <w:sz w:val="24"/>
        </w:rPr>
        <w:t>ë</w:t>
      </w:r>
      <w:r w:rsidRPr="004A09DC">
        <w:rPr>
          <w:rFonts w:ascii="Times New Roman" w:hAnsi="Times New Roman" w:cs="Times New Roman"/>
          <w:sz w:val="24"/>
        </w:rPr>
        <w:t>rcaktoj</w:t>
      </w:r>
      <w:r w:rsidR="00AC0E30" w:rsidRPr="004A09DC">
        <w:rPr>
          <w:rFonts w:ascii="Times New Roman" w:hAnsi="Times New Roman" w:cs="Times New Roman"/>
          <w:sz w:val="24"/>
        </w:rPr>
        <w:t>në</w:t>
      </w:r>
      <w:r w:rsidRPr="004A09DC">
        <w:rPr>
          <w:rFonts w:ascii="Times New Roman" w:hAnsi="Times New Roman" w:cs="Times New Roman"/>
          <w:sz w:val="24"/>
        </w:rPr>
        <w:t xml:space="preserve"> n</w:t>
      </w:r>
      <w:r w:rsidR="00B55DD4" w:rsidRPr="004A09DC">
        <w:rPr>
          <w:rFonts w:ascii="Times New Roman" w:hAnsi="Times New Roman" w:cs="Times New Roman"/>
          <w:sz w:val="24"/>
        </w:rPr>
        <w:t>ë</w:t>
      </w:r>
      <w:r w:rsidRPr="004A09DC">
        <w:rPr>
          <w:rFonts w:ascii="Times New Roman" w:hAnsi="Times New Roman" w:cs="Times New Roman"/>
          <w:sz w:val="24"/>
        </w:rPr>
        <w:t xml:space="preserve"> planet ditore:</w:t>
      </w:r>
    </w:p>
    <w:p w14:paraId="6CA1FE59" w14:textId="77777777" w:rsidR="003F5066" w:rsidRPr="004A09DC" w:rsidRDefault="00867F50" w:rsidP="00242DCF">
      <w:pPr>
        <w:pStyle w:val="ListParagraph"/>
        <w:numPr>
          <w:ilvl w:val="0"/>
          <w:numId w:val="29"/>
        </w:numPr>
        <w:spacing w:line="276" w:lineRule="auto"/>
        <w:jc w:val="both"/>
        <w:rPr>
          <w:rFonts w:ascii="Times New Roman" w:hAnsi="Times New Roman" w:cs="Times New Roman"/>
          <w:sz w:val="24"/>
          <w:szCs w:val="24"/>
        </w:rPr>
      </w:pPr>
      <w:r w:rsidRPr="004A09DC">
        <w:rPr>
          <w:rFonts w:ascii="Times New Roman" w:hAnsi="Times New Roman" w:cs="Times New Roman"/>
          <w:sz w:val="24"/>
          <w:szCs w:val="24"/>
        </w:rPr>
        <w:t>t</w:t>
      </w:r>
      <w:r w:rsidR="00C20AF5" w:rsidRPr="004A09DC">
        <w:rPr>
          <w:rFonts w:ascii="Times New Roman" w:hAnsi="Times New Roman" w:cs="Times New Roman"/>
          <w:sz w:val="24"/>
          <w:szCs w:val="24"/>
        </w:rPr>
        <w:t>ë</w:t>
      </w:r>
      <w:r w:rsidR="00C73CB7" w:rsidRPr="004A09DC">
        <w:rPr>
          <w:rFonts w:ascii="Times New Roman" w:hAnsi="Times New Roman" w:cs="Times New Roman"/>
          <w:sz w:val="24"/>
          <w:szCs w:val="24"/>
        </w:rPr>
        <w:t xml:space="preserve"> dh</w:t>
      </w:r>
      <w:r w:rsidR="00C20AF5" w:rsidRPr="004A09DC">
        <w:rPr>
          <w:rFonts w:ascii="Times New Roman" w:hAnsi="Times New Roman" w:cs="Times New Roman"/>
          <w:sz w:val="24"/>
          <w:szCs w:val="24"/>
        </w:rPr>
        <w:t>ë</w:t>
      </w:r>
      <w:r w:rsidR="00C73CB7" w:rsidRPr="004A09DC">
        <w:rPr>
          <w:rFonts w:ascii="Times New Roman" w:hAnsi="Times New Roman" w:cs="Times New Roman"/>
          <w:sz w:val="24"/>
          <w:szCs w:val="24"/>
        </w:rPr>
        <w:t xml:space="preserve">na mbi </w:t>
      </w:r>
      <w:r w:rsidR="00D4304E" w:rsidRPr="004A09DC">
        <w:rPr>
          <w:rFonts w:ascii="Times New Roman" w:hAnsi="Times New Roman" w:cs="Times New Roman"/>
          <w:sz w:val="24"/>
          <w:szCs w:val="24"/>
        </w:rPr>
        <w:t>m</w:t>
      </w:r>
      <w:r w:rsidR="003F5066" w:rsidRPr="004A09DC">
        <w:rPr>
          <w:rFonts w:ascii="Times New Roman" w:hAnsi="Times New Roman" w:cs="Times New Roman"/>
          <w:sz w:val="24"/>
          <w:szCs w:val="24"/>
        </w:rPr>
        <w:t>ang</w:t>
      </w:r>
      <w:r w:rsidR="00B55DD4" w:rsidRPr="004A09DC">
        <w:rPr>
          <w:rFonts w:ascii="Times New Roman" w:hAnsi="Times New Roman" w:cs="Times New Roman"/>
          <w:sz w:val="24"/>
          <w:szCs w:val="24"/>
        </w:rPr>
        <w:t>ë</w:t>
      </w:r>
      <w:r w:rsidR="003F5066" w:rsidRPr="004A09DC">
        <w:rPr>
          <w:rFonts w:ascii="Times New Roman" w:hAnsi="Times New Roman" w:cs="Times New Roman"/>
          <w:sz w:val="24"/>
          <w:szCs w:val="24"/>
        </w:rPr>
        <w:t>sit</w:t>
      </w:r>
      <w:r w:rsidR="00B55DD4" w:rsidRPr="004A09DC">
        <w:rPr>
          <w:rFonts w:ascii="Times New Roman" w:hAnsi="Times New Roman" w:cs="Times New Roman"/>
          <w:sz w:val="24"/>
          <w:szCs w:val="24"/>
        </w:rPr>
        <w:t>ë</w:t>
      </w:r>
      <w:r w:rsidR="003F5066" w:rsidRPr="004A09DC">
        <w:rPr>
          <w:rFonts w:ascii="Times New Roman" w:hAnsi="Times New Roman" w:cs="Times New Roman"/>
          <w:sz w:val="24"/>
          <w:szCs w:val="24"/>
        </w:rPr>
        <w:t xml:space="preserve"> e nx</w:t>
      </w:r>
      <w:r w:rsidR="00AC0E30" w:rsidRPr="004A09DC">
        <w:rPr>
          <w:rFonts w:ascii="Times New Roman" w:hAnsi="Times New Roman" w:cs="Times New Roman"/>
          <w:sz w:val="24"/>
          <w:szCs w:val="24"/>
        </w:rPr>
        <w:t>ë</w:t>
      </w:r>
      <w:r w:rsidR="003F5066" w:rsidRPr="004A09DC">
        <w:rPr>
          <w:rFonts w:ascii="Times New Roman" w:hAnsi="Times New Roman" w:cs="Times New Roman"/>
          <w:sz w:val="24"/>
          <w:szCs w:val="24"/>
        </w:rPr>
        <w:t>n</w:t>
      </w:r>
      <w:r w:rsidR="00B55DD4" w:rsidRPr="004A09DC">
        <w:rPr>
          <w:rFonts w:ascii="Times New Roman" w:hAnsi="Times New Roman" w:cs="Times New Roman"/>
          <w:sz w:val="24"/>
          <w:szCs w:val="24"/>
        </w:rPr>
        <w:t>ë</w:t>
      </w:r>
      <w:r w:rsidR="003F5066" w:rsidRPr="004A09DC">
        <w:rPr>
          <w:rFonts w:ascii="Times New Roman" w:hAnsi="Times New Roman" w:cs="Times New Roman"/>
          <w:sz w:val="24"/>
          <w:szCs w:val="24"/>
        </w:rPr>
        <w:t xml:space="preserve">sve </w:t>
      </w:r>
      <w:r w:rsidR="00C73CB7" w:rsidRPr="004A09DC">
        <w:rPr>
          <w:rFonts w:ascii="Times New Roman" w:hAnsi="Times New Roman" w:cs="Times New Roman"/>
          <w:sz w:val="24"/>
          <w:szCs w:val="24"/>
        </w:rPr>
        <w:t>dhe kursant</w:t>
      </w:r>
      <w:r w:rsidR="00C20AF5" w:rsidRPr="004A09DC">
        <w:rPr>
          <w:rFonts w:ascii="Times New Roman" w:hAnsi="Times New Roman" w:cs="Times New Roman"/>
          <w:sz w:val="24"/>
          <w:szCs w:val="24"/>
        </w:rPr>
        <w:t>ë</w:t>
      </w:r>
      <w:r w:rsidR="00C73CB7" w:rsidRPr="004A09DC">
        <w:rPr>
          <w:rFonts w:ascii="Times New Roman" w:hAnsi="Times New Roman" w:cs="Times New Roman"/>
          <w:sz w:val="24"/>
          <w:szCs w:val="24"/>
        </w:rPr>
        <w:t xml:space="preserve">ve </w:t>
      </w:r>
      <w:r w:rsidR="003F5066" w:rsidRPr="004A09DC">
        <w:rPr>
          <w:rFonts w:ascii="Times New Roman" w:hAnsi="Times New Roman" w:cs="Times New Roman"/>
          <w:sz w:val="24"/>
          <w:szCs w:val="24"/>
        </w:rPr>
        <w:t>me v</w:t>
      </w:r>
      <w:r w:rsidR="00B55DD4" w:rsidRPr="004A09DC">
        <w:rPr>
          <w:rFonts w:ascii="Times New Roman" w:hAnsi="Times New Roman" w:cs="Times New Roman"/>
          <w:sz w:val="24"/>
          <w:szCs w:val="24"/>
        </w:rPr>
        <w:t>ë</w:t>
      </w:r>
      <w:r w:rsidR="003F5066" w:rsidRPr="004A09DC">
        <w:rPr>
          <w:rFonts w:ascii="Times New Roman" w:hAnsi="Times New Roman" w:cs="Times New Roman"/>
          <w:sz w:val="24"/>
          <w:szCs w:val="24"/>
        </w:rPr>
        <w:t>shtir</w:t>
      </w:r>
      <w:r w:rsidR="00B55DD4" w:rsidRPr="004A09DC">
        <w:rPr>
          <w:rFonts w:ascii="Times New Roman" w:hAnsi="Times New Roman" w:cs="Times New Roman"/>
          <w:sz w:val="24"/>
          <w:szCs w:val="24"/>
        </w:rPr>
        <w:t>ë</w:t>
      </w:r>
      <w:r w:rsidR="003F5066" w:rsidRPr="004A09DC">
        <w:rPr>
          <w:rFonts w:ascii="Times New Roman" w:hAnsi="Times New Roman" w:cs="Times New Roman"/>
          <w:sz w:val="24"/>
          <w:szCs w:val="24"/>
        </w:rPr>
        <w:t>si n</w:t>
      </w:r>
      <w:r w:rsidR="00B55DD4" w:rsidRPr="004A09DC">
        <w:rPr>
          <w:rFonts w:ascii="Times New Roman" w:hAnsi="Times New Roman" w:cs="Times New Roman"/>
          <w:sz w:val="24"/>
          <w:szCs w:val="24"/>
        </w:rPr>
        <w:t>ë</w:t>
      </w:r>
      <w:r w:rsidR="003F5066" w:rsidRPr="004A09DC">
        <w:rPr>
          <w:rFonts w:ascii="Times New Roman" w:hAnsi="Times New Roman" w:cs="Times New Roman"/>
          <w:sz w:val="24"/>
          <w:szCs w:val="24"/>
        </w:rPr>
        <w:t xml:space="preserve"> t</w:t>
      </w:r>
      <w:r w:rsidR="00B55DD4" w:rsidRPr="004A09DC">
        <w:rPr>
          <w:rFonts w:ascii="Times New Roman" w:hAnsi="Times New Roman" w:cs="Times New Roman"/>
          <w:sz w:val="24"/>
          <w:szCs w:val="24"/>
        </w:rPr>
        <w:t>ë</w:t>
      </w:r>
      <w:r w:rsidR="003F5066" w:rsidRPr="004A09DC">
        <w:rPr>
          <w:rFonts w:ascii="Times New Roman" w:hAnsi="Times New Roman" w:cs="Times New Roman"/>
          <w:sz w:val="24"/>
          <w:szCs w:val="24"/>
        </w:rPr>
        <w:t xml:space="preserve"> nx</w:t>
      </w:r>
      <w:r w:rsidR="00B55DD4" w:rsidRPr="004A09DC">
        <w:rPr>
          <w:rFonts w:ascii="Times New Roman" w:hAnsi="Times New Roman" w:cs="Times New Roman"/>
          <w:sz w:val="24"/>
          <w:szCs w:val="24"/>
        </w:rPr>
        <w:t>ë</w:t>
      </w:r>
      <w:r w:rsidR="003F5066" w:rsidRPr="004A09DC">
        <w:rPr>
          <w:rFonts w:ascii="Times New Roman" w:hAnsi="Times New Roman" w:cs="Times New Roman"/>
          <w:sz w:val="24"/>
          <w:szCs w:val="24"/>
        </w:rPr>
        <w:t>n</w:t>
      </w:r>
      <w:r w:rsidR="00B55DD4" w:rsidRPr="004A09DC">
        <w:rPr>
          <w:rFonts w:ascii="Times New Roman" w:hAnsi="Times New Roman" w:cs="Times New Roman"/>
          <w:sz w:val="24"/>
          <w:szCs w:val="24"/>
        </w:rPr>
        <w:t>ë</w:t>
      </w:r>
      <w:r w:rsidR="003F5066" w:rsidRPr="004A09DC">
        <w:rPr>
          <w:rFonts w:ascii="Times New Roman" w:hAnsi="Times New Roman" w:cs="Times New Roman"/>
          <w:sz w:val="24"/>
          <w:szCs w:val="24"/>
        </w:rPr>
        <w:t>.</w:t>
      </w:r>
    </w:p>
    <w:p w14:paraId="40E27450" w14:textId="77777777" w:rsidR="001B3FA5" w:rsidRPr="004A09DC" w:rsidRDefault="00C61937" w:rsidP="00242DCF">
      <w:p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N</w:t>
      </w:r>
      <w:r w:rsidR="00920AF2" w:rsidRPr="004A09DC">
        <w:rPr>
          <w:rFonts w:ascii="Times New Roman" w:hAnsi="Times New Roman" w:cs="Times New Roman"/>
          <w:i/>
          <w:sz w:val="24"/>
          <w:szCs w:val="24"/>
        </w:rPr>
        <w:t>ë</w:t>
      </w:r>
      <w:r w:rsidRPr="004A09DC">
        <w:rPr>
          <w:rFonts w:ascii="Times New Roman" w:hAnsi="Times New Roman" w:cs="Times New Roman"/>
          <w:i/>
          <w:sz w:val="24"/>
          <w:szCs w:val="24"/>
        </w:rPr>
        <w:t>nfusha 5</w:t>
      </w:r>
    </w:p>
    <w:p w14:paraId="4A950803" w14:textId="77777777" w:rsidR="00C61937" w:rsidRPr="004A09DC" w:rsidRDefault="00C61937" w:rsidP="001532FD">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T</w:t>
      </w:r>
      <w:r w:rsidR="00920AF2" w:rsidRPr="004A09DC">
        <w:rPr>
          <w:rFonts w:ascii="Times New Roman" w:hAnsi="Times New Roman" w:cs="Times New Roman"/>
          <w:sz w:val="24"/>
        </w:rPr>
        <w:t>ë</w:t>
      </w:r>
      <w:r w:rsidRPr="004A09DC">
        <w:rPr>
          <w:rFonts w:ascii="Times New Roman" w:hAnsi="Times New Roman" w:cs="Times New Roman"/>
          <w:sz w:val="24"/>
        </w:rPr>
        <w:t xml:space="preserve"> nxitet bashk</w:t>
      </w:r>
      <w:r w:rsidR="00920AF2" w:rsidRPr="004A09DC">
        <w:rPr>
          <w:rFonts w:ascii="Times New Roman" w:hAnsi="Times New Roman" w:cs="Times New Roman"/>
          <w:sz w:val="24"/>
        </w:rPr>
        <w:t>ëpunimi me prin</w:t>
      </w:r>
      <w:r w:rsidRPr="004A09DC">
        <w:rPr>
          <w:rFonts w:ascii="Times New Roman" w:hAnsi="Times New Roman" w:cs="Times New Roman"/>
          <w:sz w:val="24"/>
        </w:rPr>
        <w:t>d</w:t>
      </w:r>
      <w:r w:rsidR="00920AF2" w:rsidRPr="004A09DC">
        <w:rPr>
          <w:rFonts w:ascii="Times New Roman" w:hAnsi="Times New Roman" w:cs="Times New Roman"/>
          <w:sz w:val="24"/>
        </w:rPr>
        <w:t>ë</w:t>
      </w:r>
      <w:r w:rsidRPr="004A09DC">
        <w:rPr>
          <w:rFonts w:ascii="Times New Roman" w:hAnsi="Times New Roman" w:cs="Times New Roman"/>
          <w:sz w:val="24"/>
        </w:rPr>
        <w:t>rit dhe komunitetin n</w:t>
      </w:r>
      <w:r w:rsidR="00920AF2" w:rsidRPr="004A09DC">
        <w:rPr>
          <w:rFonts w:ascii="Times New Roman" w:hAnsi="Times New Roman" w:cs="Times New Roman"/>
          <w:sz w:val="24"/>
        </w:rPr>
        <w:t>ë</w:t>
      </w:r>
      <w:r w:rsidRPr="004A09DC">
        <w:rPr>
          <w:rFonts w:ascii="Times New Roman" w:hAnsi="Times New Roman" w:cs="Times New Roman"/>
          <w:sz w:val="24"/>
        </w:rPr>
        <w:t xml:space="preserve"> krijimin e mjeteve m</w:t>
      </w:r>
      <w:r w:rsidR="00920AF2" w:rsidRPr="004A09DC">
        <w:rPr>
          <w:rFonts w:ascii="Times New Roman" w:hAnsi="Times New Roman" w:cs="Times New Roman"/>
          <w:sz w:val="24"/>
        </w:rPr>
        <w:t>ë</w:t>
      </w:r>
      <w:r w:rsidRPr="004A09DC">
        <w:rPr>
          <w:rFonts w:ascii="Times New Roman" w:hAnsi="Times New Roman" w:cs="Times New Roman"/>
          <w:sz w:val="24"/>
        </w:rPr>
        <w:t xml:space="preserve">simore. </w:t>
      </w:r>
    </w:p>
    <w:p w14:paraId="79857A1C" w14:textId="77777777" w:rsidR="00C61937" w:rsidRPr="004A09DC" w:rsidRDefault="00C61937" w:rsidP="00C04179">
      <w:p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N</w:t>
      </w:r>
      <w:r w:rsidR="00920AF2" w:rsidRPr="004A09DC">
        <w:rPr>
          <w:rFonts w:ascii="Times New Roman" w:hAnsi="Times New Roman" w:cs="Times New Roman"/>
          <w:i/>
          <w:sz w:val="24"/>
          <w:szCs w:val="24"/>
        </w:rPr>
        <w:t>ë</w:t>
      </w:r>
      <w:r w:rsidRPr="004A09DC">
        <w:rPr>
          <w:rFonts w:ascii="Times New Roman" w:hAnsi="Times New Roman" w:cs="Times New Roman"/>
          <w:i/>
          <w:sz w:val="24"/>
          <w:szCs w:val="24"/>
        </w:rPr>
        <w:t>nfusha 8</w:t>
      </w:r>
    </w:p>
    <w:p w14:paraId="10AA6D99" w14:textId="77777777" w:rsidR="00C73CB7" w:rsidRPr="004A09DC" w:rsidRDefault="00C73CB7" w:rsidP="001532FD">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T</w:t>
      </w:r>
      <w:r w:rsidR="00C20AF5" w:rsidRPr="004A09DC">
        <w:rPr>
          <w:rFonts w:ascii="Times New Roman" w:hAnsi="Times New Roman" w:cs="Times New Roman"/>
          <w:sz w:val="24"/>
        </w:rPr>
        <w:t>ë</w:t>
      </w:r>
      <w:r w:rsidRPr="004A09DC">
        <w:rPr>
          <w:rFonts w:ascii="Times New Roman" w:hAnsi="Times New Roman" w:cs="Times New Roman"/>
          <w:sz w:val="24"/>
        </w:rPr>
        <w:t xml:space="preserve"> p</w:t>
      </w:r>
      <w:r w:rsidR="00C20AF5" w:rsidRPr="004A09DC">
        <w:rPr>
          <w:rFonts w:ascii="Times New Roman" w:hAnsi="Times New Roman" w:cs="Times New Roman"/>
          <w:sz w:val="24"/>
        </w:rPr>
        <w:t>ë</w:t>
      </w:r>
      <w:r w:rsidRPr="004A09DC">
        <w:rPr>
          <w:rFonts w:ascii="Times New Roman" w:hAnsi="Times New Roman" w:cs="Times New Roman"/>
          <w:sz w:val="24"/>
        </w:rPr>
        <w:t>rfshihen n</w:t>
      </w:r>
      <w:r w:rsidR="00C20AF5" w:rsidRPr="004A09DC">
        <w:rPr>
          <w:rFonts w:ascii="Times New Roman" w:hAnsi="Times New Roman" w:cs="Times New Roman"/>
          <w:sz w:val="24"/>
        </w:rPr>
        <w:t>ë</w:t>
      </w:r>
      <w:r w:rsidRPr="004A09DC">
        <w:rPr>
          <w:rFonts w:ascii="Times New Roman" w:hAnsi="Times New Roman" w:cs="Times New Roman"/>
          <w:sz w:val="24"/>
        </w:rPr>
        <w:t xml:space="preserve"> detyrat e sht</w:t>
      </w:r>
      <w:r w:rsidR="00C20AF5" w:rsidRPr="004A09DC">
        <w:rPr>
          <w:rFonts w:ascii="Times New Roman" w:hAnsi="Times New Roman" w:cs="Times New Roman"/>
          <w:sz w:val="24"/>
        </w:rPr>
        <w:t>ë</w:t>
      </w:r>
      <w:r w:rsidRPr="004A09DC">
        <w:rPr>
          <w:rFonts w:ascii="Times New Roman" w:hAnsi="Times New Roman" w:cs="Times New Roman"/>
          <w:sz w:val="24"/>
        </w:rPr>
        <w:t>pis</w:t>
      </w:r>
      <w:r w:rsidR="00C20AF5" w:rsidRPr="004A09DC">
        <w:rPr>
          <w:rFonts w:ascii="Times New Roman" w:hAnsi="Times New Roman" w:cs="Times New Roman"/>
          <w:sz w:val="24"/>
        </w:rPr>
        <w:t>ë</w:t>
      </w:r>
      <w:r w:rsidRPr="004A09DC">
        <w:rPr>
          <w:rFonts w:ascii="Times New Roman" w:hAnsi="Times New Roman" w:cs="Times New Roman"/>
          <w:sz w:val="24"/>
        </w:rPr>
        <w:t xml:space="preserve"> situata të të nxënit që lidhen m</w:t>
      </w:r>
      <w:r w:rsidR="008D2BC5" w:rsidRPr="004A09DC">
        <w:rPr>
          <w:rFonts w:ascii="Times New Roman" w:hAnsi="Times New Roman" w:cs="Times New Roman"/>
          <w:sz w:val="24"/>
        </w:rPr>
        <w:t>e edukimin dhe barazinë gjinore</w:t>
      </w:r>
      <w:r w:rsidRPr="004A09DC">
        <w:rPr>
          <w:rFonts w:ascii="Times New Roman" w:hAnsi="Times New Roman" w:cs="Times New Roman"/>
          <w:sz w:val="24"/>
        </w:rPr>
        <w:t>.</w:t>
      </w:r>
    </w:p>
    <w:p w14:paraId="7FB3FDDF" w14:textId="77777777" w:rsidR="00275E4B" w:rsidRPr="004A09DC" w:rsidRDefault="00275E4B" w:rsidP="00242DCF">
      <w:pPr>
        <w:spacing w:line="276" w:lineRule="auto"/>
        <w:jc w:val="both"/>
        <w:rPr>
          <w:rFonts w:ascii="Times New Roman" w:hAnsi="Times New Roman" w:cs="Times New Roman"/>
          <w:i/>
          <w:sz w:val="24"/>
          <w:szCs w:val="24"/>
        </w:rPr>
      </w:pPr>
      <w:r w:rsidRPr="004A09DC">
        <w:rPr>
          <w:rFonts w:ascii="Times New Roman" w:hAnsi="Times New Roman" w:cs="Times New Roman"/>
          <w:i/>
          <w:sz w:val="24"/>
          <w:szCs w:val="24"/>
        </w:rPr>
        <w:t>N</w:t>
      </w:r>
      <w:r w:rsidR="00E54C65" w:rsidRPr="004A09DC">
        <w:rPr>
          <w:rFonts w:ascii="Times New Roman" w:hAnsi="Times New Roman" w:cs="Times New Roman"/>
          <w:i/>
          <w:sz w:val="24"/>
          <w:szCs w:val="24"/>
        </w:rPr>
        <w:t>ë</w:t>
      </w:r>
      <w:r w:rsidRPr="004A09DC">
        <w:rPr>
          <w:rFonts w:ascii="Times New Roman" w:hAnsi="Times New Roman" w:cs="Times New Roman"/>
          <w:i/>
          <w:sz w:val="24"/>
          <w:szCs w:val="24"/>
        </w:rPr>
        <w:t>nfusha 11</w:t>
      </w:r>
    </w:p>
    <w:p w14:paraId="371F50EB" w14:textId="77777777" w:rsidR="00E44923" w:rsidRPr="004A09DC" w:rsidRDefault="00E44923" w:rsidP="001532FD">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T</w:t>
      </w:r>
      <w:r w:rsidR="00C20AF5" w:rsidRPr="004A09DC">
        <w:rPr>
          <w:rFonts w:ascii="Times New Roman" w:hAnsi="Times New Roman" w:cs="Times New Roman"/>
          <w:sz w:val="24"/>
        </w:rPr>
        <w:t>ë</w:t>
      </w:r>
      <w:r w:rsidRPr="004A09DC">
        <w:rPr>
          <w:rFonts w:ascii="Times New Roman" w:hAnsi="Times New Roman" w:cs="Times New Roman"/>
          <w:sz w:val="24"/>
        </w:rPr>
        <w:t xml:space="preserve"> p</w:t>
      </w:r>
      <w:r w:rsidR="00C20AF5" w:rsidRPr="004A09DC">
        <w:rPr>
          <w:rFonts w:ascii="Times New Roman" w:hAnsi="Times New Roman" w:cs="Times New Roman"/>
          <w:sz w:val="24"/>
        </w:rPr>
        <w:t>ë</w:t>
      </w:r>
      <w:r w:rsidR="00C04179" w:rsidRPr="004A09DC">
        <w:rPr>
          <w:rFonts w:ascii="Times New Roman" w:hAnsi="Times New Roman" w:cs="Times New Roman"/>
          <w:sz w:val="24"/>
        </w:rPr>
        <w:t>rzgjidhen</w:t>
      </w:r>
      <w:r w:rsidRPr="004A09DC">
        <w:rPr>
          <w:rFonts w:ascii="Times New Roman" w:hAnsi="Times New Roman" w:cs="Times New Roman"/>
          <w:sz w:val="24"/>
        </w:rPr>
        <w:t xml:space="preserve"> materiale m</w:t>
      </w:r>
      <w:r w:rsidR="00C20AF5" w:rsidRPr="004A09DC">
        <w:rPr>
          <w:rFonts w:ascii="Times New Roman" w:hAnsi="Times New Roman" w:cs="Times New Roman"/>
          <w:sz w:val="24"/>
        </w:rPr>
        <w:t>ë</w:t>
      </w:r>
      <w:r w:rsidRPr="004A09DC">
        <w:rPr>
          <w:rFonts w:ascii="Times New Roman" w:hAnsi="Times New Roman" w:cs="Times New Roman"/>
          <w:sz w:val="24"/>
        </w:rPr>
        <w:t>simore t</w:t>
      </w:r>
      <w:r w:rsidR="00C20AF5" w:rsidRPr="004A09DC">
        <w:rPr>
          <w:rFonts w:ascii="Times New Roman" w:hAnsi="Times New Roman" w:cs="Times New Roman"/>
          <w:sz w:val="24"/>
        </w:rPr>
        <w:t>ë</w:t>
      </w:r>
      <w:r w:rsidRPr="004A09DC">
        <w:rPr>
          <w:rFonts w:ascii="Times New Roman" w:hAnsi="Times New Roman" w:cs="Times New Roman"/>
          <w:sz w:val="24"/>
        </w:rPr>
        <w:t xml:space="preserve"> p</w:t>
      </w:r>
      <w:r w:rsidR="00C20AF5" w:rsidRPr="004A09DC">
        <w:rPr>
          <w:rFonts w:ascii="Times New Roman" w:hAnsi="Times New Roman" w:cs="Times New Roman"/>
          <w:sz w:val="24"/>
        </w:rPr>
        <w:t>ë</w:t>
      </w:r>
      <w:r w:rsidRPr="004A09DC">
        <w:rPr>
          <w:rFonts w:ascii="Times New Roman" w:hAnsi="Times New Roman" w:cs="Times New Roman"/>
          <w:sz w:val="24"/>
        </w:rPr>
        <w:t>rshta</w:t>
      </w:r>
      <w:r w:rsidR="00CA56FD" w:rsidRPr="004A09DC">
        <w:rPr>
          <w:rFonts w:ascii="Times New Roman" w:hAnsi="Times New Roman" w:cs="Times New Roman"/>
          <w:sz w:val="24"/>
        </w:rPr>
        <w:t>t</w:t>
      </w:r>
      <w:r w:rsidRPr="004A09DC">
        <w:rPr>
          <w:rFonts w:ascii="Times New Roman" w:hAnsi="Times New Roman" w:cs="Times New Roman"/>
          <w:sz w:val="24"/>
        </w:rPr>
        <w:t>shme p</w:t>
      </w:r>
      <w:r w:rsidR="00C20AF5" w:rsidRPr="004A09DC">
        <w:rPr>
          <w:rFonts w:ascii="Times New Roman" w:hAnsi="Times New Roman" w:cs="Times New Roman"/>
          <w:sz w:val="24"/>
        </w:rPr>
        <w:t>ë</w:t>
      </w:r>
      <w:r w:rsidRPr="004A09DC">
        <w:rPr>
          <w:rFonts w:ascii="Times New Roman" w:hAnsi="Times New Roman" w:cs="Times New Roman"/>
          <w:sz w:val="24"/>
        </w:rPr>
        <w:t>r nx</w:t>
      </w:r>
      <w:r w:rsidR="00C20AF5" w:rsidRPr="004A09DC">
        <w:rPr>
          <w:rFonts w:ascii="Times New Roman" w:hAnsi="Times New Roman" w:cs="Times New Roman"/>
          <w:sz w:val="24"/>
        </w:rPr>
        <w:t>ë</w:t>
      </w:r>
      <w:r w:rsidRPr="004A09DC">
        <w:rPr>
          <w:rFonts w:ascii="Times New Roman" w:hAnsi="Times New Roman" w:cs="Times New Roman"/>
          <w:sz w:val="24"/>
        </w:rPr>
        <w:t>n</w:t>
      </w:r>
      <w:r w:rsidR="00C20AF5" w:rsidRPr="004A09DC">
        <w:rPr>
          <w:rFonts w:ascii="Times New Roman" w:hAnsi="Times New Roman" w:cs="Times New Roman"/>
          <w:sz w:val="24"/>
        </w:rPr>
        <w:t>ë</w:t>
      </w:r>
      <w:r w:rsidRPr="004A09DC">
        <w:rPr>
          <w:rFonts w:ascii="Times New Roman" w:hAnsi="Times New Roman" w:cs="Times New Roman"/>
          <w:sz w:val="24"/>
        </w:rPr>
        <w:t>sit me nevoja t</w:t>
      </w:r>
      <w:r w:rsidR="00C20AF5" w:rsidRPr="004A09DC">
        <w:rPr>
          <w:rFonts w:ascii="Times New Roman" w:hAnsi="Times New Roman" w:cs="Times New Roman"/>
          <w:sz w:val="24"/>
        </w:rPr>
        <w:t>ë</w:t>
      </w:r>
      <w:r w:rsidRPr="004A09DC">
        <w:rPr>
          <w:rFonts w:ascii="Times New Roman" w:hAnsi="Times New Roman" w:cs="Times New Roman"/>
          <w:sz w:val="24"/>
        </w:rPr>
        <w:t xml:space="preserve"> veçanta, t</w:t>
      </w:r>
      <w:r w:rsidR="00C20AF5" w:rsidRPr="004A09DC">
        <w:rPr>
          <w:rFonts w:ascii="Times New Roman" w:hAnsi="Times New Roman" w:cs="Times New Roman"/>
          <w:sz w:val="24"/>
        </w:rPr>
        <w:t>ë</w:t>
      </w:r>
      <w:r w:rsidRPr="004A09DC">
        <w:rPr>
          <w:rFonts w:ascii="Times New Roman" w:hAnsi="Times New Roman" w:cs="Times New Roman"/>
          <w:sz w:val="24"/>
        </w:rPr>
        <w:t xml:space="preserve"> p</w:t>
      </w:r>
      <w:r w:rsidR="00C20AF5" w:rsidRPr="004A09DC">
        <w:rPr>
          <w:rFonts w:ascii="Times New Roman" w:hAnsi="Times New Roman" w:cs="Times New Roman"/>
          <w:sz w:val="24"/>
        </w:rPr>
        <w:t>ë</w:t>
      </w:r>
      <w:r w:rsidR="00CA56FD" w:rsidRPr="004A09DC">
        <w:rPr>
          <w:rFonts w:ascii="Times New Roman" w:hAnsi="Times New Roman" w:cs="Times New Roman"/>
          <w:sz w:val="24"/>
        </w:rPr>
        <w:t>rsh</w:t>
      </w:r>
      <w:r w:rsidRPr="004A09DC">
        <w:rPr>
          <w:rFonts w:ascii="Times New Roman" w:hAnsi="Times New Roman" w:cs="Times New Roman"/>
          <w:sz w:val="24"/>
        </w:rPr>
        <w:t>t</w:t>
      </w:r>
      <w:r w:rsidR="00CA56FD" w:rsidRPr="004A09DC">
        <w:rPr>
          <w:rFonts w:ascii="Times New Roman" w:hAnsi="Times New Roman" w:cs="Times New Roman"/>
          <w:sz w:val="24"/>
        </w:rPr>
        <w:t>at</w:t>
      </w:r>
      <w:r w:rsidRPr="004A09DC">
        <w:rPr>
          <w:rFonts w:ascii="Times New Roman" w:hAnsi="Times New Roman" w:cs="Times New Roman"/>
          <w:sz w:val="24"/>
        </w:rPr>
        <w:t>ura me llojin e aft</w:t>
      </w:r>
      <w:r w:rsidR="00C20AF5" w:rsidRPr="004A09DC">
        <w:rPr>
          <w:rFonts w:ascii="Times New Roman" w:hAnsi="Times New Roman" w:cs="Times New Roman"/>
          <w:sz w:val="24"/>
        </w:rPr>
        <w:t>ë</w:t>
      </w:r>
      <w:r w:rsidRPr="004A09DC">
        <w:rPr>
          <w:rFonts w:ascii="Times New Roman" w:hAnsi="Times New Roman" w:cs="Times New Roman"/>
          <w:sz w:val="24"/>
        </w:rPr>
        <w:t>sis</w:t>
      </w:r>
      <w:r w:rsidR="00C20AF5" w:rsidRPr="004A09DC">
        <w:rPr>
          <w:rFonts w:ascii="Times New Roman" w:hAnsi="Times New Roman" w:cs="Times New Roman"/>
          <w:sz w:val="24"/>
        </w:rPr>
        <w:t>ë</w:t>
      </w:r>
      <w:r w:rsidRPr="004A09DC">
        <w:rPr>
          <w:rFonts w:ascii="Times New Roman" w:hAnsi="Times New Roman" w:cs="Times New Roman"/>
          <w:sz w:val="24"/>
        </w:rPr>
        <w:t xml:space="preserve"> s</w:t>
      </w:r>
      <w:r w:rsidR="00C20AF5" w:rsidRPr="004A09DC">
        <w:rPr>
          <w:rFonts w:ascii="Times New Roman" w:hAnsi="Times New Roman" w:cs="Times New Roman"/>
          <w:sz w:val="24"/>
        </w:rPr>
        <w:t>ë</w:t>
      </w:r>
      <w:r w:rsidRPr="004A09DC">
        <w:rPr>
          <w:rFonts w:ascii="Times New Roman" w:hAnsi="Times New Roman" w:cs="Times New Roman"/>
          <w:sz w:val="24"/>
        </w:rPr>
        <w:t xml:space="preserve"> kufizuar. </w:t>
      </w:r>
    </w:p>
    <w:p w14:paraId="4770196B" w14:textId="77777777" w:rsidR="0003241F" w:rsidRPr="004A09DC" w:rsidRDefault="0003241F" w:rsidP="001532FD">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T</w:t>
      </w:r>
      <w:r w:rsidR="00C20AF5" w:rsidRPr="004A09DC">
        <w:rPr>
          <w:rFonts w:ascii="Times New Roman" w:hAnsi="Times New Roman" w:cs="Times New Roman"/>
          <w:sz w:val="24"/>
        </w:rPr>
        <w:t>ë</w:t>
      </w:r>
      <w:r w:rsidRPr="004A09DC">
        <w:rPr>
          <w:rFonts w:ascii="Times New Roman" w:hAnsi="Times New Roman" w:cs="Times New Roman"/>
          <w:sz w:val="24"/>
        </w:rPr>
        <w:t xml:space="preserve"> b</w:t>
      </w:r>
      <w:r w:rsidR="00C20AF5" w:rsidRPr="004A09DC">
        <w:rPr>
          <w:rFonts w:ascii="Times New Roman" w:hAnsi="Times New Roman" w:cs="Times New Roman"/>
          <w:sz w:val="24"/>
        </w:rPr>
        <w:t>ë</w:t>
      </w:r>
      <w:r w:rsidRPr="004A09DC">
        <w:rPr>
          <w:rFonts w:ascii="Times New Roman" w:hAnsi="Times New Roman" w:cs="Times New Roman"/>
          <w:sz w:val="24"/>
        </w:rPr>
        <w:t>het k</w:t>
      </w:r>
      <w:r w:rsidR="00C20AF5" w:rsidRPr="004A09DC">
        <w:rPr>
          <w:rFonts w:ascii="Times New Roman" w:hAnsi="Times New Roman" w:cs="Times New Roman"/>
          <w:sz w:val="24"/>
        </w:rPr>
        <w:t>ë</w:t>
      </w:r>
      <w:r w:rsidRPr="004A09DC">
        <w:rPr>
          <w:rFonts w:ascii="Times New Roman" w:hAnsi="Times New Roman" w:cs="Times New Roman"/>
          <w:sz w:val="24"/>
        </w:rPr>
        <w:t>rkes</w:t>
      </w:r>
      <w:r w:rsidR="00C20AF5" w:rsidRPr="004A09DC">
        <w:rPr>
          <w:rFonts w:ascii="Times New Roman" w:hAnsi="Times New Roman" w:cs="Times New Roman"/>
          <w:sz w:val="24"/>
        </w:rPr>
        <w:t>ë</w:t>
      </w:r>
      <w:r w:rsidRPr="004A09DC">
        <w:rPr>
          <w:rFonts w:ascii="Times New Roman" w:hAnsi="Times New Roman" w:cs="Times New Roman"/>
          <w:sz w:val="24"/>
        </w:rPr>
        <w:t xml:space="preserve"> n</w:t>
      </w:r>
      <w:r w:rsidR="00C20AF5" w:rsidRPr="004A09DC">
        <w:rPr>
          <w:rFonts w:ascii="Times New Roman" w:hAnsi="Times New Roman" w:cs="Times New Roman"/>
          <w:sz w:val="24"/>
        </w:rPr>
        <w:t>ë</w:t>
      </w:r>
      <w:r w:rsidRPr="004A09DC">
        <w:rPr>
          <w:rFonts w:ascii="Times New Roman" w:hAnsi="Times New Roman" w:cs="Times New Roman"/>
          <w:sz w:val="24"/>
        </w:rPr>
        <w:t xml:space="preserve"> institucionet p</w:t>
      </w:r>
      <w:r w:rsidR="00C20AF5" w:rsidRPr="004A09DC">
        <w:rPr>
          <w:rFonts w:ascii="Times New Roman" w:hAnsi="Times New Roman" w:cs="Times New Roman"/>
          <w:sz w:val="24"/>
        </w:rPr>
        <w:t>ë</w:t>
      </w:r>
      <w:r w:rsidRPr="004A09DC">
        <w:rPr>
          <w:rFonts w:ascii="Times New Roman" w:hAnsi="Times New Roman" w:cs="Times New Roman"/>
          <w:sz w:val="24"/>
        </w:rPr>
        <w:t>rgjegj</w:t>
      </w:r>
      <w:r w:rsidR="00C20AF5" w:rsidRPr="004A09DC">
        <w:rPr>
          <w:rFonts w:ascii="Times New Roman" w:hAnsi="Times New Roman" w:cs="Times New Roman"/>
          <w:sz w:val="24"/>
        </w:rPr>
        <w:t>ë</w:t>
      </w:r>
      <w:r w:rsidRPr="004A09DC">
        <w:rPr>
          <w:rFonts w:ascii="Times New Roman" w:hAnsi="Times New Roman" w:cs="Times New Roman"/>
          <w:sz w:val="24"/>
        </w:rPr>
        <w:t>se p</w:t>
      </w:r>
      <w:r w:rsidR="00C20AF5" w:rsidRPr="004A09DC">
        <w:rPr>
          <w:rFonts w:ascii="Times New Roman" w:hAnsi="Times New Roman" w:cs="Times New Roman"/>
          <w:sz w:val="24"/>
        </w:rPr>
        <w:t>ë</w:t>
      </w:r>
      <w:r w:rsidRPr="004A09DC">
        <w:rPr>
          <w:rFonts w:ascii="Times New Roman" w:hAnsi="Times New Roman" w:cs="Times New Roman"/>
          <w:sz w:val="24"/>
        </w:rPr>
        <w:t>r pun</w:t>
      </w:r>
      <w:r w:rsidR="00C20AF5" w:rsidRPr="004A09DC">
        <w:rPr>
          <w:rFonts w:ascii="Times New Roman" w:hAnsi="Times New Roman" w:cs="Times New Roman"/>
          <w:sz w:val="24"/>
        </w:rPr>
        <w:t>ë</w:t>
      </w:r>
      <w:r w:rsidRPr="004A09DC">
        <w:rPr>
          <w:rFonts w:ascii="Times New Roman" w:hAnsi="Times New Roman" w:cs="Times New Roman"/>
          <w:sz w:val="24"/>
        </w:rPr>
        <w:t>simin e nj</w:t>
      </w:r>
      <w:r w:rsidR="00C20AF5" w:rsidRPr="004A09DC">
        <w:rPr>
          <w:rFonts w:ascii="Times New Roman" w:hAnsi="Times New Roman" w:cs="Times New Roman"/>
          <w:sz w:val="24"/>
        </w:rPr>
        <w:t>ë</w:t>
      </w:r>
      <w:r w:rsidRPr="004A09DC">
        <w:rPr>
          <w:rFonts w:ascii="Times New Roman" w:hAnsi="Times New Roman" w:cs="Times New Roman"/>
          <w:sz w:val="24"/>
        </w:rPr>
        <w:t xml:space="preserve"> m</w:t>
      </w:r>
      <w:r w:rsidR="00C20AF5" w:rsidRPr="004A09DC">
        <w:rPr>
          <w:rFonts w:ascii="Times New Roman" w:hAnsi="Times New Roman" w:cs="Times New Roman"/>
          <w:sz w:val="24"/>
        </w:rPr>
        <w:t>ë</w:t>
      </w:r>
      <w:r w:rsidRPr="004A09DC">
        <w:rPr>
          <w:rFonts w:ascii="Times New Roman" w:hAnsi="Times New Roman" w:cs="Times New Roman"/>
          <w:sz w:val="24"/>
        </w:rPr>
        <w:t>suesi ndihm</w:t>
      </w:r>
      <w:r w:rsidR="00C20AF5" w:rsidRPr="004A09DC">
        <w:rPr>
          <w:rFonts w:ascii="Times New Roman" w:hAnsi="Times New Roman" w:cs="Times New Roman"/>
          <w:sz w:val="24"/>
        </w:rPr>
        <w:t>ë</w:t>
      </w:r>
      <w:r w:rsidRPr="004A09DC">
        <w:rPr>
          <w:rFonts w:ascii="Times New Roman" w:hAnsi="Times New Roman" w:cs="Times New Roman"/>
          <w:sz w:val="24"/>
        </w:rPr>
        <w:t>s, n</w:t>
      </w:r>
      <w:r w:rsidR="00C20AF5" w:rsidRPr="004A09DC">
        <w:rPr>
          <w:rFonts w:ascii="Times New Roman" w:hAnsi="Times New Roman" w:cs="Times New Roman"/>
          <w:sz w:val="24"/>
        </w:rPr>
        <w:t>ë</w:t>
      </w:r>
      <w:r w:rsidRPr="004A09DC">
        <w:rPr>
          <w:rFonts w:ascii="Times New Roman" w:hAnsi="Times New Roman" w:cs="Times New Roman"/>
          <w:sz w:val="24"/>
        </w:rPr>
        <w:t xml:space="preserve"> ofruesit q</w:t>
      </w:r>
      <w:r w:rsidR="00C20AF5" w:rsidRPr="004A09DC">
        <w:rPr>
          <w:rFonts w:ascii="Times New Roman" w:hAnsi="Times New Roman" w:cs="Times New Roman"/>
          <w:sz w:val="24"/>
        </w:rPr>
        <w:t>ë</w:t>
      </w:r>
      <w:r w:rsidRPr="004A09DC">
        <w:rPr>
          <w:rFonts w:ascii="Times New Roman" w:hAnsi="Times New Roman" w:cs="Times New Roman"/>
          <w:sz w:val="24"/>
        </w:rPr>
        <w:t xml:space="preserve"> kan</w:t>
      </w:r>
      <w:r w:rsidR="00C20AF5" w:rsidRPr="004A09DC">
        <w:rPr>
          <w:rFonts w:ascii="Times New Roman" w:hAnsi="Times New Roman" w:cs="Times New Roman"/>
          <w:sz w:val="24"/>
        </w:rPr>
        <w:t>ë</w:t>
      </w:r>
      <w:r w:rsidRPr="004A09DC">
        <w:rPr>
          <w:rFonts w:ascii="Times New Roman" w:hAnsi="Times New Roman" w:cs="Times New Roman"/>
          <w:sz w:val="24"/>
        </w:rPr>
        <w:t xml:space="preserve"> nx</w:t>
      </w:r>
      <w:r w:rsidR="00D46901" w:rsidRPr="004A09DC">
        <w:rPr>
          <w:rFonts w:ascii="Times New Roman" w:hAnsi="Times New Roman" w:cs="Times New Roman"/>
          <w:sz w:val="24"/>
        </w:rPr>
        <w:t>ë</w:t>
      </w:r>
      <w:r w:rsidRPr="004A09DC">
        <w:rPr>
          <w:rFonts w:ascii="Times New Roman" w:hAnsi="Times New Roman" w:cs="Times New Roman"/>
          <w:sz w:val="24"/>
        </w:rPr>
        <w:t>n</w:t>
      </w:r>
      <w:r w:rsidR="00C20AF5" w:rsidRPr="004A09DC">
        <w:rPr>
          <w:rFonts w:ascii="Times New Roman" w:hAnsi="Times New Roman" w:cs="Times New Roman"/>
          <w:sz w:val="24"/>
        </w:rPr>
        <w:t>ë</w:t>
      </w:r>
      <w:r w:rsidRPr="004A09DC">
        <w:rPr>
          <w:rFonts w:ascii="Times New Roman" w:hAnsi="Times New Roman" w:cs="Times New Roman"/>
          <w:sz w:val="24"/>
        </w:rPr>
        <w:t>s me nevoja t</w:t>
      </w:r>
      <w:r w:rsidR="00C20AF5" w:rsidRPr="004A09DC">
        <w:rPr>
          <w:rFonts w:ascii="Times New Roman" w:hAnsi="Times New Roman" w:cs="Times New Roman"/>
          <w:sz w:val="24"/>
        </w:rPr>
        <w:t>ë</w:t>
      </w:r>
      <w:r w:rsidRPr="004A09DC">
        <w:rPr>
          <w:rFonts w:ascii="Times New Roman" w:hAnsi="Times New Roman" w:cs="Times New Roman"/>
          <w:sz w:val="24"/>
        </w:rPr>
        <w:t xml:space="preserve"> veçanta. </w:t>
      </w:r>
    </w:p>
    <w:p w14:paraId="328BF3BD" w14:textId="77777777" w:rsidR="00F16556" w:rsidRPr="004A09DC" w:rsidRDefault="00F16556" w:rsidP="001532FD">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T</w:t>
      </w:r>
      <w:r w:rsidR="00920AF2" w:rsidRPr="004A09DC">
        <w:rPr>
          <w:rFonts w:ascii="Times New Roman" w:hAnsi="Times New Roman" w:cs="Times New Roman"/>
          <w:sz w:val="24"/>
        </w:rPr>
        <w:t>ë</w:t>
      </w:r>
      <w:r w:rsidRPr="004A09DC">
        <w:rPr>
          <w:rFonts w:ascii="Times New Roman" w:hAnsi="Times New Roman" w:cs="Times New Roman"/>
          <w:sz w:val="24"/>
        </w:rPr>
        <w:t xml:space="preserve"> hartohen planet PEI p</w:t>
      </w:r>
      <w:r w:rsidR="00920AF2" w:rsidRPr="004A09DC">
        <w:rPr>
          <w:rFonts w:ascii="Times New Roman" w:hAnsi="Times New Roman" w:cs="Times New Roman"/>
          <w:sz w:val="24"/>
        </w:rPr>
        <w:t>ë</w:t>
      </w:r>
      <w:r w:rsidRPr="004A09DC">
        <w:rPr>
          <w:rFonts w:ascii="Times New Roman" w:hAnsi="Times New Roman" w:cs="Times New Roman"/>
          <w:sz w:val="24"/>
        </w:rPr>
        <w:t>r nx</w:t>
      </w:r>
      <w:r w:rsidR="00920AF2" w:rsidRPr="004A09DC">
        <w:rPr>
          <w:rFonts w:ascii="Times New Roman" w:hAnsi="Times New Roman" w:cs="Times New Roman"/>
          <w:sz w:val="24"/>
        </w:rPr>
        <w:t>ë</w:t>
      </w:r>
      <w:r w:rsidRPr="004A09DC">
        <w:rPr>
          <w:rFonts w:ascii="Times New Roman" w:hAnsi="Times New Roman" w:cs="Times New Roman"/>
          <w:sz w:val="24"/>
        </w:rPr>
        <w:t>n</w:t>
      </w:r>
      <w:r w:rsidR="00920AF2" w:rsidRPr="004A09DC">
        <w:rPr>
          <w:rFonts w:ascii="Times New Roman" w:hAnsi="Times New Roman" w:cs="Times New Roman"/>
          <w:sz w:val="24"/>
        </w:rPr>
        <w:t>ë</w:t>
      </w:r>
      <w:r w:rsidRPr="004A09DC">
        <w:rPr>
          <w:rFonts w:ascii="Times New Roman" w:hAnsi="Times New Roman" w:cs="Times New Roman"/>
          <w:sz w:val="24"/>
        </w:rPr>
        <w:t>sit me nevoja t</w:t>
      </w:r>
      <w:r w:rsidR="00920AF2" w:rsidRPr="004A09DC">
        <w:rPr>
          <w:rFonts w:ascii="Times New Roman" w:hAnsi="Times New Roman" w:cs="Times New Roman"/>
          <w:sz w:val="24"/>
        </w:rPr>
        <w:t>ë</w:t>
      </w:r>
      <w:r w:rsidRPr="004A09DC">
        <w:rPr>
          <w:rFonts w:ascii="Times New Roman" w:hAnsi="Times New Roman" w:cs="Times New Roman"/>
          <w:sz w:val="24"/>
        </w:rPr>
        <w:t xml:space="preserve"> veçanta n</w:t>
      </w:r>
      <w:r w:rsidR="00920AF2" w:rsidRPr="004A09DC">
        <w:rPr>
          <w:rFonts w:ascii="Times New Roman" w:hAnsi="Times New Roman" w:cs="Times New Roman"/>
          <w:sz w:val="24"/>
        </w:rPr>
        <w:t>ë</w:t>
      </w:r>
      <w:r w:rsidRPr="004A09DC">
        <w:rPr>
          <w:rFonts w:ascii="Times New Roman" w:hAnsi="Times New Roman" w:cs="Times New Roman"/>
          <w:sz w:val="24"/>
        </w:rPr>
        <w:t xml:space="preserve"> bashk</w:t>
      </w:r>
      <w:r w:rsidR="00920AF2" w:rsidRPr="004A09DC">
        <w:rPr>
          <w:rFonts w:ascii="Times New Roman" w:hAnsi="Times New Roman" w:cs="Times New Roman"/>
          <w:sz w:val="24"/>
        </w:rPr>
        <w:t>ë</w:t>
      </w:r>
      <w:r w:rsidRPr="004A09DC">
        <w:rPr>
          <w:rFonts w:ascii="Times New Roman" w:hAnsi="Times New Roman" w:cs="Times New Roman"/>
          <w:sz w:val="24"/>
        </w:rPr>
        <w:t>punim me m</w:t>
      </w:r>
      <w:r w:rsidR="00920AF2" w:rsidRPr="004A09DC">
        <w:rPr>
          <w:rFonts w:ascii="Times New Roman" w:hAnsi="Times New Roman" w:cs="Times New Roman"/>
          <w:sz w:val="24"/>
        </w:rPr>
        <w:t>ësuesit ndi</w:t>
      </w:r>
      <w:r w:rsidRPr="004A09DC">
        <w:rPr>
          <w:rFonts w:ascii="Times New Roman" w:hAnsi="Times New Roman" w:cs="Times New Roman"/>
          <w:sz w:val="24"/>
        </w:rPr>
        <w:t>hm</w:t>
      </w:r>
      <w:r w:rsidR="00920AF2" w:rsidRPr="004A09DC">
        <w:rPr>
          <w:rFonts w:ascii="Times New Roman" w:hAnsi="Times New Roman" w:cs="Times New Roman"/>
          <w:sz w:val="24"/>
        </w:rPr>
        <w:t>ë</w:t>
      </w:r>
      <w:r w:rsidRPr="004A09DC">
        <w:rPr>
          <w:rFonts w:ascii="Times New Roman" w:hAnsi="Times New Roman" w:cs="Times New Roman"/>
          <w:sz w:val="24"/>
        </w:rPr>
        <w:t>s dhe psikologun e shkoll</w:t>
      </w:r>
      <w:r w:rsidR="00920AF2" w:rsidRPr="004A09DC">
        <w:rPr>
          <w:rFonts w:ascii="Times New Roman" w:hAnsi="Times New Roman" w:cs="Times New Roman"/>
          <w:sz w:val="24"/>
        </w:rPr>
        <w:t>ë</w:t>
      </w:r>
      <w:r w:rsidRPr="004A09DC">
        <w:rPr>
          <w:rFonts w:ascii="Times New Roman" w:hAnsi="Times New Roman" w:cs="Times New Roman"/>
          <w:sz w:val="24"/>
        </w:rPr>
        <w:t>s</w:t>
      </w:r>
      <w:r w:rsidR="00D56E74" w:rsidRPr="004A09DC">
        <w:rPr>
          <w:rFonts w:ascii="Times New Roman" w:hAnsi="Times New Roman" w:cs="Times New Roman"/>
          <w:sz w:val="24"/>
        </w:rPr>
        <w:t xml:space="preserve"> (nëse ka)</w:t>
      </w:r>
      <w:r w:rsidRPr="004A09DC">
        <w:rPr>
          <w:rFonts w:ascii="Times New Roman" w:hAnsi="Times New Roman" w:cs="Times New Roman"/>
          <w:sz w:val="24"/>
        </w:rPr>
        <w:t>.</w:t>
      </w:r>
    </w:p>
    <w:p w14:paraId="3E1279A5" w14:textId="77777777" w:rsidR="00905DA5" w:rsidRPr="004A09DC" w:rsidRDefault="00905DA5" w:rsidP="00905DA5">
      <w:pPr>
        <w:jc w:val="both"/>
        <w:rPr>
          <w:rFonts w:ascii="Times New Roman" w:hAnsi="Times New Roman" w:cs="Times New Roman"/>
          <w:b/>
          <w:bCs/>
          <w:sz w:val="24"/>
        </w:rPr>
      </w:pPr>
      <w:r w:rsidRPr="004A09DC">
        <w:rPr>
          <w:rFonts w:ascii="Times New Roman" w:hAnsi="Times New Roman" w:cs="Times New Roman"/>
          <w:b/>
          <w:bCs/>
          <w:sz w:val="24"/>
        </w:rPr>
        <w:t>FUSHA 5</w:t>
      </w:r>
    </w:p>
    <w:p w14:paraId="65D17C91" w14:textId="77777777" w:rsidR="00905DA5" w:rsidRPr="004A09DC" w:rsidRDefault="00905DA5" w:rsidP="00905DA5">
      <w:pPr>
        <w:jc w:val="both"/>
        <w:rPr>
          <w:rFonts w:ascii="Times New Roman" w:hAnsi="Times New Roman" w:cs="Times New Roman"/>
          <w:i/>
          <w:sz w:val="24"/>
        </w:rPr>
      </w:pPr>
      <w:r w:rsidRPr="004A09DC">
        <w:rPr>
          <w:rFonts w:ascii="Times New Roman" w:hAnsi="Times New Roman" w:cs="Times New Roman"/>
          <w:i/>
          <w:sz w:val="24"/>
        </w:rPr>
        <w:t>Nënfusha 2</w:t>
      </w:r>
    </w:p>
    <w:p w14:paraId="30A4A769" w14:textId="767884B6" w:rsidR="00905DA5" w:rsidRPr="004A09DC" w:rsidRDefault="00905DA5" w:rsidP="001532FD">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lastRenderedPageBreak/>
        <w:t xml:space="preserve">Të </w:t>
      </w:r>
      <w:r w:rsidR="00EE59D4" w:rsidRPr="004A09DC">
        <w:rPr>
          <w:rFonts w:ascii="Times New Roman" w:hAnsi="Times New Roman" w:cs="Times New Roman"/>
          <w:sz w:val="24"/>
        </w:rPr>
        <w:t>nxitet pjesëmarrja e</w:t>
      </w:r>
      <w:r w:rsidRPr="004A09DC">
        <w:rPr>
          <w:rFonts w:ascii="Times New Roman" w:hAnsi="Times New Roman" w:cs="Times New Roman"/>
          <w:sz w:val="24"/>
        </w:rPr>
        <w:t xml:space="preserve"> përfaqësue</w:t>
      </w:r>
      <w:r w:rsidR="00EE59D4" w:rsidRPr="004A09DC">
        <w:rPr>
          <w:rFonts w:ascii="Times New Roman" w:hAnsi="Times New Roman" w:cs="Times New Roman"/>
          <w:sz w:val="24"/>
        </w:rPr>
        <w:t>sve të</w:t>
      </w:r>
      <w:r w:rsidRPr="004A09DC">
        <w:rPr>
          <w:rFonts w:ascii="Times New Roman" w:hAnsi="Times New Roman" w:cs="Times New Roman"/>
          <w:sz w:val="24"/>
        </w:rPr>
        <w:t xml:space="preserve"> biznesit për rënd</w:t>
      </w:r>
      <w:r w:rsidR="00D56E74" w:rsidRPr="004A09DC">
        <w:rPr>
          <w:rFonts w:ascii="Times New Roman" w:hAnsi="Times New Roman" w:cs="Times New Roman"/>
          <w:sz w:val="24"/>
        </w:rPr>
        <w:t>ësinë e pjesëmarjes në k</w:t>
      </w:r>
      <w:r w:rsidRPr="004A09DC">
        <w:rPr>
          <w:rFonts w:ascii="Times New Roman" w:hAnsi="Times New Roman" w:cs="Times New Roman"/>
          <w:sz w:val="24"/>
        </w:rPr>
        <w:t>omisionet e vlerësimit përfundimtar të praktikës profesionale.</w:t>
      </w:r>
    </w:p>
    <w:p w14:paraId="37B72DBA" w14:textId="77777777" w:rsidR="00905DA5" w:rsidRPr="004A09DC" w:rsidRDefault="00905DA5" w:rsidP="00905DA5">
      <w:pPr>
        <w:jc w:val="both"/>
        <w:rPr>
          <w:rFonts w:ascii="Times New Roman" w:hAnsi="Times New Roman" w:cs="Times New Roman"/>
          <w:i/>
          <w:sz w:val="24"/>
        </w:rPr>
      </w:pPr>
      <w:r w:rsidRPr="004A09DC">
        <w:rPr>
          <w:rFonts w:ascii="Times New Roman" w:hAnsi="Times New Roman" w:cs="Times New Roman"/>
          <w:i/>
          <w:sz w:val="24"/>
        </w:rPr>
        <w:t>Nënfusha 3</w:t>
      </w:r>
    </w:p>
    <w:p w14:paraId="09621676" w14:textId="0223CA78" w:rsidR="00905DA5" w:rsidRPr="004A09DC" w:rsidRDefault="00905DA5" w:rsidP="001532FD">
      <w:pPr>
        <w:pStyle w:val="ListParagraph"/>
        <w:numPr>
          <w:ilvl w:val="0"/>
          <w:numId w:val="40"/>
        </w:numPr>
        <w:jc w:val="both"/>
        <w:rPr>
          <w:rFonts w:ascii="Times New Roman" w:hAnsi="Times New Roman" w:cs="Times New Roman"/>
          <w:sz w:val="24"/>
        </w:rPr>
      </w:pPr>
      <w:r w:rsidRPr="004A09DC">
        <w:rPr>
          <w:rFonts w:ascii="Times New Roman" w:hAnsi="Times New Roman" w:cs="Times New Roman"/>
          <w:sz w:val="24"/>
        </w:rPr>
        <w:t xml:space="preserve">Të </w:t>
      </w:r>
      <w:r w:rsidR="00EE59D4" w:rsidRPr="004A09DC">
        <w:rPr>
          <w:rFonts w:ascii="Times New Roman" w:hAnsi="Times New Roman" w:cs="Times New Roman"/>
          <w:sz w:val="24"/>
        </w:rPr>
        <w:t>zbatohen herë pas here</w:t>
      </w:r>
      <w:r w:rsidRPr="004A09DC">
        <w:rPr>
          <w:rFonts w:ascii="Times New Roman" w:hAnsi="Times New Roman" w:cs="Times New Roman"/>
          <w:sz w:val="24"/>
        </w:rPr>
        <w:t xml:space="preserve"> teknika e “vetëvlerësimit të nxënësit/kursantit” si dhe “vlerësimi për njëri-tjetrin”</w:t>
      </w:r>
      <w:r w:rsidR="00EE59D4" w:rsidRPr="004A09DC">
        <w:rPr>
          <w:rFonts w:ascii="Times New Roman" w:hAnsi="Times New Roman" w:cs="Times New Roman"/>
          <w:sz w:val="24"/>
        </w:rPr>
        <w:t xml:space="preserve"> në të gjith</w:t>
      </w:r>
      <w:r w:rsidR="00E50024" w:rsidRPr="004A09DC">
        <w:rPr>
          <w:rFonts w:ascii="Times New Roman" w:hAnsi="Times New Roman" w:cs="Times New Roman"/>
          <w:sz w:val="24"/>
        </w:rPr>
        <w:t>a</w:t>
      </w:r>
      <w:r w:rsidR="00EE59D4" w:rsidRPr="004A09DC">
        <w:rPr>
          <w:rFonts w:ascii="Times New Roman" w:hAnsi="Times New Roman" w:cs="Times New Roman"/>
          <w:sz w:val="24"/>
        </w:rPr>
        <w:t xml:space="preserve"> në të gjithë ofruesit e AFP-së.</w:t>
      </w:r>
    </w:p>
    <w:p w14:paraId="279DDC6A" w14:textId="6C22CFDE" w:rsidR="00905DA5" w:rsidRPr="002F33C3" w:rsidRDefault="00905DA5" w:rsidP="005F2C4E">
      <w:pPr>
        <w:pStyle w:val="ListParagraph"/>
        <w:ind w:left="360"/>
        <w:jc w:val="both"/>
        <w:rPr>
          <w:rFonts w:ascii="Times New Roman" w:hAnsi="Times New Roman" w:cs="Times New Roman"/>
          <w:sz w:val="24"/>
        </w:rPr>
      </w:pPr>
    </w:p>
    <w:sectPr w:rsidR="00905DA5" w:rsidRPr="002F33C3">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1083" w14:textId="77777777" w:rsidR="00605F0A" w:rsidRPr="003D37F2" w:rsidRDefault="00605F0A" w:rsidP="0071492E">
      <w:pPr>
        <w:spacing w:after="0" w:line="240" w:lineRule="auto"/>
      </w:pPr>
      <w:r w:rsidRPr="003D37F2">
        <w:separator/>
      </w:r>
    </w:p>
  </w:endnote>
  <w:endnote w:type="continuationSeparator" w:id="0">
    <w:p w14:paraId="3355FC8A" w14:textId="77777777" w:rsidR="00605F0A" w:rsidRPr="003D37F2" w:rsidRDefault="00605F0A" w:rsidP="0071492E">
      <w:pPr>
        <w:spacing w:after="0" w:line="240" w:lineRule="auto"/>
      </w:pPr>
      <w:r w:rsidRPr="003D37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AAD0" w14:textId="77777777" w:rsidR="00CE6D2B" w:rsidRPr="003D37F2" w:rsidRDefault="00CE6D2B" w:rsidP="00B138E1">
    <w:pPr>
      <w:pBdr>
        <w:top w:val="single" w:sz="4" w:space="1" w:color="auto"/>
      </w:pBdr>
      <w:spacing w:after="0" w:line="276" w:lineRule="auto"/>
      <w:rPr>
        <w:rFonts w:ascii="Times New Roman" w:hAnsi="Times New Roman" w:cs="Times New Roman"/>
        <w:bCs/>
        <w:sz w:val="20"/>
        <w:szCs w:val="20"/>
      </w:rPr>
    </w:pPr>
    <w:r w:rsidRPr="003D37F2">
      <w:rPr>
        <w:rFonts w:ascii="Times New Roman" w:hAnsi="Times New Roman" w:cs="Times New Roman"/>
        <w:bCs/>
        <w:sz w:val="20"/>
        <w:szCs w:val="20"/>
      </w:rPr>
      <w:t>Rr. Mustafa Lleshi, Godina e Thesarit, Kati i tretë, Tiranë                                          Web site: www.akafp.gov.al</w:t>
    </w:r>
  </w:p>
  <w:p w14:paraId="6FFBA1AC" w14:textId="77777777" w:rsidR="00CE6D2B" w:rsidRPr="003D37F2" w:rsidRDefault="00CE6D2B" w:rsidP="00B138E1">
    <w:pPr>
      <w:tabs>
        <w:tab w:val="center" w:pos="4680"/>
        <w:tab w:val="right" w:pos="9360"/>
      </w:tabs>
      <w:spacing w:after="0" w:line="240" w:lineRule="auto"/>
      <w:ind w:right="39"/>
      <w:rPr>
        <w:rFonts w:ascii="Times New Roman" w:hAnsi="Times New Roman" w:cs="Times New Roman"/>
        <w:bCs/>
        <w:sz w:val="20"/>
        <w:szCs w:val="20"/>
      </w:rPr>
    </w:pPr>
    <w:r w:rsidRPr="003D37F2">
      <w:rPr>
        <w:rFonts w:ascii="Times New Roman" w:hAnsi="Times New Roman" w:cs="Times New Roman"/>
        <w:bCs/>
        <w:sz w:val="20"/>
        <w:szCs w:val="20"/>
      </w:rPr>
      <w:t xml:space="preserve">Tel. +355 42237087                                                                                                                              </w:t>
    </w:r>
  </w:p>
  <w:p w14:paraId="23763D35" w14:textId="77777777" w:rsidR="00CE6D2B" w:rsidRPr="003D37F2" w:rsidRDefault="00CE6D2B" w:rsidP="00B138E1">
    <w:pPr>
      <w:tabs>
        <w:tab w:val="center" w:pos="4680"/>
        <w:tab w:val="right" w:pos="9360"/>
      </w:tabs>
      <w:spacing w:after="0" w:line="240" w:lineRule="auto"/>
      <w:ind w:right="39"/>
      <w:jc w:val="center"/>
      <w:rPr>
        <w:rFonts w:ascii="Times New Roman" w:hAnsi="Times New Roman" w:cs="Times New Roman"/>
        <w:sz w:val="20"/>
        <w:szCs w:val="20"/>
      </w:rPr>
    </w:pPr>
    <w:r w:rsidRPr="003D37F2">
      <w:rPr>
        <w:rFonts w:ascii="Times New Roman" w:hAnsi="Times New Roman" w:cs="Times New Roman"/>
        <w:sz w:val="20"/>
        <w:szCs w:val="20"/>
      </w:rPr>
      <w:t xml:space="preserve">Faqe </w:t>
    </w:r>
    <w:r w:rsidRPr="003D37F2">
      <w:rPr>
        <w:rFonts w:ascii="Times New Roman" w:hAnsi="Times New Roman" w:cs="Times New Roman"/>
        <w:sz w:val="20"/>
        <w:szCs w:val="20"/>
      </w:rPr>
      <w:fldChar w:fldCharType="begin"/>
    </w:r>
    <w:r w:rsidRPr="003D37F2">
      <w:rPr>
        <w:rFonts w:ascii="Times New Roman" w:hAnsi="Times New Roman" w:cs="Times New Roman"/>
        <w:sz w:val="20"/>
        <w:szCs w:val="20"/>
      </w:rPr>
      <w:instrText xml:space="preserve"> PAGE </w:instrText>
    </w:r>
    <w:r w:rsidRPr="003D37F2">
      <w:rPr>
        <w:rFonts w:ascii="Times New Roman" w:hAnsi="Times New Roman" w:cs="Times New Roman"/>
        <w:sz w:val="20"/>
        <w:szCs w:val="20"/>
      </w:rPr>
      <w:fldChar w:fldCharType="separate"/>
    </w:r>
    <w:r w:rsidR="00596975" w:rsidRPr="003D37F2">
      <w:rPr>
        <w:rFonts w:ascii="Times New Roman" w:hAnsi="Times New Roman" w:cs="Times New Roman"/>
        <w:sz w:val="20"/>
        <w:szCs w:val="20"/>
      </w:rPr>
      <w:t>38</w:t>
    </w:r>
    <w:r w:rsidRPr="003D37F2">
      <w:rPr>
        <w:rFonts w:ascii="Times New Roman" w:hAnsi="Times New Roman" w:cs="Times New Roman"/>
        <w:sz w:val="20"/>
        <w:szCs w:val="20"/>
      </w:rPr>
      <w:fldChar w:fldCharType="end"/>
    </w:r>
    <w:r w:rsidRPr="003D37F2">
      <w:rPr>
        <w:rFonts w:ascii="Times New Roman" w:hAnsi="Times New Roman" w:cs="Times New Roman"/>
        <w:sz w:val="20"/>
        <w:szCs w:val="20"/>
      </w:rPr>
      <w:t xml:space="preserve"> nga </w:t>
    </w:r>
    <w:r w:rsidRPr="003D37F2">
      <w:rPr>
        <w:rFonts w:ascii="Times New Roman" w:hAnsi="Times New Roman" w:cs="Times New Roman"/>
        <w:sz w:val="20"/>
        <w:szCs w:val="20"/>
      </w:rPr>
      <w:fldChar w:fldCharType="begin"/>
    </w:r>
    <w:r w:rsidRPr="003D37F2">
      <w:rPr>
        <w:rFonts w:ascii="Times New Roman" w:hAnsi="Times New Roman" w:cs="Times New Roman"/>
        <w:sz w:val="20"/>
        <w:szCs w:val="20"/>
      </w:rPr>
      <w:instrText xml:space="preserve"> NUMPAGES </w:instrText>
    </w:r>
    <w:r w:rsidRPr="003D37F2">
      <w:rPr>
        <w:rFonts w:ascii="Times New Roman" w:hAnsi="Times New Roman" w:cs="Times New Roman"/>
        <w:sz w:val="20"/>
        <w:szCs w:val="20"/>
      </w:rPr>
      <w:fldChar w:fldCharType="separate"/>
    </w:r>
    <w:r w:rsidR="00596975" w:rsidRPr="003D37F2">
      <w:rPr>
        <w:rFonts w:ascii="Times New Roman" w:hAnsi="Times New Roman" w:cs="Times New Roman"/>
        <w:sz w:val="20"/>
        <w:szCs w:val="20"/>
      </w:rPr>
      <w:t>38</w:t>
    </w:r>
    <w:r w:rsidRPr="003D37F2">
      <w:rPr>
        <w:rFonts w:ascii="Times New Roman" w:hAnsi="Times New Roman" w:cs="Times New Roman"/>
        <w:sz w:val="20"/>
        <w:szCs w:val="20"/>
      </w:rPr>
      <w:fldChar w:fldCharType="end"/>
    </w:r>
  </w:p>
  <w:p w14:paraId="0A16E3E9" w14:textId="77777777" w:rsidR="00CE6D2B" w:rsidRPr="003D37F2" w:rsidRDefault="00CE6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2EC2" w14:textId="77777777" w:rsidR="00605F0A" w:rsidRPr="003D37F2" w:rsidRDefault="00605F0A" w:rsidP="0071492E">
      <w:pPr>
        <w:spacing w:after="0" w:line="240" w:lineRule="auto"/>
      </w:pPr>
      <w:r w:rsidRPr="003D37F2">
        <w:separator/>
      </w:r>
    </w:p>
  </w:footnote>
  <w:footnote w:type="continuationSeparator" w:id="0">
    <w:p w14:paraId="794039E3" w14:textId="77777777" w:rsidR="00605F0A" w:rsidRPr="003D37F2" w:rsidRDefault="00605F0A" w:rsidP="0071492E">
      <w:pPr>
        <w:spacing w:after="0" w:line="240" w:lineRule="auto"/>
      </w:pPr>
      <w:r w:rsidRPr="003D37F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622"/>
    <w:multiLevelType w:val="multilevel"/>
    <w:tmpl w:val="486E2C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5302AD9"/>
    <w:multiLevelType w:val="hybridMultilevel"/>
    <w:tmpl w:val="6F3CBF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F47E1"/>
    <w:multiLevelType w:val="hybridMultilevel"/>
    <w:tmpl w:val="6846C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653A2F"/>
    <w:multiLevelType w:val="hybridMultilevel"/>
    <w:tmpl w:val="943416C0"/>
    <w:lvl w:ilvl="0" w:tplc="04090019">
      <w:start w:val="1"/>
      <w:numFmt w:val="lowerLetter"/>
      <w:lvlText w:val="%1."/>
      <w:lvlJc w:val="left"/>
      <w:pPr>
        <w:ind w:left="72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61A37"/>
    <w:multiLevelType w:val="hybridMultilevel"/>
    <w:tmpl w:val="C60E9E64"/>
    <w:lvl w:ilvl="0" w:tplc="DBD077E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5284F"/>
    <w:multiLevelType w:val="hybridMultilevel"/>
    <w:tmpl w:val="2FF884B0"/>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87873F1"/>
    <w:multiLevelType w:val="hybridMultilevel"/>
    <w:tmpl w:val="3372E63A"/>
    <w:lvl w:ilvl="0" w:tplc="0409000F">
      <w:start w:val="1"/>
      <w:numFmt w:val="decimal"/>
      <w:lvlText w:val="%1."/>
      <w:lvlJc w:val="left"/>
      <w:pPr>
        <w:ind w:left="720" w:hanging="360"/>
      </w:pPr>
    </w:lvl>
    <w:lvl w:ilvl="1" w:tplc="C4B25FD2">
      <w:start w:val="1"/>
      <w:numFmt w:val="lowerLetter"/>
      <w:lvlText w:val="%2."/>
      <w:lvlJc w:val="left"/>
      <w:pPr>
        <w:ind w:left="1440" w:hanging="360"/>
      </w:pPr>
      <w:rPr>
        <w:b w:val="0"/>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E70B9"/>
    <w:multiLevelType w:val="hybridMultilevel"/>
    <w:tmpl w:val="5656A3BE"/>
    <w:lvl w:ilvl="0" w:tplc="AA8C5B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74DE6"/>
    <w:multiLevelType w:val="hybridMultilevel"/>
    <w:tmpl w:val="52A043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6457C"/>
    <w:multiLevelType w:val="hybridMultilevel"/>
    <w:tmpl w:val="F16C3BA6"/>
    <w:lvl w:ilvl="0" w:tplc="D0F0475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F263E"/>
    <w:multiLevelType w:val="hybridMultilevel"/>
    <w:tmpl w:val="2662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921AC"/>
    <w:multiLevelType w:val="hybridMultilevel"/>
    <w:tmpl w:val="93882C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B5F71"/>
    <w:multiLevelType w:val="hybridMultilevel"/>
    <w:tmpl w:val="FD764654"/>
    <w:lvl w:ilvl="0" w:tplc="6C3CAE4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6790F"/>
    <w:multiLevelType w:val="hybridMultilevel"/>
    <w:tmpl w:val="B12EBBAC"/>
    <w:lvl w:ilvl="0" w:tplc="46A22308">
      <w:start w:val="1"/>
      <w:numFmt w:val="low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65D73"/>
    <w:multiLevelType w:val="hybridMultilevel"/>
    <w:tmpl w:val="1F741910"/>
    <w:lvl w:ilvl="0" w:tplc="274C16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A03942"/>
    <w:multiLevelType w:val="hybridMultilevel"/>
    <w:tmpl w:val="474CBAF4"/>
    <w:lvl w:ilvl="0" w:tplc="9E7430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F6CCB"/>
    <w:multiLevelType w:val="hybridMultilevel"/>
    <w:tmpl w:val="D94E0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6F32DA"/>
    <w:multiLevelType w:val="hybridMultilevel"/>
    <w:tmpl w:val="1438FDFE"/>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3B515D19"/>
    <w:multiLevelType w:val="hybridMultilevel"/>
    <w:tmpl w:val="8F2053D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BD6ECF"/>
    <w:multiLevelType w:val="hybridMultilevel"/>
    <w:tmpl w:val="AC4C8512"/>
    <w:lvl w:ilvl="0" w:tplc="C4B25FD2">
      <w:start w:val="1"/>
      <w:numFmt w:val="lowerLetter"/>
      <w:lvlText w:val="%1."/>
      <w:lvlJc w:val="left"/>
      <w:pPr>
        <w:ind w:left="720" w:hanging="360"/>
      </w:pPr>
      <w:rPr>
        <w:b w:val="0"/>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EF7413F"/>
    <w:multiLevelType w:val="hybridMultilevel"/>
    <w:tmpl w:val="B9C8A2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86C48"/>
    <w:multiLevelType w:val="hybridMultilevel"/>
    <w:tmpl w:val="9E84C6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C4D05"/>
    <w:multiLevelType w:val="hybridMultilevel"/>
    <w:tmpl w:val="178C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15799"/>
    <w:multiLevelType w:val="hybridMultilevel"/>
    <w:tmpl w:val="9272BD16"/>
    <w:lvl w:ilvl="0" w:tplc="C4B25FD2">
      <w:start w:val="1"/>
      <w:numFmt w:val="lowerLetter"/>
      <w:lvlText w:val="%1."/>
      <w:lvlJc w:val="left"/>
      <w:pPr>
        <w:ind w:left="72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B23374"/>
    <w:multiLevelType w:val="hybridMultilevel"/>
    <w:tmpl w:val="39002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7D672C"/>
    <w:multiLevelType w:val="hybridMultilevel"/>
    <w:tmpl w:val="938CF37A"/>
    <w:lvl w:ilvl="0" w:tplc="C4B25FD2">
      <w:start w:val="1"/>
      <w:numFmt w:val="lowerLetter"/>
      <w:lvlText w:val="%1."/>
      <w:lvlJc w:val="left"/>
      <w:pPr>
        <w:ind w:left="720" w:hanging="360"/>
      </w:pPr>
      <w:rPr>
        <w:b w:val="0"/>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4B23455C"/>
    <w:multiLevelType w:val="hybridMultilevel"/>
    <w:tmpl w:val="F2F2AFD2"/>
    <w:lvl w:ilvl="0" w:tplc="8D2426C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CF31FF"/>
    <w:multiLevelType w:val="hybridMultilevel"/>
    <w:tmpl w:val="84E4B37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9474050"/>
    <w:multiLevelType w:val="hybridMultilevel"/>
    <w:tmpl w:val="CB6EFA64"/>
    <w:lvl w:ilvl="0" w:tplc="6250F9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45878"/>
    <w:multiLevelType w:val="hybridMultilevel"/>
    <w:tmpl w:val="6846C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C84BE6"/>
    <w:multiLevelType w:val="hybridMultilevel"/>
    <w:tmpl w:val="02A6141C"/>
    <w:lvl w:ilvl="0" w:tplc="2E6E765A">
      <w:start w:val="1"/>
      <w:numFmt w:val="lowerLetter"/>
      <w:lvlText w:val="%1."/>
      <w:lvlJc w:val="left"/>
      <w:pPr>
        <w:ind w:left="720" w:hanging="360"/>
      </w:pPr>
      <w:rPr>
        <w:b w:val="0"/>
        <w:i/>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5E1E7DF5"/>
    <w:multiLevelType w:val="hybridMultilevel"/>
    <w:tmpl w:val="52A043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BE4C49"/>
    <w:multiLevelType w:val="hybridMultilevel"/>
    <w:tmpl w:val="91A00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80358"/>
    <w:multiLevelType w:val="hybridMultilevel"/>
    <w:tmpl w:val="86DAEBB4"/>
    <w:lvl w:ilvl="0" w:tplc="11D0A8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5D18E9"/>
    <w:multiLevelType w:val="hybridMultilevel"/>
    <w:tmpl w:val="A8A41C4A"/>
    <w:lvl w:ilvl="0" w:tplc="C4B25FD2">
      <w:start w:val="1"/>
      <w:numFmt w:val="lowerLetter"/>
      <w:lvlText w:val="%1."/>
      <w:lvlJc w:val="left"/>
      <w:pPr>
        <w:ind w:left="72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60D72"/>
    <w:multiLevelType w:val="hybridMultilevel"/>
    <w:tmpl w:val="C14C3950"/>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6CA24AC4"/>
    <w:multiLevelType w:val="hybridMultilevel"/>
    <w:tmpl w:val="52A043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AD2DD2"/>
    <w:multiLevelType w:val="hybridMultilevel"/>
    <w:tmpl w:val="2026A440"/>
    <w:lvl w:ilvl="0" w:tplc="C4B25FD2">
      <w:start w:val="1"/>
      <w:numFmt w:val="lowerLetter"/>
      <w:lvlText w:val="%1."/>
      <w:lvlJc w:val="left"/>
      <w:pPr>
        <w:ind w:left="720" w:hanging="360"/>
      </w:pPr>
      <w:rPr>
        <w:b w:val="0"/>
        <w:i/>
      </w:rPr>
    </w:lvl>
    <w:lvl w:ilvl="1" w:tplc="C4B25FD2">
      <w:start w:val="1"/>
      <w:numFmt w:val="lowerLetter"/>
      <w:lvlText w:val="%2."/>
      <w:lvlJc w:val="left"/>
      <w:pPr>
        <w:ind w:left="1440" w:hanging="360"/>
      </w:pPr>
      <w:rPr>
        <w:b w:val="0"/>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6C4CE7"/>
    <w:multiLevelType w:val="hybridMultilevel"/>
    <w:tmpl w:val="7B60733A"/>
    <w:lvl w:ilvl="0" w:tplc="0409000F">
      <w:start w:val="1"/>
      <w:numFmt w:val="decimal"/>
      <w:lvlText w:val="%1."/>
      <w:lvlJc w:val="left"/>
      <w:pPr>
        <w:ind w:left="360" w:hanging="360"/>
      </w:pPr>
    </w:lvl>
    <w:lvl w:ilvl="1" w:tplc="112AB9EE">
      <w:numFmt w:val="bullet"/>
      <w:lvlText w:val=""/>
      <w:lvlJc w:val="left"/>
      <w:pPr>
        <w:ind w:left="1080" w:hanging="360"/>
      </w:pPr>
      <w:rPr>
        <w:rFonts w:ascii="Symbol" w:eastAsia="Times New Roman" w:hAnsi="Symbol" w:cs="Times New Roman"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435D4D"/>
    <w:multiLevelType w:val="hybridMultilevel"/>
    <w:tmpl w:val="6FCA1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761264"/>
    <w:multiLevelType w:val="hybridMultilevel"/>
    <w:tmpl w:val="A33EE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46490F"/>
    <w:multiLevelType w:val="hybridMultilevel"/>
    <w:tmpl w:val="FA5C627C"/>
    <w:lvl w:ilvl="0" w:tplc="C4B25FD2">
      <w:start w:val="1"/>
      <w:numFmt w:val="lowerLetter"/>
      <w:lvlText w:val="%1."/>
      <w:lvlJc w:val="left"/>
      <w:pPr>
        <w:ind w:left="720" w:hanging="360"/>
      </w:pPr>
      <w:rPr>
        <w:b w:val="0"/>
        <w:i/>
      </w:rPr>
    </w:lvl>
    <w:lvl w:ilvl="1" w:tplc="C4B25FD2">
      <w:start w:val="1"/>
      <w:numFmt w:val="lowerLetter"/>
      <w:lvlText w:val="%2."/>
      <w:lvlJc w:val="left"/>
      <w:pPr>
        <w:ind w:left="1440" w:hanging="360"/>
      </w:pPr>
      <w:rPr>
        <w:b w:val="0"/>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F1429"/>
    <w:multiLevelType w:val="hybridMultilevel"/>
    <w:tmpl w:val="48FC76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CB6C75"/>
    <w:multiLevelType w:val="hybridMultilevel"/>
    <w:tmpl w:val="3EE0A4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323687">
    <w:abstractNumId w:val="10"/>
  </w:num>
  <w:num w:numId="2" w16cid:durableId="1651137150">
    <w:abstractNumId w:val="6"/>
  </w:num>
  <w:num w:numId="3" w16cid:durableId="630284621">
    <w:abstractNumId w:val="19"/>
  </w:num>
  <w:num w:numId="4" w16cid:durableId="545794118">
    <w:abstractNumId w:val="25"/>
  </w:num>
  <w:num w:numId="5" w16cid:durableId="1207259263">
    <w:abstractNumId w:val="41"/>
  </w:num>
  <w:num w:numId="6" w16cid:durableId="137233165">
    <w:abstractNumId w:val="23"/>
  </w:num>
  <w:num w:numId="7" w16cid:durableId="2003926283">
    <w:abstractNumId w:val="37"/>
  </w:num>
  <w:num w:numId="8" w16cid:durableId="1335574344">
    <w:abstractNumId w:val="34"/>
  </w:num>
  <w:num w:numId="9" w16cid:durableId="1129281652">
    <w:abstractNumId w:val="14"/>
  </w:num>
  <w:num w:numId="10" w16cid:durableId="1388652074">
    <w:abstractNumId w:val="3"/>
  </w:num>
  <w:num w:numId="11" w16cid:durableId="327027690">
    <w:abstractNumId w:val="12"/>
  </w:num>
  <w:num w:numId="12" w16cid:durableId="732703746">
    <w:abstractNumId w:val="18"/>
  </w:num>
  <w:num w:numId="13" w16cid:durableId="380907534">
    <w:abstractNumId w:val="24"/>
  </w:num>
  <w:num w:numId="14" w16cid:durableId="1181358838">
    <w:abstractNumId w:val="15"/>
  </w:num>
  <w:num w:numId="15" w16cid:durableId="2030569672">
    <w:abstractNumId w:val="4"/>
  </w:num>
  <w:num w:numId="16" w16cid:durableId="2016153147">
    <w:abstractNumId w:val="26"/>
  </w:num>
  <w:num w:numId="17" w16cid:durableId="1766462616">
    <w:abstractNumId w:val="9"/>
  </w:num>
  <w:num w:numId="18" w16cid:durableId="1594314659">
    <w:abstractNumId w:val="33"/>
  </w:num>
  <w:num w:numId="19" w16cid:durableId="301155735">
    <w:abstractNumId w:val="28"/>
  </w:num>
  <w:num w:numId="20" w16cid:durableId="553469171">
    <w:abstractNumId w:val="13"/>
  </w:num>
  <w:num w:numId="21" w16cid:durableId="439571739">
    <w:abstractNumId w:val="16"/>
  </w:num>
  <w:num w:numId="22" w16cid:durableId="963653581">
    <w:abstractNumId w:val="31"/>
  </w:num>
  <w:num w:numId="23" w16cid:durableId="950357061">
    <w:abstractNumId w:val="8"/>
  </w:num>
  <w:num w:numId="24" w16cid:durableId="882910983">
    <w:abstractNumId w:val="36"/>
  </w:num>
  <w:num w:numId="25" w16cid:durableId="701712354">
    <w:abstractNumId w:val="11"/>
  </w:num>
  <w:num w:numId="26" w16cid:durableId="215312602">
    <w:abstractNumId w:val="20"/>
  </w:num>
  <w:num w:numId="27" w16cid:durableId="1409812432">
    <w:abstractNumId w:val="39"/>
  </w:num>
  <w:num w:numId="28" w16cid:durableId="818574003">
    <w:abstractNumId w:val="1"/>
  </w:num>
  <w:num w:numId="29" w16cid:durableId="250360881">
    <w:abstractNumId w:val="22"/>
  </w:num>
  <w:num w:numId="30" w16cid:durableId="306277946">
    <w:abstractNumId w:val="7"/>
  </w:num>
  <w:num w:numId="31" w16cid:durableId="2067601151">
    <w:abstractNumId w:val="43"/>
  </w:num>
  <w:num w:numId="32" w16cid:durableId="1042635347">
    <w:abstractNumId w:val="21"/>
  </w:num>
  <w:num w:numId="33" w16cid:durableId="903687638">
    <w:abstractNumId w:val="32"/>
  </w:num>
  <w:num w:numId="34" w16cid:durableId="621543645">
    <w:abstractNumId w:val="27"/>
  </w:num>
  <w:num w:numId="35" w16cid:durableId="71852608">
    <w:abstractNumId w:val="30"/>
  </w:num>
  <w:num w:numId="36" w16cid:durableId="1625766225">
    <w:abstractNumId w:val="35"/>
  </w:num>
  <w:num w:numId="37" w16cid:durableId="1092051076">
    <w:abstractNumId w:val="17"/>
  </w:num>
  <w:num w:numId="38" w16cid:durableId="141583418">
    <w:abstractNumId w:val="5"/>
  </w:num>
  <w:num w:numId="39" w16cid:durableId="1018430822">
    <w:abstractNumId w:val="42"/>
  </w:num>
  <w:num w:numId="40" w16cid:durableId="504513195">
    <w:abstractNumId w:val="29"/>
  </w:num>
  <w:num w:numId="41" w16cid:durableId="1195264694">
    <w:abstractNumId w:val="2"/>
  </w:num>
  <w:num w:numId="42" w16cid:durableId="1853646843">
    <w:abstractNumId w:val="40"/>
  </w:num>
  <w:num w:numId="43" w16cid:durableId="2142260635">
    <w:abstractNumId w:val="0"/>
  </w:num>
  <w:num w:numId="44" w16cid:durableId="30319451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B1E"/>
    <w:rsid w:val="000005C9"/>
    <w:rsid w:val="00001EA3"/>
    <w:rsid w:val="00002534"/>
    <w:rsid w:val="000041CD"/>
    <w:rsid w:val="00005798"/>
    <w:rsid w:val="00010B1E"/>
    <w:rsid w:val="000117BB"/>
    <w:rsid w:val="00012FB6"/>
    <w:rsid w:val="000222CC"/>
    <w:rsid w:val="00023D31"/>
    <w:rsid w:val="0002767B"/>
    <w:rsid w:val="00031153"/>
    <w:rsid w:val="0003241F"/>
    <w:rsid w:val="000324A4"/>
    <w:rsid w:val="000343DE"/>
    <w:rsid w:val="00035869"/>
    <w:rsid w:val="00037E9D"/>
    <w:rsid w:val="000430BA"/>
    <w:rsid w:val="00043FA8"/>
    <w:rsid w:val="00051E3E"/>
    <w:rsid w:val="000523C1"/>
    <w:rsid w:val="000527C8"/>
    <w:rsid w:val="00053821"/>
    <w:rsid w:val="000572A4"/>
    <w:rsid w:val="000609DF"/>
    <w:rsid w:val="00061FF2"/>
    <w:rsid w:val="00062606"/>
    <w:rsid w:val="0006629B"/>
    <w:rsid w:val="000664ED"/>
    <w:rsid w:val="000671DE"/>
    <w:rsid w:val="000713E2"/>
    <w:rsid w:val="00073270"/>
    <w:rsid w:val="0008179F"/>
    <w:rsid w:val="00081A65"/>
    <w:rsid w:val="00083DAF"/>
    <w:rsid w:val="00084E5C"/>
    <w:rsid w:val="000862F1"/>
    <w:rsid w:val="000913B3"/>
    <w:rsid w:val="00091FD6"/>
    <w:rsid w:val="0009286D"/>
    <w:rsid w:val="00093126"/>
    <w:rsid w:val="00093AE8"/>
    <w:rsid w:val="00097580"/>
    <w:rsid w:val="000A1543"/>
    <w:rsid w:val="000A18FC"/>
    <w:rsid w:val="000A2256"/>
    <w:rsid w:val="000A2B39"/>
    <w:rsid w:val="000A46E9"/>
    <w:rsid w:val="000A5CC5"/>
    <w:rsid w:val="000B42E1"/>
    <w:rsid w:val="000B6B8C"/>
    <w:rsid w:val="000C0228"/>
    <w:rsid w:val="000C0FA4"/>
    <w:rsid w:val="000C16E8"/>
    <w:rsid w:val="000C20B7"/>
    <w:rsid w:val="000C7987"/>
    <w:rsid w:val="000D02F4"/>
    <w:rsid w:val="000D0EDC"/>
    <w:rsid w:val="000D1A8B"/>
    <w:rsid w:val="000D1FC3"/>
    <w:rsid w:val="000D2D98"/>
    <w:rsid w:val="000D4DE0"/>
    <w:rsid w:val="000D679E"/>
    <w:rsid w:val="000D6D19"/>
    <w:rsid w:val="000D7142"/>
    <w:rsid w:val="000E1AD4"/>
    <w:rsid w:val="000E2374"/>
    <w:rsid w:val="000E23FB"/>
    <w:rsid w:val="000E3301"/>
    <w:rsid w:val="000E56E6"/>
    <w:rsid w:val="000E7F28"/>
    <w:rsid w:val="000F31E0"/>
    <w:rsid w:val="000F3841"/>
    <w:rsid w:val="000F5141"/>
    <w:rsid w:val="00102B54"/>
    <w:rsid w:val="00103421"/>
    <w:rsid w:val="00105D14"/>
    <w:rsid w:val="001151AE"/>
    <w:rsid w:val="00115556"/>
    <w:rsid w:val="00116281"/>
    <w:rsid w:val="00117211"/>
    <w:rsid w:val="001202E9"/>
    <w:rsid w:val="00125BE9"/>
    <w:rsid w:val="00126A2F"/>
    <w:rsid w:val="00127173"/>
    <w:rsid w:val="00130506"/>
    <w:rsid w:val="001312C0"/>
    <w:rsid w:val="00132679"/>
    <w:rsid w:val="00136E97"/>
    <w:rsid w:val="001403AF"/>
    <w:rsid w:val="001423C9"/>
    <w:rsid w:val="00142ED4"/>
    <w:rsid w:val="00145A6A"/>
    <w:rsid w:val="001506A7"/>
    <w:rsid w:val="001516DB"/>
    <w:rsid w:val="00151838"/>
    <w:rsid w:val="001532FD"/>
    <w:rsid w:val="00154795"/>
    <w:rsid w:val="001628DC"/>
    <w:rsid w:val="0016395A"/>
    <w:rsid w:val="00164940"/>
    <w:rsid w:val="00165D00"/>
    <w:rsid w:val="001718EC"/>
    <w:rsid w:val="00175FAB"/>
    <w:rsid w:val="0017684F"/>
    <w:rsid w:val="00176FD3"/>
    <w:rsid w:val="001779E7"/>
    <w:rsid w:val="001779FD"/>
    <w:rsid w:val="0018035B"/>
    <w:rsid w:val="00182E25"/>
    <w:rsid w:val="00184204"/>
    <w:rsid w:val="0018473A"/>
    <w:rsid w:val="00185CF2"/>
    <w:rsid w:val="0018635D"/>
    <w:rsid w:val="0018708C"/>
    <w:rsid w:val="001902CE"/>
    <w:rsid w:val="00194683"/>
    <w:rsid w:val="00197020"/>
    <w:rsid w:val="001A0131"/>
    <w:rsid w:val="001A24C8"/>
    <w:rsid w:val="001A257F"/>
    <w:rsid w:val="001A4681"/>
    <w:rsid w:val="001A48DA"/>
    <w:rsid w:val="001A5CBC"/>
    <w:rsid w:val="001A64FF"/>
    <w:rsid w:val="001A6F4A"/>
    <w:rsid w:val="001B202F"/>
    <w:rsid w:val="001B265A"/>
    <w:rsid w:val="001B26DD"/>
    <w:rsid w:val="001B2B4F"/>
    <w:rsid w:val="001B3B44"/>
    <w:rsid w:val="001B3FA5"/>
    <w:rsid w:val="001B5188"/>
    <w:rsid w:val="001B5694"/>
    <w:rsid w:val="001C453D"/>
    <w:rsid w:val="001D013B"/>
    <w:rsid w:val="001D0682"/>
    <w:rsid w:val="001D0972"/>
    <w:rsid w:val="001D2AC2"/>
    <w:rsid w:val="001D40CF"/>
    <w:rsid w:val="001D60C4"/>
    <w:rsid w:val="001D788E"/>
    <w:rsid w:val="001D7AA3"/>
    <w:rsid w:val="001E0A60"/>
    <w:rsid w:val="001E473A"/>
    <w:rsid w:val="001E4AB5"/>
    <w:rsid w:val="001E68EC"/>
    <w:rsid w:val="001E6A1B"/>
    <w:rsid w:val="001E7ADD"/>
    <w:rsid w:val="001E7B4C"/>
    <w:rsid w:val="001F014E"/>
    <w:rsid w:val="001F2E83"/>
    <w:rsid w:val="001F5A39"/>
    <w:rsid w:val="001F6522"/>
    <w:rsid w:val="001F6AB8"/>
    <w:rsid w:val="00200F3E"/>
    <w:rsid w:val="0020334F"/>
    <w:rsid w:val="0020335E"/>
    <w:rsid w:val="00206DF7"/>
    <w:rsid w:val="0021420C"/>
    <w:rsid w:val="00216F81"/>
    <w:rsid w:val="00217252"/>
    <w:rsid w:val="0021794B"/>
    <w:rsid w:val="002200CF"/>
    <w:rsid w:val="00221C8B"/>
    <w:rsid w:val="002247D4"/>
    <w:rsid w:val="00232369"/>
    <w:rsid w:val="00236AD0"/>
    <w:rsid w:val="00236D7F"/>
    <w:rsid w:val="00237489"/>
    <w:rsid w:val="0024066D"/>
    <w:rsid w:val="00242DCF"/>
    <w:rsid w:val="00246229"/>
    <w:rsid w:val="002473F5"/>
    <w:rsid w:val="00253089"/>
    <w:rsid w:val="00253513"/>
    <w:rsid w:val="00253C81"/>
    <w:rsid w:val="0025637D"/>
    <w:rsid w:val="00256E70"/>
    <w:rsid w:val="00261586"/>
    <w:rsid w:val="002636D1"/>
    <w:rsid w:val="00263780"/>
    <w:rsid w:val="00265E8D"/>
    <w:rsid w:val="00267030"/>
    <w:rsid w:val="00272F29"/>
    <w:rsid w:val="002746E3"/>
    <w:rsid w:val="00275E4B"/>
    <w:rsid w:val="00276F80"/>
    <w:rsid w:val="00277917"/>
    <w:rsid w:val="00277DA8"/>
    <w:rsid w:val="00282CBA"/>
    <w:rsid w:val="0028491E"/>
    <w:rsid w:val="002852E4"/>
    <w:rsid w:val="00291D8F"/>
    <w:rsid w:val="0029254B"/>
    <w:rsid w:val="0029475A"/>
    <w:rsid w:val="002A0228"/>
    <w:rsid w:val="002A14AA"/>
    <w:rsid w:val="002A2B5D"/>
    <w:rsid w:val="002A3958"/>
    <w:rsid w:val="002A5819"/>
    <w:rsid w:val="002A7C11"/>
    <w:rsid w:val="002B0B4C"/>
    <w:rsid w:val="002C0E21"/>
    <w:rsid w:val="002C3083"/>
    <w:rsid w:val="002C3907"/>
    <w:rsid w:val="002C50BA"/>
    <w:rsid w:val="002C50CC"/>
    <w:rsid w:val="002C6190"/>
    <w:rsid w:val="002C7FB4"/>
    <w:rsid w:val="002D18C0"/>
    <w:rsid w:val="002D19AB"/>
    <w:rsid w:val="002D26E5"/>
    <w:rsid w:val="002D2D48"/>
    <w:rsid w:val="002D31F9"/>
    <w:rsid w:val="002D40B3"/>
    <w:rsid w:val="002D5DA8"/>
    <w:rsid w:val="002D741B"/>
    <w:rsid w:val="002D7DDF"/>
    <w:rsid w:val="002E2CFB"/>
    <w:rsid w:val="002E304C"/>
    <w:rsid w:val="002E539F"/>
    <w:rsid w:val="002E556F"/>
    <w:rsid w:val="002F0082"/>
    <w:rsid w:val="002F0AF9"/>
    <w:rsid w:val="002F19C9"/>
    <w:rsid w:val="002F33C3"/>
    <w:rsid w:val="002F6C3A"/>
    <w:rsid w:val="002F7496"/>
    <w:rsid w:val="00300289"/>
    <w:rsid w:val="00304FE8"/>
    <w:rsid w:val="00305648"/>
    <w:rsid w:val="003123BF"/>
    <w:rsid w:val="0031664A"/>
    <w:rsid w:val="00320645"/>
    <w:rsid w:val="0032201C"/>
    <w:rsid w:val="00322D80"/>
    <w:rsid w:val="0032386E"/>
    <w:rsid w:val="00325D39"/>
    <w:rsid w:val="003303DE"/>
    <w:rsid w:val="00330D62"/>
    <w:rsid w:val="00332B0D"/>
    <w:rsid w:val="00333176"/>
    <w:rsid w:val="00333205"/>
    <w:rsid w:val="00334E9E"/>
    <w:rsid w:val="00342121"/>
    <w:rsid w:val="00344FB3"/>
    <w:rsid w:val="00345191"/>
    <w:rsid w:val="00351218"/>
    <w:rsid w:val="0035149E"/>
    <w:rsid w:val="003530B4"/>
    <w:rsid w:val="00362253"/>
    <w:rsid w:val="00364BB9"/>
    <w:rsid w:val="00365D0B"/>
    <w:rsid w:val="003667F8"/>
    <w:rsid w:val="003702A8"/>
    <w:rsid w:val="00372F71"/>
    <w:rsid w:val="00374334"/>
    <w:rsid w:val="00374CFC"/>
    <w:rsid w:val="00376A94"/>
    <w:rsid w:val="0037770F"/>
    <w:rsid w:val="00380253"/>
    <w:rsid w:val="00382320"/>
    <w:rsid w:val="003830A0"/>
    <w:rsid w:val="00385516"/>
    <w:rsid w:val="00386079"/>
    <w:rsid w:val="00387E86"/>
    <w:rsid w:val="00390C2E"/>
    <w:rsid w:val="00391107"/>
    <w:rsid w:val="0039489C"/>
    <w:rsid w:val="00394ED9"/>
    <w:rsid w:val="00396826"/>
    <w:rsid w:val="003A503E"/>
    <w:rsid w:val="003B232F"/>
    <w:rsid w:val="003B3F06"/>
    <w:rsid w:val="003B5C6E"/>
    <w:rsid w:val="003B6832"/>
    <w:rsid w:val="003B6C53"/>
    <w:rsid w:val="003C42F4"/>
    <w:rsid w:val="003C60DC"/>
    <w:rsid w:val="003C6C2A"/>
    <w:rsid w:val="003D37F2"/>
    <w:rsid w:val="003E0A82"/>
    <w:rsid w:val="003E22C7"/>
    <w:rsid w:val="003E2CA7"/>
    <w:rsid w:val="003E6675"/>
    <w:rsid w:val="003E6B6F"/>
    <w:rsid w:val="003E7341"/>
    <w:rsid w:val="003F1EB9"/>
    <w:rsid w:val="003F21A5"/>
    <w:rsid w:val="003F3209"/>
    <w:rsid w:val="003F4014"/>
    <w:rsid w:val="003F5066"/>
    <w:rsid w:val="003F6225"/>
    <w:rsid w:val="004033F1"/>
    <w:rsid w:val="0040498B"/>
    <w:rsid w:val="004118D7"/>
    <w:rsid w:val="00415732"/>
    <w:rsid w:val="00432F13"/>
    <w:rsid w:val="00440EAF"/>
    <w:rsid w:val="0044358C"/>
    <w:rsid w:val="004453EB"/>
    <w:rsid w:val="00456201"/>
    <w:rsid w:val="004565F9"/>
    <w:rsid w:val="0046004D"/>
    <w:rsid w:val="00461202"/>
    <w:rsid w:val="00466A3F"/>
    <w:rsid w:val="00471E36"/>
    <w:rsid w:val="0047367A"/>
    <w:rsid w:val="004778A5"/>
    <w:rsid w:val="0048019F"/>
    <w:rsid w:val="00480DA0"/>
    <w:rsid w:val="00482987"/>
    <w:rsid w:val="00483F66"/>
    <w:rsid w:val="004850CE"/>
    <w:rsid w:val="00487B29"/>
    <w:rsid w:val="0049129C"/>
    <w:rsid w:val="004918D2"/>
    <w:rsid w:val="00492FE6"/>
    <w:rsid w:val="00495325"/>
    <w:rsid w:val="00496E4B"/>
    <w:rsid w:val="004A09DC"/>
    <w:rsid w:val="004A4730"/>
    <w:rsid w:val="004B0A3B"/>
    <w:rsid w:val="004B18BD"/>
    <w:rsid w:val="004B267F"/>
    <w:rsid w:val="004B6967"/>
    <w:rsid w:val="004B7BC3"/>
    <w:rsid w:val="004C2B1C"/>
    <w:rsid w:val="004C4BC7"/>
    <w:rsid w:val="004C7CD0"/>
    <w:rsid w:val="004D4CEF"/>
    <w:rsid w:val="004D7883"/>
    <w:rsid w:val="004D7BD9"/>
    <w:rsid w:val="004E1EE9"/>
    <w:rsid w:val="004E26A4"/>
    <w:rsid w:val="004E29E0"/>
    <w:rsid w:val="004E2D3D"/>
    <w:rsid w:val="004E4AE7"/>
    <w:rsid w:val="004E6378"/>
    <w:rsid w:val="004E742E"/>
    <w:rsid w:val="004F00D3"/>
    <w:rsid w:val="004F1C91"/>
    <w:rsid w:val="004F2692"/>
    <w:rsid w:val="004F73AB"/>
    <w:rsid w:val="004F7EEC"/>
    <w:rsid w:val="0050012F"/>
    <w:rsid w:val="00500D51"/>
    <w:rsid w:val="0050501C"/>
    <w:rsid w:val="005055A6"/>
    <w:rsid w:val="00506C4B"/>
    <w:rsid w:val="00510DF7"/>
    <w:rsid w:val="00515799"/>
    <w:rsid w:val="00516BC3"/>
    <w:rsid w:val="00522DF1"/>
    <w:rsid w:val="0052463F"/>
    <w:rsid w:val="005256DB"/>
    <w:rsid w:val="00526BA2"/>
    <w:rsid w:val="0053044F"/>
    <w:rsid w:val="00531FF0"/>
    <w:rsid w:val="00532307"/>
    <w:rsid w:val="005345A2"/>
    <w:rsid w:val="00534BB5"/>
    <w:rsid w:val="005362CB"/>
    <w:rsid w:val="00536669"/>
    <w:rsid w:val="00545A95"/>
    <w:rsid w:val="005477D1"/>
    <w:rsid w:val="00547C19"/>
    <w:rsid w:val="0055325A"/>
    <w:rsid w:val="00553BFC"/>
    <w:rsid w:val="00553F28"/>
    <w:rsid w:val="005545FF"/>
    <w:rsid w:val="00560037"/>
    <w:rsid w:val="00561FB0"/>
    <w:rsid w:val="005624AC"/>
    <w:rsid w:val="00563BA0"/>
    <w:rsid w:val="005651F2"/>
    <w:rsid w:val="0056706A"/>
    <w:rsid w:val="00571846"/>
    <w:rsid w:val="0057273D"/>
    <w:rsid w:val="0057289F"/>
    <w:rsid w:val="00576C58"/>
    <w:rsid w:val="00576F42"/>
    <w:rsid w:val="00580A17"/>
    <w:rsid w:val="00584052"/>
    <w:rsid w:val="00584BAC"/>
    <w:rsid w:val="00584C62"/>
    <w:rsid w:val="00585560"/>
    <w:rsid w:val="00585B3A"/>
    <w:rsid w:val="0059091F"/>
    <w:rsid w:val="00590A57"/>
    <w:rsid w:val="00592EEF"/>
    <w:rsid w:val="005939F7"/>
    <w:rsid w:val="00595407"/>
    <w:rsid w:val="0059596E"/>
    <w:rsid w:val="00596975"/>
    <w:rsid w:val="005A175D"/>
    <w:rsid w:val="005A2B55"/>
    <w:rsid w:val="005A302B"/>
    <w:rsid w:val="005A4F72"/>
    <w:rsid w:val="005A58FE"/>
    <w:rsid w:val="005A7FD4"/>
    <w:rsid w:val="005B07EA"/>
    <w:rsid w:val="005B0C4E"/>
    <w:rsid w:val="005B1B55"/>
    <w:rsid w:val="005B2C4B"/>
    <w:rsid w:val="005B394F"/>
    <w:rsid w:val="005B4570"/>
    <w:rsid w:val="005B688F"/>
    <w:rsid w:val="005B6BB6"/>
    <w:rsid w:val="005B78E9"/>
    <w:rsid w:val="005C009F"/>
    <w:rsid w:val="005C0370"/>
    <w:rsid w:val="005C0797"/>
    <w:rsid w:val="005C4B7D"/>
    <w:rsid w:val="005C525C"/>
    <w:rsid w:val="005C75E5"/>
    <w:rsid w:val="005D0ADE"/>
    <w:rsid w:val="005D0BC6"/>
    <w:rsid w:val="005D2D9E"/>
    <w:rsid w:val="005D6325"/>
    <w:rsid w:val="005D69F1"/>
    <w:rsid w:val="005D6F5A"/>
    <w:rsid w:val="005D788F"/>
    <w:rsid w:val="005E07E9"/>
    <w:rsid w:val="005E0E94"/>
    <w:rsid w:val="005E267A"/>
    <w:rsid w:val="005E5A2E"/>
    <w:rsid w:val="005E719E"/>
    <w:rsid w:val="005E720C"/>
    <w:rsid w:val="005E7679"/>
    <w:rsid w:val="005E7BFD"/>
    <w:rsid w:val="005F2BD0"/>
    <w:rsid w:val="005F2C4E"/>
    <w:rsid w:val="005F3E4B"/>
    <w:rsid w:val="005F67D5"/>
    <w:rsid w:val="005F6B37"/>
    <w:rsid w:val="00600EEE"/>
    <w:rsid w:val="00603A13"/>
    <w:rsid w:val="00603A84"/>
    <w:rsid w:val="00605F0A"/>
    <w:rsid w:val="00606F3F"/>
    <w:rsid w:val="006116CC"/>
    <w:rsid w:val="006139D2"/>
    <w:rsid w:val="00616381"/>
    <w:rsid w:val="00616651"/>
    <w:rsid w:val="00621B22"/>
    <w:rsid w:val="00621CE9"/>
    <w:rsid w:val="00622EE9"/>
    <w:rsid w:val="00631FB0"/>
    <w:rsid w:val="00632633"/>
    <w:rsid w:val="00635C6F"/>
    <w:rsid w:val="00637A1F"/>
    <w:rsid w:val="00637E78"/>
    <w:rsid w:val="006410BD"/>
    <w:rsid w:val="006463DC"/>
    <w:rsid w:val="00647057"/>
    <w:rsid w:val="006475FC"/>
    <w:rsid w:val="00654699"/>
    <w:rsid w:val="00654B07"/>
    <w:rsid w:val="00657EA3"/>
    <w:rsid w:val="006619B1"/>
    <w:rsid w:val="006646C5"/>
    <w:rsid w:val="00664AFC"/>
    <w:rsid w:val="00664C25"/>
    <w:rsid w:val="00664D42"/>
    <w:rsid w:val="00666C34"/>
    <w:rsid w:val="00670313"/>
    <w:rsid w:val="00675906"/>
    <w:rsid w:val="006830CA"/>
    <w:rsid w:val="006831D5"/>
    <w:rsid w:val="006843B8"/>
    <w:rsid w:val="00684CB4"/>
    <w:rsid w:val="00686171"/>
    <w:rsid w:val="00687AFF"/>
    <w:rsid w:val="00690462"/>
    <w:rsid w:val="00693CE5"/>
    <w:rsid w:val="00694141"/>
    <w:rsid w:val="006948C3"/>
    <w:rsid w:val="00696A27"/>
    <w:rsid w:val="006979AE"/>
    <w:rsid w:val="00697A68"/>
    <w:rsid w:val="006A37F5"/>
    <w:rsid w:val="006A4DD2"/>
    <w:rsid w:val="006A51AA"/>
    <w:rsid w:val="006A6878"/>
    <w:rsid w:val="006A6F38"/>
    <w:rsid w:val="006A7958"/>
    <w:rsid w:val="006B077C"/>
    <w:rsid w:val="006B0B6F"/>
    <w:rsid w:val="006B528C"/>
    <w:rsid w:val="006B75CB"/>
    <w:rsid w:val="006B794F"/>
    <w:rsid w:val="006C0879"/>
    <w:rsid w:val="006C24C4"/>
    <w:rsid w:val="006C54C4"/>
    <w:rsid w:val="006C6868"/>
    <w:rsid w:val="006D3DB0"/>
    <w:rsid w:val="006E2AC6"/>
    <w:rsid w:val="006F00B9"/>
    <w:rsid w:val="006F09B0"/>
    <w:rsid w:val="006F1843"/>
    <w:rsid w:val="006F3C89"/>
    <w:rsid w:val="006F4989"/>
    <w:rsid w:val="006F4B52"/>
    <w:rsid w:val="006F4D5C"/>
    <w:rsid w:val="006F5E7B"/>
    <w:rsid w:val="006F62C5"/>
    <w:rsid w:val="006F6E45"/>
    <w:rsid w:val="006F7800"/>
    <w:rsid w:val="006F7EB2"/>
    <w:rsid w:val="007046D3"/>
    <w:rsid w:val="00704D09"/>
    <w:rsid w:val="00704F80"/>
    <w:rsid w:val="00711709"/>
    <w:rsid w:val="00713548"/>
    <w:rsid w:val="00713D84"/>
    <w:rsid w:val="0071492E"/>
    <w:rsid w:val="00714E68"/>
    <w:rsid w:val="00716525"/>
    <w:rsid w:val="007176CE"/>
    <w:rsid w:val="00721B31"/>
    <w:rsid w:val="00724A8A"/>
    <w:rsid w:val="00724BD1"/>
    <w:rsid w:val="00724F29"/>
    <w:rsid w:val="00725297"/>
    <w:rsid w:val="00726E24"/>
    <w:rsid w:val="00727265"/>
    <w:rsid w:val="007364D5"/>
    <w:rsid w:val="007369FA"/>
    <w:rsid w:val="00737CC5"/>
    <w:rsid w:val="007429DD"/>
    <w:rsid w:val="007435EA"/>
    <w:rsid w:val="007454C7"/>
    <w:rsid w:val="00746AB0"/>
    <w:rsid w:val="0074703E"/>
    <w:rsid w:val="0075265B"/>
    <w:rsid w:val="007556F7"/>
    <w:rsid w:val="007627C2"/>
    <w:rsid w:val="00762941"/>
    <w:rsid w:val="007726CE"/>
    <w:rsid w:val="0077333A"/>
    <w:rsid w:val="0078795A"/>
    <w:rsid w:val="00787D6D"/>
    <w:rsid w:val="00794E48"/>
    <w:rsid w:val="00796733"/>
    <w:rsid w:val="007A506A"/>
    <w:rsid w:val="007A7269"/>
    <w:rsid w:val="007B4506"/>
    <w:rsid w:val="007B5E10"/>
    <w:rsid w:val="007B6836"/>
    <w:rsid w:val="007C2B6C"/>
    <w:rsid w:val="007C348F"/>
    <w:rsid w:val="007C3A28"/>
    <w:rsid w:val="007C3C8B"/>
    <w:rsid w:val="007C4C7E"/>
    <w:rsid w:val="007C6102"/>
    <w:rsid w:val="007C679F"/>
    <w:rsid w:val="007C7BF6"/>
    <w:rsid w:val="007D0C64"/>
    <w:rsid w:val="007D1472"/>
    <w:rsid w:val="007D1E2A"/>
    <w:rsid w:val="007D2521"/>
    <w:rsid w:val="007D4639"/>
    <w:rsid w:val="007D5547"/>
    <w:rsid w:val="007D5BEE"/>
    <w:rsid w:val="007D6FCC"/>
    <w:rsid w:val="007E2B0A"/>
    <w:rsid w:val="007E54E9"/>
    <w:rsid w:val="007E6ACC"/>
    <w:rsid w:val="007F2276"/>
    <w:rsid w:val="007F32D4"/>
    <w:rsid w:val="007F7DCF"/>
    <w:rsid w:val="00803CFE"/>
    <w:rsid w:val="008048BA"/>
    <w:rsid w:val="00806A24"/>
    <w:rsid w:val="00806D2E"/>
    <w:rsid w:val="00811605"/>
    <w:rsid w:val="0081369D"/>
    <w:rsid w:val="008164F9"/>
    <w:rsid w:val="008175C4"/>
    <w:rsid w:val="00823F34"/>
    <w:rsid w:val="0082622E"/>
    <w:rsid w:val="00826ADC"/>
    <w:rsid w:val="00827894"/>
    <w:rsid w:val="00832B58"/>
    <w:rsid w:val="008375EE"/>
    <w:rsid w:val="008378E8"/>
    <w:rsid w:val="00837F76"/>
    <w:rsid w:val="00846EE3"/>
    <w:rsid w:val="00847F98"/>
    <w:rsid w:val="00854427"/>
    <w:rsid w:val="00857482"/>
    <w:rsid w:val="0086033B"/>
    <w:rsid w:val="008660F6"/>
    <w:rsid w:val="00866ABD"/>
    <w:rsid w:val="00867F50"/>
    <w:rsid w:val="0087420C"/>
    <w:rsid w:val="00877EAB"/>
    <w:rsid w:val="0088518A"/>
    <w:rsid w:val="00885A3A"/>
    <w:rsid w:val="0088638C"/>
    <w:rsid w:val="00890F43"/>
    <w:rsid w:val="00892A1F"/>
    <w:rsid w:val="008930B0"/>
    <w:rsid w:val="00894DF2"/>
    <w:rsid w:val="008A0F29"/>
    <w:rsid w:val="008A286E"/>
    <w:rsid w:val="008A3E48"/>
    <w:rsid w:val="008A3EB5"/>
    <w:rsid w:val="008A3FF0"/>
    <w:rsid w:val="008A79BF"/>
    <w:rsid w:val="008B0FF1"/>
    <w:rsid w:val="008B1027"/>
    <w:rsid w:val="008B1729"/>
    <w:rsid w:val="008B1C41"/>
    <w:rsid w:val="008B2AEE"/>
    <w:rsid w:val="008B3851"/>
    <w:rsid w:val="008B484E"/>
    <w:rsid w:val="008B5C0D"/>
    <w:rsid w:val="008C0007"/>
    <w:rsid w:val="008C1A26"/>
    <w:rsid w:val="008C48C5"/>
    <w:rsid w:val="008D263C"/>
    <w:rsid w:val="008D2BC5"/>
    <w:rsid w:val="008D4272"/>
    <w:rsid w:val="008D6268"/>
    <w:rsid w:val="008E2034"/>
    <w:rsid w:val="008E63D6"/>
    <w:rsid w:val="008E764C"/>
    <w:rsid w:val="008F1F7E"/>
    <w:rsid w:val="008F20BC"/>
    <w:rsid w:val="00900B49"/>
    <w:rsid w:val="00902AEA"/>
    <w:rsid w:val="00904810"/>
    <w:rsid w:val="009051E6"/>
    <w:rsid w:val="00905DA5"/>
    <w:rsid w:val="00907415"/>
    <w:rsid w:val="00910874"/>
    <w:rsid w:val="009117D3"/>
    <w:rsid w:val="009157CA"/>
    <w:rsid w:val="00915C6A"/>
    <w:rsid w:val="009200C6"/>
    <w:rsid w:val="00920AF2"/>
    <w:rsid w:val="00922A83"/>
    <w:rsid w:val="009249BF"/>
    <w:rsid w:val="00924F14"/>
    <w:rsid w:val="009263A4"/>
    <w:rsid w:val="00932E4A"/>
    <w:rsid w:val="00934966"/>
    <w:rsid w:val="0093580E"/>
    <w:rsid w:val="0093614D"/>
    <w:rsid w:val="00941C05"/>
    <w:rsid w:val="009429FD"/>
    <w:rsid w:val="0094368A"/>
    <w:rsid w:val="00944104"/>
    <w:rsid w:val="0094518C"/>
    <w:rsid w:val="00950DB2"/>
    <w:rsid w:val="00951979"/>
    <w:rsid w:val="009538BC"/>
    <w:rsid w:val="00956456"/>
    <w:rsid w:val="0095671F"/>
    <w:rsid w:val="00956D40"/>
    <w:rsid w:val="00956E26"/>
    <w:rsid w:val="009579DD"/>
    <w:rsid w:val="00962706"/>
    <w:rsid w:val="00962F1C"/>
    <w:rsid w:val="00963995"/>
    <w:rsid w:val="009662EF"/>
    <w:rsid w:val="009667B9"/>
    <w:rsid w:val="00966B3B"/>
    <w:rsid w:val="00971130"/>
    <w:rsid w:val="00971533"/>
    <w:rsid w:val="00972E01"/>
    <w:rsid w:val="00975188"/>
    <w:rsid w:val="00980C17"/>
    <w:rsid w:val="00980C23"/>
    <w:rsid w:val="0098220E"/>
    <w:rsid w:val="009834CB"/>
    <w:rsid w:val="00983E96"/>
    <w:rsid w:val="00986A77"/>
    <w:rsid w:val="009910D9"/>
    <w:rsid w:val="009929B6"/>
    <w:rsid w:val="00995A6B"/>
    <w:rsid w:val="009A1591"/>
    <w:rsid w:val="009A21B3"/>
    <w:rsid w:val="009A5802"/>
    <w:rsid w:val="009A62ED"/>
    <w:rsid w:val="009A63F6"/>
    <w:rsid w:val="009A6C4E"/>
    <w:rsid w:val="009B2EC7"/>
    <w:rsid w:val="009B3E9B"/>
    <w:rsid w:val="009B4EC0"/>
    <w:rsid w:val="009B75CE"/>
    <w:rsid w:val="009C384F"/>
    <w:rsid w:val="009D0AE0"/>
    <w:rsid w:val="009D59FD"/>
    <w:rsid w:val="009E11FA"/>
    <w:rsid w:val="009E29C1"/>
    <w:rsid w:val="009E4538"/>
    <w:rsid w:val="009E5A2F"/>
    <w:rsid w:val="009E69E8"/>
    <w:rsid w:val="009F0801"/>
    <w:rsid w:val="009F0E6A"/>
    <w:rsid w:val="009F1C74"/>
    <w:rsid w:val="009F4D06"/>
    <w:rsid w:val="00A03641"/>
    <w:rsid w:val="00A03F22"/>
    <w:rsid w:val="00A04EA1"/>
    <w:rsid w:val="00A1131C"/>
    <w:rsid w:val="00A15791"/>
    <w:rsid w:val="00A16AF0"/>
    <w:rsid w:val="00A20537"/>
    <w:rsid w:val="00A20891"/>
    <w:rsid w:val="00A22988"/>
    <w:rsid w:val="00A2391C"/>
    <w:rsid w:val="00A252E2"/>
    <w:rsid w:val="00A27067"/>
    <w:rsid w:val="00A3268F"/>
    <w:rsid w:val="00A33E19"/>
    <w:rsid w:val="00A34501"/>
    <w:rsid w:val="00A355DE"/>
    <w:rsid w:val="00A37149"/>
    <w:rsid w:val="00A37240"/>
    <w:rsid w:val="00A37CF9"/>
    <w:rsid w:val="00A419C0"/>
    <w:rsid w:val="00A43F2F"/>
    <w:rsid w:val="00A4520E"/>
    <w:rsid w:val="00A47B51"/>
    <w:rsid w:val="00A512D6"/>
    <w:rsid w:val="00A52984"/>
    <w:rsid w:val="00A536E2"/>
    <w:rsid w:val="00A606E9"/>
    <w:rsid w:val="00A62D98"/>
    <w:rsid w:val="00A6438D"/>
    <w:rsid w:val="00A6560F"/>
    <w:rsid w:val="00A67D83"/>
    <w:rsid w:val="00A70713"/>
    <w:rsid w:val="00A72EBC"/>
    <w:rsid w:val="00A74F02"/>
    <w:rsid w:val="00A7787E"/>
    <w:rsid w:val="00A77CE2"/>
    <w:rsid w:val="00A804AE"/>
    <w:rsid w:val="00A80733"/>
    <w:rsid w:val="00A82BDF"/>
    <w:rsid w:val="00A832CA"/>
    <w:rsid w:val="00A85CE7"/>
    <w:rsid w:val="00A85FCA"/>
    <w:rsid w:val="00A864DE"/>
    <w:rsid w:val="00A950A2"/>
    <w:rsid w:val="00A9671D"/>
    <w:rsid w:val="00AA1C21"/>
    <w:rsid w:val="00AA343C"/>
    <w:rsid w:val="00AA42EE"/>
    <w:rsid w:val="00AA452B"/>
    <w:rsid w:val="00AA462A"/>
    <w:rsid w:val="00AA4A4E"/>
    <w:rsid w:val="00AB0C65"/>
    <w:rsid w:val="00AB0FDC"/>
    <w:rsid w:val="00AB11CA"/>
    <w:rsid w:val="00AB2D98"/>
    <w:rsid w:val="00AB2FBC"/>
    <w:rsid w:val="00AB50C3"/>
    <w:rsid w:val="00AB7FCA"/>
    <w:rsid w:val="00AC0E30"/>
    <w:rsid w:val="00AC1F76"/>
    <w:rsid w:val="00AC3C65"/>
    <w:rsid w:val="00AD173C"/>
    <w:rsid w:val="00AD1D18"/>
    <w:rsid w:val="00AD5CB6"/>
    <w:rsid w:val="00AD65BB"/>
    <w:rsid w:val="00AD6BF8"/>
    <w:rsid w:val="00AE1E04"/>
    <w:rsid w:val="00AE3D10"/>
    <w:rsid w:val="00AE7B33"/>
    <w:rsid w:val="00AF062F"/>
    <w:rsid w:val="00AF1007"/>
    <w:rsid w:val="00AF3187"/>
    <w:rsid w:val="00AF64E8"/>
    <w:rsid w:val="00AF6D6C"/>
    <w:rsid w:val="00AF75AB"/>
    <w:rsid w:val="00B02956"/>
    <w:rsid w:val="00B02BAD"/>
    <w:rsid w:val="00B03A5A"/>
    <w:rsid w:val="00B100C0"/>
    <w:rsid w:val="00B13742"/>
    <w:rsid w:val="00B138E1"/>
    <w:rsid w:val="00B14A25"/>
    <w:rsid w:val="00B17343"/>
    <w:rsid w:val="00B174CB"/>
    <w:rsid w:val="00B17611"/>
    <w:rsid w:val="00B17D96"/>
    <w:rsid w:val="00B2576A"/>
    <w:rsid w:val="00B25F12"/>
    <w:rsid w:val="00B30350"/>
    <w:rsid w:val="00B32127"/>
    <w:rsid w:val="00B33800"/>
    <w:rsid w:val="00B33929"/>
    <w:rsid w:val="00B37980"/>
    <w:rsid w:val="00B4251B"/>
    <w:rsid w:val="00B4354E"/>
    <w:rsid w:val="00B43C3B"/>
    <w:rsid w:val="00B4446F"/>
    <w:rsid w:val="00B44557"/>
    <w:rsid w:val="00B45971"/>
    <w:rsid w:val="00B45D80"/>
    <w:rsid w:val="00B4610E"/>
    <w:rsid w:val="00B46DBF"/>
    <w:rsid w:val="00B546A6"/>
    <w:rsid w:val="00B5496C"/>
    <w:rsid w:val="00B55DD4"/>
    <w:rsid w:val="00B64F10"/>
    <w:rsid w:val="00B6716C"/>
    <w:rsid w:val="00B677C8"/>
    <w:rsid w:val="00B72021"/>
    <w:rsid w:val="00B72FFB"/>
    <w:rsid w:val="00B75BDD"/>
    <w:rsid w:val="00B75CA4"/>
    <w:rsid w:val="00B800B9"/>
    <w:rsid w:val="00B80CFC"/>
    <w:rsid w:val="00B813A7"/>
    <w:rsid w:val="00B85317"/>
    <w:rsid w:val="00B86B36"/>
    <w:rsid w:val="00B87810"/>
    <w:rsid w:val="00B87DAC"/>
    <w:rsid w:val="00B87E7A"/>
    <w:rsid w:val="00B92348"/>
    <w:rsid w:val="00B9383B"/>
    <w:rsid w:val="00B941C8"/>
    <w:rsid w:val="00B94D21"/>
    <w:rsid w:val="00B9521B"/>
    <w:rsid w:val="00B95F41"/>
    <w:rsid w:val="00B966F6"/>
    <w:rsid w:val="00BA02B7"/>
    <w:rsid w:val="00BA490F"/>
    <w:rsid w:val="00BA51F4"/>
    <w:rsid w:val="00BA5CDF"/>
    <w:rsid w:val="00BA5F3E"/>
    <w:rsid w:val="00BB0AEB"/>
    <w:rsid w:val="00BB5232"/>
    <w:rsid w:val="00BC0E71"/>
    <w:rsid w:val="00BC40A7"/>
    <w:rsid w:val="00BC4F26"/>
    <w:rsid w:val="00BC7EFA"/>
    <w:rsid w:val="00BD0471"/>
    <w:rsid w:val="00BD109F"/>
    <w:rsid w:val="00BD215A"/>
    <w:rsid w:val="00BD21E8"/>
    <w:rsid w:val="00BD2675"/>
    <w:rsid w:val="00BD48C1"/>
    <w:rsid w:val="00BD7060"/>
    <w:rsid w:val="00BE00E9"/>
    <w:rsid w:val="00BE1546"/>
    <w:rsid w:val="00BE3C22"/>
    <w:rsid w:val="00BE4C55"/>
    <w:rsid w:val="00BE592C"/>
    <w:rsid w:val="00BE6665"/>
    <w:rsid w:val="00BE6B9E"/>
    <w:rsid w:val="00BF20F7"/>
    <w:rsid w:val="00BF2CDC"/>
    <w:rsid w:val="00BF3F35"/>
    <w:rsid w:val="00BF4FEE"/>
    <w:rsid w:val="00BF5EC2"/>
    <w:rsid w:val="00BF6EDC"/>
    <w:rsid w:val="00BF74CA"/>
    <w:rsid w:val="00C04179"/>
    <w:rsid w:val="00C04BBF"/>
    <w:rsid w:val="00C067DA"/>
    <w:rsid w:val="00C1110E"/>
    <w:rsid w:val="00C12710"/>
    <w:rsid w:val="00C13805"/>
    <w:rsid w:val="00C17313"/>
    <w:rsid w:val="00C17D10"/>
    <w:rsid w:val="00C20022"/>
    <w:rsid w:val="00C20AF5"/>
    <w:rsid w:val="00C20D71"/>
    <w:rsid w:val="00C21AB8"/>
    <w:rsid w:val="00C21AC6"/>
    <w:rsid w:val="00C22480"/>
    <w:rsid w:val="00C229D3"/>
    <w:rsid w:val="00C24431"/>
    <w:rsid w:val="00C27F18"/>
    <w:rsid w:val="00C301F3"/>
    <w:rsid w:val="00C30948"/>
    <w:rsid w:val="00C3128B"/>
    <w:rsid w:val="00C3377F"/>
    <w:rsid w:val="00C34066"/>
    <w:rsid w:val="00C34521"/>
    <w:rsid w:val="00C359C7"/>
    <w:rsid w:val="00C35DD2"/>
    <w:rsid w:val="00C36366"/>
    <w:rsid w:val="00C367EE"/>
    <w:rsid w:val="00C36848"/>
    <w:rsid w:val="00C4007C"/>
    <w:rsid w:val="00C40A6F"/>
    <w:rsid w:val="00C4128B"/>
    <w:rsid w:val="00C4179B"/>
    <w:rsid w:val="00C449DF"/>
    <w:rsid w:val="00C4685C"/>
    <w:rsid w:val="00C541DC"/>
    <w:rsid w:val="00C54508"/>
    <w:rsid w:val="00C5741B"/>
    <w:rsid w:val="00C57962"/>
    <w:rsid w:val="00C60D92"/>
    <w:rsid w:val="00C61937"/>
    <w:rsid w:val="00C63361"/>
    <w:rsid w:val="00C634F1"/>
    <w:rsid w:val="00C635EB"/>
    <w:rsid w:val="00C67B45"/>
    <w:rsid w:val="00C72611"/>
    <w:rsid w:val="00C73747"/>
    <w:rsid w:val="00C73CB7"/>
    <w:rsid w:val="00C83F56"/>
    <w:rsid w:val="00C84D6E"/>
    <w:rsid w:val="00C857E6"/>
    <w:rsid w:val="00C85DBC"/>
    <w:rsid w:val="00C86DFA"/>
    <w:rsid w:val="00C871A4"/>
    <w:rsid w:val="00C87FDE"/>
    <w:rsid w:val="00C943D1"/>
    <w:rsid w:val="00CA514C"/>
    <w:rsid w:val="00CA56FD"/>
    <w:rsid w:val="00CA62A1"/>
    <w:rsid w:val="00CB0878"/>
    <w:rsid w:val="00CB2C3C"/>
    <w:rsid w:val="00CB4CFA"/>
    <w:rsid w:val="00CB551D"/>
    <w:rsid w:val="00CB66C2"/>
    <w:rsid w:val="00CC053B"/>
    <w:rsid w:val="00CC1412"/>
    <w:rsid w:val="00CC4C4A"/>
    <w:rsid w:val="00CC4DCA"/>
    <w:rsid w:val="00CC4E9F"/>
    <w:rsid w:val="00CC51F3"/>
    <w:rsid w:val="00CC777E"/>
    <w:rsid w:val="00CC7A07"/>
    <w:rsid w:val="00CC7E59"/>
    <w:rsid w:val="00CD11DC"/>
    <w:rsid w:val="00CD156E"/>
    <w:rsid w:val="00CD31B9"/>
    <w:rsid w:val="00CD35C3"/>
    <w:rsid w:val="00CD4DC8"/>
    <w:rsid w:val="00CD4E11"/>
    <w:rsid w:val="00CD59BB"/>
    <w:rsid w:val="00CD71DA"/>
    <w:rsid w:val="00CD7AB3"/>
    <w:rsid w:val="00CE2BB3"/>
    <w:rsid w:val="00CE44AE"/>
    <w:rsid w:val="00CE4EBA"/>
    <w:rsid w:val="00CE6D2B"/>
    <w:rsid w:val="00CF23FB"/>
    <w:rsid w:val="00CF4354"/>
    <w:rsid w:val="00CF4C96"/>
    <w:rsid w:val="00CF7E00"/>
    <w:rsid w:val="00D00759"/>
    <w:rsid w:val="00D0209D"/>
    <w:rsid w:val="00D0380C"/>
    <w:rsid w:val="00D0549D"/>
    <w:rsid w:val="00D10B41"/>
    <w:rsid w:val="00D10E5D"/>
    <w:rsid w:val="00D16C2C"/>
    <w:rsid w:val="00D2197B"/>
    <w:rsid w:val="00D27924"/>
    <w:rsid w:val="00D33FD2"/>
    <w:rsid w:val="00D36388"/>
    <w:rsid w:val="00D4304E"/>
    <w:rsid w:val="00D4519B"/>
    <w:rsid w:val="00D45AF6"/>
    <w:rsid w:val="00D46901"/>
    <w:rsid w:val="00D5164F"/>
    <w:rsid w:val="00D53619"/>
    <w:rsid w:val="00D5406F"/>
    <w:rsid w:val="00D543AD"/>
    <w:rsid w:val="00D56E74"/>
    <w:rsid w:val="00D578B1"/>
    <w:rsid w:val="00D60E0A"/>
    <w:rsid w:val="00D61EAC"/>
    <w:rsid w:val="00D62855"/>
    <w:rsid w:val="00D67CBC"/>
    <w:rsid w:val="00D710B0"/>
    <w:rsid w:val="00D714F6"/>
    <w:rsid w:val="00D72A04"/>
    <w:rsid w:val="00D73B26"/>
    <w:rsid w:val="00D77E2C"/>
    <w:rsid w:val="00D80ADF"/>
    <w:rsid w:val="00D82EFE"/>
    <w:rsid w:val="00D853C6"/>
    <w:rsid w:val="00D872E0"/>
    <w:rsid w:val="00D8769F"/>
    <w:rsid w:val="00D9265E"/>
    <w:rsid w:val="00D93B4B"/>
    <w:rsid w:val="00D945A0"/>
    <w:rsid w:val="00D9482E"/>
    <w:rsid w:val="00DA2211"/>
    <w:rsid w:val="00DA4214"/>
    <w:rsid w:val="00DA53E8"/>
    <w:rsid w:val="00DA56CE"/>
    <w:rsid w:val="00DB3E94"/>
    <w:rsid w:val="00DB41C6"/>
    <w:rsid w:val="00DB4989"/>
    <w:rsid w:val="00DC0919"/>
    <w:rsid w:val="00DC1995"/>
    <w:rsid w:val="00DC382D"/>
    <w:rsid w:val="00DC4A56"/>
    <w:rsid w:val="00DC4C3D"/>
    <w:rsid w:val="00DD065A"/>
    <w:rsid w:val="00DD0E04"/>
    <w:rsid w:val="00DD1C45"/>
    <w:rsid w:val="00DD4E80"/>
    <w:rsid w:val="00DD5330"/>
    <w:rsid w:val="00DD73EE"/>
    <w:rsid w:val="00DE089C"/>
    <w:rsid w:val="00DE0B0B"/>
    <w:rsid w:val="00DE0CEA"/>
    <w:rsid w:val="00DE1AB0"/>
    <w:rsid w:val="00DE4CB8"/>
    <w:rsid w:val="00DE6F86"/>
    <w:rsid w:val="00DF5E19"/>
    <w:rsid w:val="00E00605"/>
    <w:rsid w:val="00E049D6"/>
    <w:rsid w:val="00E06547"/>
    <w:rsid w:val="00E06F90"/>
    <w:rsid w:val="00E07802"/>
    <w:rsid w:val="00E12274"/>
    <w:rsid w:val="00E1301A"/>
    <w:rsid w:val="00E139F1"/>
    <w:rsid w:val="00E14F71"/>
    <w:rsid w:val="00E201C8"/>
    <w:rsid w:val="00E2236E"/>
    <w:rsid w:val="00E26814"/>
    <w:rsid w:val="00E27D5D"/>
    <w:rsid w:val="00E30C4E"/>
    <w:rsid w:val="00E311FB"/>
    <w:rsid w:val="00E32595"/>
    <w:rsid w:val="00E325B4"/>
    <w:rsid w:val="00E401D2"/>
    <w:rsid w:val="00E42EFD"/>
    <w:rsid w:val="00E42FDF"/>
    <w:rsid w:val="00E4355F"/>
    <w:rsid w:val="00E4379F"/>
    <w:rsid w:val="00E44923"/>
    <w:rsid w:val="00E45192"/>
    <w:rsid w:val="00E455FA"/>
    <w:rsid w:val="00E4735A"/>
    <w:rsid w:val="00E50024"/>
    <w:rsid w:val="00E50598"/>
    <w:rsid w:val="00E50D0E"/>
    <w:rsid w:val="00E542C0"/>
    <w:rsid w:val="00E549B5"/>
    <w:rsid w:val="00E54C01"/>
    <w:rsid w:val="00E54C65"/>
    <w:rsid w:val="00E56648"/>
    <w:rsid w:val="00E61981"/>
    <w:rsid w:val="00E64BFC"/>
    <w:rsid w:val="00E6522B"/>
    <w:rsid w:val="00E67D95"/>
    <w:rsid w:val="00E7310E"/>
    <w:rsid w:val="00E82E27"/>
    <w:rsid w:val="00E8391B"/>
    <w:rsid w:val="00E85C49"/>
    <w:rsid w:val="00E8699A"/>
    <w:rsid w:val="00E9011B"/>
    <w:rsid w:val="00E950B9"/>
    <w:rsid w:val="00E955C7"/>
    <w:rsid w:val="00EA0C10"/>
    <w:rsid w:val="00EA1CDE"/>
    <w:rsid w:val="00EA34CB"/>
    <w:rsid w:val="00EA53D9"/>
    <w:rsid w:val="00EA5503"/>
    <w:rsid w:val="00EA62C4"/>
    <w:rsid w:val="00EA7B25"/>
    <w:rsid w:val="00EB2C3E"/>
    <w:rsid w:val="00EB33EC"/>
    <w:rsid w:val="00EB422E"/>
    <w:rsid w:val="00EC3E30"/>
    <w:rsid w:val="00EC4A21"/>
    <w:rsid w:val="00ED0F12"/>
    <w:rsid w:val="00ED1741"/>
    <w:rsid w:val="00ED1E74"/>
    <w:rsid w:val="00ED4E05"/>
    <w:rsid w:val="00EE32CD"/>
    <w:rsid w:val="00EE3E6E"/>
    <w:rsid w:val="00EE3F5F"/>
    <w:rsid w:val="00EE59D4"/>
    <w:rsid w:val="00EE6BF3"/>
    <w:rsid w:val="00EE7833"/>
    <w:rsid w:val="00F03309"/>
    <w:rsid w:val="00F03419"/>
    <w:rsid w:val="00F050D7"/>
    <w:rsid w:val="00F05936"/>
    <w:rsid w:val="00F06580"/>
    <w:rsid w:val="00F073B2"/>
    <w:rsid w:val="00F07D2A"/>
    <w:rsid w:val="00F11698"/>
    <w:rsid w:val="00F13BF3"/>
    <w:rsid w:val="00F1487B"/>
    <w:rsid w:val="00F1579A"/>
    <w:rsid w:val="00F16556"/>
    <w:rsid w:val="00F23BDF"/>
    <w:rsid w:val="00F24288"/>
    <w:rsid w:val="00F24B3D"/>
    <w:rsid w:val="00F262F7"/>
    <w:rsid w:val="00F27219"/>
    <w:rsid w:val="00F3423F"/>
    <w:rsid w:val="00F40C31"/>
    <w:rsid w:val="00F4472E"/>
    <w:rsid w:val="00F47F0B"/>
    <w:rsid w:val="00F50A97"/>
    <w:rsid w:val="00F513D6"/>
    <w:rsid w:val="00F5219B"/>
    <w:rsid w:val="00F52263"/>
    <w:rsid w:val="00F525E3"/>
    <w:rsid w:val="00F52870"/>
    <w:rsid w:val="00F52CB6"/>
    <w:rsid w:val="00F52DA6"/>
    <w:rsid w:val="00F53AA2"/>
    <w:rsid w:val="00F54B2A"/>
    <w:rsid w:val="00F55AEC"/>
    <w:rsid w:val="00F61153"/>
    <w:rsid w:val="00F61ED3"/>
    <w:rsid w:val="00F62DB4"/>
    <w:rsid w:val="00F65F14"/>
    <w:rsid w:val="00F664C6"/>
    <w:rsid w:val="00F66CE1"/>
    <w:rsid w:val="00F670BF"/>
    <w:rsid w:val="00F6731A"/>
    <w:rsid w:val="00F67E0B"/>
    <w:rsid w:val="00F67F43"/>
    <w:rsid w:val="00F7110D"/>
    <w:rsid w:val="00F720EC"/>
    <w:rsid w:val="00F73EF6"/>
    <w:rsid w:val="00F759D5"/>
    <w:rsid w:val="00F75C20"/>
    <w:rsid w:val="00F75F53"/>
    <w:rsid w:val="00F87CB6"/>
    <w:rsid w:val="00F91583"/>
    <w:rsid w:val="00F915C8"/>
    <w:rsid w:val="00F91867"/>
    <w:rsid w:val="00F91B0F"/>
    <w:rsid w:val="00F91CCE"/>
    <w:rsid w:val="00FA2528"/>
    <w:rsid w:val="00FB4911"/>
    <w:rsid w:val="00FB55C0"/>
    <w:rsid w:val="00FB7657"/>
    <w:rsid w:val="00FD2907"/>
    <w:rsid w:val="00FD357E"/>
    <w:rsid w:val="00FD6859"/>
    <w:rsid w:val="00FE3F5D"/>
    <w:rsid w:val="00FF0776"/>
    <w:rsid w:val="00FF0B83"/>
    <w:rsid w:val="00FF206F"/>
    <w:rsid w:val="00FF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E3392"/>
  <w15:chartTrackingRefBased/>
  <w15:docId w15:val="{45DCE7E3-2DD2-4F09-8A97-BE2F2975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8C5"/>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Paragraph"/>
    <w:basedOn w:val="Normal"/>
    <w:link w:val="ListParagraphChar"/>
    <w:uiPriority w:val="34"/>
    <w:qFormat/>
    <w:rsid w:val="0087420C"/>
    <w:pPr>
      <w:ind w:left="720"/>
      <w:contextualSpacing/>
    </w:pPr>
  </w:style>
  <w:style w:type="character" w:customStyle="1" w:styleId="ListParagraphChar">
    <w:name w:val="List Paragraph Char"/>
    <w:aliases w:val="Ha Char,Paragraph Char"/>
    <w:link w:val="ListParagraph"/>
    <w:uiPriority w:val="34"/>
    <w:locked/>
    <w:rsid w:val="0071492E"/>
  </w:style>
  <w:style w:type="paragraph" w:styleId="FootnoteText">
    <w:name w:val="footnote text"/>
    <w:basedOn w:val="Normal"/>
    <w:link w:val="FootnoteTextChar"/>
    <w:uiPriority w:val="99"/>
    <w:semiHidden/>
    <w:unhideWhenUsed/>
    <w:rsid w:val="007149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92E"/>
    <w:rPr>
      <w:sz w:val="20"/>
      <w:szCs w:val="20"/>
      <w:lang w:val="sq-AL"/>
    </w:rPr>
  </w:style>
  <w:style w:type="character" w:styleId="FootnoteReference">
    <w:name w:val="footnote reference"/>
    <w:basedOn w:val="DefaultParagraphFont"/>
    <w:uiPriority w:val="99"/>
    <w:semiHidden/>
    <w:unhideWhenUsed/>
    <w:rsid w:val="0071492E"/>
    <w:rPr>
      <w:vertAlign w:val="superscript"/>
    </w:rPr>
  </w:style>
  <w:style w:type="paragraph" w:styleId="BodyText">
    <w:name w:val="Body Text"/>
    <w:basedOn w:val="Normal"/>
    <w:link w:val="BodyTextChar"/>
    <w:uiPriority w:val="1"/>
    <w:qFormat/>
    <w:rsid w:val="00963995"/>
    <w:pPr>
      <w:widowControl w:val="0"/>
      <w:autoSpaceDE w:val="0"/>
      <w:autoSpaceDN w:val="0"/>
      <w:spacing w:after="0" w:line="240" w:lineRule="auto"/>
    </w:pPr>
    <w:rPr>
      <w:rFonts w:ascii="Palatino Linotype" w:eastAsia="Palatino Linotype" w:hAnsi="Palatino Linotype" w:cs="Palatino Linotype"/>
      <w:b/>
      <w:bCs/>
      <w:sz w:val="28"/>
      <w:szCs w:val="28"/>
    </w:rPr>
  </w:style>
  <w:style w:type="character" w:customStyle="1" w:styleId="BodyTextChar">
    <w:name w:val="Body Text Char"/>
    <w:basedOn w:val="DefaultParagraphFont"/>
    <w:link w:val="BodyText"/>
    <w:uiPriority w:val="1"/>
    <w:rsid w:val="00963995"/>
    <w:rPr>
      <w:rFonts w:ascii="Palatino Linotype" w:eastAsia="Palatino Linotype" w:hAnsi="Palatino Linotype" w:cs="Palatino Linotype"/>
      <w:b/>
      <w:bCs/>
      <w:sz w:val="28"/>
      <w:szCs w:val="28"/>
      <w:lang w:val="sq-AL"/>
    </w:rPr>
  </w:style>
  <w:style w:type="character" w:styleId="Hyperlink">
    <w:name w:val="Hyperlink"/>
    <w:uiPriority w:val="99"/>
    <w:unhideWhenUsed/>
    <w:rsid w:val="00D853C6"/>
    <w:rPr>
      <w:color w:val="0000FF"/>
      <w:u w:val="single"/>
    </w:rPr>
  </w:style>
  <w:style w:type="paragraph" w:styleId="Header">
    <w:name w:val="header"/>
    <w:basedOn w:val="Normal"/>
    <w:link w:val="HeaderChar"/>
    <w:uiPriority w:val="99"/>
    <w:unhideWhenUsed/>
    <w:rsid w:val="00B13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8E1"/>
  </w:style>
  <w:style w:type="paragraph" w:styleId="Footer">
    <w:name w:val="footer"/>
    <w:basedOn w:val="Normal"/>
    <w:link w:val="FooterChar"/>
    <w:uiPriority w:val="99"/>
    <w:unhideWhenUsed/>
    <w:rsid w:val="00B13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8E1"/>
  </w:style>
  <w:style w:type="character" w:styleId="CommentReference">
    <w:name w:val="annotation reference"/>
    <w:basedOn w:val="DefaultParagraphFont"/>
    <w:uiPriority w:val="99"/>
    <w:semiHidden/>
    <w:unhideWhenUsed/>
    <w:rsid w:val="00E455FA"/>
    <w:rPr>
      <w:sz w:val="16"/>
      <w:szCs w:val="16"/>
    </w:rPr>
  </w:style>
  <w:style w:type="paragraph" w:styleId="CommentText">
    <w:name w:val="annotation text"/>
    <w:basedOn w:val="Normal"/>
    <w:link w:val="CommentTextChar"/>
    <w:uiPriority w:val="99"/>
    <w:unhideWhenUsed/>
    <w:rsid w:val="00E455FA"/>
    <w:pPr>
      <w:spacing w:line="240" w:lineRule="auto"/>
    </w:pPr>
    <w:rPr>
      <w:sz w:val="20"/>
      <w:szCs w:val="20"/>
    </w:rPr>
  </w:style>
  <w:style w:type="character" w:customStyle="1" w:styleId="CommentTextChar">
    <w:name w:val="Comment Text Char"/>
    <w:basedOn w:val="DefaultParagraphFont"/>
    <w:link w:val="CommentText"/>
    <w:uiPriority w:val="99"/>
    <w:rsid w:val="00E455FA"/>
    <w:rPr>
      <w:sz w:val="20"/>
      <w:szCs w:val="20"/>
      <w:lang w:val="sq-AL"/>
    </w:rPr>
  </w:style>
  <w:style w:type="paragraph" w:styleId="CommentSubject">
    <w:name w:val="annotation subject"/>
    <w:basedOn w:val="CommentText"/>
    <w:next w:val="CommentText"/>
    <w:link w:val="CommentSubjectChar"/>
    <w:uiPriority w:val="99"/>
    <w:semiHidden/>
    <w:unhideWhenUsed/>
    <w:rsid w:val="00E455FA"/>
    <w:rPr>
      <w:b/>
      <w:bCs/>
    </w:rPr>
  </w:style>
  <w:style w:type="character" w:customStyle="1" w:styleId="CommentSubjectChar">
    <w:name w:val="Comment Subject Char"/>
    <w:basedOn w:val="CommentTextChar"/>
    <w:link w:val="CommentSubject"/>
    <w:uiPriority w:val="99"/>
    <w:semiHidden/>
    <w:rsid w:val="00E455FA"/>
    <w:rPr>
      <w:b/>
      <w:bCs/>
      <w:sz w:val="20"/>
      <w:szCs w:val="20"/>
      <w:lang w:val="sq-AL"/>
    </w:rPr>
  </w:style>
  <w:style w:type="paragraph" w:styleId="NormalWeb">
    <w:name w:val="Normal (Web)"/>
    <w:basedOn w:val="Normal"/>
    <w:uiPriority w:val="99"/>
    <w:unhideWhenUsed/>
    <w:rsid w:val="00F2428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24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92181">
      <w:bodyDiv w:val="1"/>
      <w:marLeft w:val="0"/>
      <w:marRight w:val="0"/>
      <w:marTop w:val="0"/>
      <w:marBottom w:val="0"/>
      <w:divBdr>
        <w:top w:val="none" w:sz="0" w:space="0" w:color="auto"/>
        <w:left w:val="none" w:sz="0" w:space="0" w:color="auto"/>
        <w:bottom w:val="none" w:sz="0" w:space="0" w:color="auto"/>
        <w:right w:val="none" w:sz="0" w:space="0" w:color="auto"/>
      </w:divBdr>
      <w:divsChild>
        <w:div w:id="721094923">
          <w:marLeft w:val="0"/>
          <w:marRight w:val="0"/>
          <w:marTop w:val="0"/>
          <w:marBottom w:val="0"/>
          <w:divBdr>
            <w:top w:val="none" w:sz="0" w:space="0" w:color="auto"/>
            <w:left w:val="none" w:sz="0" w:space="0" w:color="auto"/>
            <w:bottom w:val="none" w:sz="0" w:space="0" w:color="auto"/>
            <w:right w:val="none" w:sz="0" w:space="0" w:color="auto"/>
          </w:divBdr>
        </w:div>
        <w:div w:id="906451521">
          <w:marLeft w:val="0"/>
          <w:marRight w:val="0"/>
          <w:marTop w:val="0"/>
          <w:marBottom w:val="0"/>
          <w:divBdr>
            <w:top w:val="none" w:sz="0" w:space="0" w:color="auto"/>
            <w:left w:val="none" w:sz="0" w:space="0" w:color="auto"/>
            <w:bottom w:val="none" w:sz="0" w:space="0" w:color="auto"/>
            <w:right w:val="none" w:sz="0" w:space="0" w:color="auto"/>
          </w:divBdr>
        </w:div>
        <w:div w:id="1897278648">
          <w:marLeft w:val="0"/>
          <w:marRight w:val="0"/>
          <w:marTop w:val="0"/>
          <w:marBottom w:val="0"/>
          <w:divBdr>
            <w:top w:val="none" w:sz="0" w:space="0" w:color="auto"/>
            <w:left w:val="none" w:sz="0" w:space="0" w:color="auto"/>
            <w:bottom w:val="none" w:sz="0" w:space="0" w:color="auto"/>
            <w:right w:val="none" w:sz="0" w:space="0" w:color="auto"/>
          </w:divBdr>
        </w:div>
      </w:divsChild>
    </w:div>
    <w:div w:id="1063911972">
      <w:bodyDiv w:val="1"/>
      <w:marLeft w:val="0"/>
      <w:marRight w:val="0"/>
      <w:marTop w:val="0"/>
      <w:marBottom w:val="0"/>
      <w:divBdr>
        <w:top w:val="none" w:sz="0" w:space="0" w:color="auto"/>
        <w:left w:val="none" w:sz="0" w:space="0" w:color="auto"/>
        <w:bottom w:val="none" w:sz="0" w:space="0" w:color="auto"/>
        <w:right w:val="none" w:sz="0" w:space="0" w:color="auto"/>
      </w:divBdr>
    </w:div>
    <w:div w:id="1248611141">
      <w:bodyDiv w:val="1"/>
      <w:marLeft w:val="0"/>
      <w:marRight w:val="0"/>
      <w:marTop w:val="0"/>
      <w:marBottom w:val="0"/>
      <w:divBdr>
        <w:top w:val="none" w:sz="0" w:space="0" w:color="auto"/>
        <w:left w:val="none" w:sz="0" w:space="0" w:color="auto"/>
        <w:bottom w:val="none" w:sz="0" w:space="0" w:color="auto"/>
        <w:right w:val="none" w:sz="0" w:space="0" w:color="auto"/>
      </w:divBdr>
      <w:divsChild>
        <w:div w:id="740999">
          <w:marLeft w:val="0"/>
          <w:marRight w:val="0"/>
          <w:marTop w:val="0"/>
          <w:marBottom w:val="0"/>
          <w:divBdr>
            <w:top w:val="none" w:sz="0" w:space="0" w:color="auto"/>
            <w:left w:val="none" w:sz="0" w:space="0" w:color="auto"/>
            <w:bottom w:val="none" w:sz="0" w:space="0" w:color="auto"/>
            <w:right w:val="none" w:sz="0" w:space="0" w:color="auto"/>
          </w:divBdr>
        </w:div>
        <w:div w:id="433743721">
          <w:marLeft w:val="0"/>
          <w:marRight w:val="0"/>
          <w:marTop w:val="0"/>
          <w:marBottom w:val="0"/>
          <w:divBdr>
            <w:top w:val="none" w:sz="0" w:space="0" w:color="auto"/>
            <w:left w:val="none" w:sz="0" w:space="0" w:color="auto"/>
            <w:bottom w:val="none" w:sz="0" w:space="0" w:color="auto"/>
            <w:right w:val="none" w:sz="0" w:space="0" w:color="auto"/>
          </w:divBdr>
        </w:div>
        <w:div w:id="560094897">
          <w:marLeft w:val="0"/>
          <w:marRight w:val="0"/>
          <w:marTop w:val="0"/>
          <w:marBottom w:val="0"/>
          <w:divBdr>
            <w:top w:val="none" w:sz="0" w:space="0" w:color="auto"/>
            <w:left w:val="none" w:sz="0" w:space="0" w:color="auto"/>
            <w:bottom w:val="none" w:sz="0" w:space="0" w:color="auto"/>
            <w:right w:val="none" w:sz="0" w:space="0" w:color="auto"/>
          </w:divBdr>
        </w:div>
        <w:div w:id="750856032">
          <w:marLeft w:val="0"/>
          <w:marRight w:val="0"/>
          <w:marTop w:val="0"/>
          <w:marBottom w:val="0"/>
          <w:divBdr>
            <w:top w:val="none" w:sz="0" w:space="0" w:color="auto"/>
            <w:left w:val="none" w:sz="0" w:space="0" w:color="auto"/>
            <w:bottom w:val="none" w:sz="0" w:space="0" w:color="auto"/>
            <w:right w:val="none" w:sz="0" w:space="0" w:color="auto"/>
          </w:divBdr>
        </w:div>
        <w:div w:id="775710239">
          <w:marLeft w:val="0"/>
          <w:marRight w:val="0"/>
          <w:marTop w:val="0"/>
          <w:marBottom w:val="0"/>
          <w:divBdr>
            <w:top w:val="none" w:sz="0" w:space="0" w:color="auto"/>
            <w:left w:val="none" w:sz="0" w:space="0" w:color="auto"/>
            <w:bottom w:val="none" w:sz="0" w:space="0" w:color="auto"/>
            <w:right w:val="none" w:sz="0" w:space="0" w:color="auto"/>
          </w:divBdr>
        </w:div>
        <w:div w:id="1284263821">
          <w:marLeft w:val="0"/>
          <w:marRight w:val="0"/>
          <w:marTop w:val="0"/>
          <w:marBottom w:val="0"/>
          <w:divBdr>
            <w:top w:val="none" w:sz="0" w:space="0" w:color="auto"/>
            <w:left w:val="none" w:sz="0" w:space="0" w:color="auto"/>
            <w:bottom w:val="none" w:sz="0" w:space="0" w:color="auto"/>
            <w:right w:val="none" w:sz="0" w:space="0" w:color="auto"/>
          </w:divBdr>
        </w:div>
        <w:div w:id="1340766522">
          <w:marLeft w:val="0"/>
          <w:marRight w:val="0"/>
          <w:marTop w:val="0"/>
          <w:marBottom w:val="0"/>
          <w:divBdr>
            <w:top w:val="none" w:sz="0" w:space="0" w:color="auto"/>
            <w:left w:val="none" w:sz="0" w:space="0" w:color="auto"/>
            <w:bottom w:val="none" w:sz="0" w:space="0" w:color="auto"/>
            <w:right w:val="none" w:sz="0" w:space="0" w:color="auto"/>
          </w:divBdr>
        </w:div>
        <w:div w:id="1448891868">
          <w:marLeft w:val="0"/>
          <w:marRight w:val="0"/>
          <w:marTop w:val="0"/>
          <w:marBottom w:val="0"/>
          <w:divBdr>
            <w:top w:val="none" w:sz="0" w:space="0" w:color="auto"/>
            <w:left w:val="none" w:sz="0" w:space="0" w:color="auto"/>
            <w:bottom w:val="none" w:sz="0" w:space="0" w:color="auto"/>
            <w:right w:val="none" w:sz="0" w:space="0" w:color="auto"/>
          </w:divBdr>
        </w:div>
        <w:div w:id="1797136918">
          <w:marLeft w:val="0"/>
          <w:marRight w:val="0"/>
          <w:marTop w:val="0"/>
          <w:marBottom w:val="0"/>
          <w:divBdr>
            <w:top w:val="none" w:sz="0" w:space="0" w:color="auto"/>
            <w:left w:val="none" w:sz="0" w:space="0" w:color="auto"/>
            <w:bottom w:val="none" w:sz="0" w:space="0" w:color="auto"/>
            <w:right w:val="none" w:sz="0" w:space="0" w:color="auto"/>
          </w:divBdr>
        </w:div>
      </w:divsChild>
    </w:div>
    <w:div w:id="13992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hyperlink" Target="http://www.scvet.al"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www.scvet.al" TargetMode="External"/><Relationship Id="rId14" Type="http://schemas.openxmlformats.org/officeDocument/2006/relationships/chart" Target="charts/chart4.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F:\Fusha%201\Fusah%201-grafike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F:\Fusha%205\Fusha%205-%20grafike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F:\Fusha%201\Fusah%201-grafik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Fusha%202\Fusha%202-grafik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Fusha%202\Fusha%202-grafik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_VV%202022-2023%20%20te%20dhenat%20per%20analiz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_VV%202022-2023%20%20te%20dhenat%20per%20analiz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_VV%202022-2023%20%20te%20dhenat%20per%20analiz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_VV%202022-2023%20%20te%20dhenat%20per%20analiz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F:\Fusha%205\Fusha%205-%20grafike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accent1">
                    <a:lumMod val="75000"/>
                  </a:schemeClr>
                </a:solidFill>
                <a:latin typeface="+mn-lt"/>
                <a:ea typeface="+mn-ea"/>
                <a:cs typeface="+mn-cs"/>
              </a:defRPr>
            </a:pPr>
            <a:r>
              <a:rPr lang="en-US">
                <a:solidFill>
                  <a:schemeClr val="accent1">
                    <a:lumMod val="75000"/>
                  </a:schemeClr>
                </a:solidFill>
              </a:rPr>
              <a:t>Menaxhimi</a:t>
            </a:r>
            <a:r>
              <a:rPr lang="en-US" baseline="0">
                <a:solidFill>
                  <a:schemeClr val="accent1">
                    <a:lumMod val="75000"/>
                  </a:schemeClr>
                </a:solidFill>
              </a:rPr>
              <a:t> dhe Drejtimi</a:t>
            </a:r>
            <a:endParaRPr lang="en-US">
              <a:solidFill>
                <a:schemeClr val="accent1">
                  <a:lumMod val="75000"/>
                </a:scheme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lumMod val="7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Sheet1!$A$1:$A$41</c:f>
              <c:strCache>
                <c:ptCount val="41"/>
                <c:pt idx="0">
                  <c:v>IoAFP 1</c:v>
                </c:pt>
                <c:pt idx="1">
                  <c:v>IoAFP 2</c:v>
                </c:pt>
                <c:pt idx="2">
                  <c:v>IoAFP 3</c:v>
                </c:pt>
                <c:pt idx="3">
                  <c:v>IoAFP 4</c:v>
                </c:pt>
                <c:pt idx="4">
                  <c:v>IoAFP 5</c:v>
                </c:pt>
                <c:pt idx="5">
                  <c:v>IoAFP 6</c:v>
                </c:pt>
                <c:pt idx="6">
                  <c:v>IoAFP 7</c:v>
                </c:pt>
                <c:pt idx="7">
                  <c:v>IoAFP 8</c:v>
                </c:pt>
                <c:pt idx="8">
                  <c:v>IoAFP 9</c:v>
                </c:pt>
                <c:pt idx="9">
                  <c:v>IoAFP 10</c:v>
                </c:pt>
                <c:pt idx="10">
                  <c:v>IoAFP 11</c:v>
                </c:pt>
                <c:pt idx="11">
                  <c:v>IoAFP 12</c:v>
                </c:pt>
                <c:pt idx="12">
                  <c:v>IoAFP 13</c:v>
                </c:pt>
                <c:pt idx="13">
                  <c:v>IoAFP 14</c:v>
                </c:pt>
                <c:pt idx="14">
                  <c:v>IoAFP 15</c:v>
                </c:pt>
                <c:pt idx="15">
                  <c:v>IoAFP 16</c:v>
                </c:pt>
                <c:pt idx="16">
                  <c:v>IoAFP 17</c:v>
                </c:pt>
                <c:pt idx="17">
                  <c:v>IoAFP 18</c:v>
                </c:pt>
                <c:pt idx="18">
                  <c:v>IoAFP 19</c:v>
                </c:pt>
                <c:pt idx="19">
                  <c:v>IoAFP 20</c:v>
                </c:pt>
                <c:pt idx="20">
                  <c:v>IoAFP 21</c:v>
                </c:pt>
                <c:pt idx="21">
                  <c:v>IoAFP 22</c:v>
                </c:pt>
                <c:pt idx="22">
                  <c:v>IoAFP 23</c:v>
                </c:pt>
                <c:pt idx="23">
                  <c:v>IoAFP 24</c:v>
                </c:pt>
                <c:pt idx="24">
                  <c:v>IoAFP 25</c:v>
                </c:pt>
                <c:pt idx="25">
                  <c:v>IoAFP 26</c:v>
                </c:pt>
                <c:pt idx="26">
                  <c:v>IoAFP 27</c:v>
                </c:pt>
                <c:pt idx="27">
                  <c:v>IoAFP 28</c:v>
                </c:pt>
                <c:pt idx="28">
                  <c:v>IoAFP 29</c:v>
                </c:pt>
                <c:pt idx="29">
                  <c:v>IoAFP 30</c:v>
                </c:pt>
                <c:pt idx="30">
                  <c:v>IoAFP 31</c:v>
                </c:pt>
                <c:pt idx="31">
                  <c:v>IoAFP 32</c:v>
                </c:pt>
                <c:pt idx="32">
                  <c:v>IoAFP 33</c:v>
                </c:pt>
                <c:pt idx="33">
                  <c:v>IoAFP 34</c:v>
                </c:pt>
                <c:pt idx="34">
                  <c:v>IoAFP 35</c:v>
                </c:pt>
                <c:pt idx="35">
                  <c:v>IoAFP 36</c:v>
                </c:pt>
                <c:pt idx="36">
                  <c:v>IoAFP 37</c:v>
                </c:pt>
                <c:pt idx="37">
                  <c:v>IoAFP 38</c:v>
                </c:pt>
                <c:pt idx="38">
                  <c:v>IoAFP 39</c:v>
                </c:pt>
                <c:pt idx="39">
                  <c:v>IoAFP 40</c:v>
                </c:pt>
                <c:pt idx="40">
                  <c:v>IoAFP 41</c:v>
                </c:pt>
              </c:strCache>
            </c:strRef>
          </c:cat>
          <c:val>
            <c:numRef>
              <c:f>Sheet1!$B$1:$B$39</c:f>
            </c:numRef>
          </c:val>
          <c:extLst>
            <c:ext xmlns:c16="http://schemas.microsoft.com/office/drawing/2014/chart" uri="{C3380CC4-5D6E-409C-BE32-E72D297353CC}">
              <c16:uniqueId val="{00000000-7982-4099-9F82-9C369A6F8F62}"/>
            </c:ext>
          </c:extLst>
        </c:ser>
        <c:ser>
          <c:idx val="1"/>
          <c:order val="1"/>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Sheet1!$A$1:$A$41</c:f>
              <c:strCache>
                <c:ptCount val="41"/>
                <c:pt idx="0">
                  <c:v>IoAFP 1</c:v>
                </c:pt>
                <c:pt idx="1">
                  <c:v>IoAFP 2</c:v>
                </c:pt>
                <c:pt idx="2">
                  <c:v>IoAFP 3</c:v>
                </c:pt>
                <c:pt idx="3">
                  <c:v>IoAFP 4</c:v>
                </c:pt>
                <c:pt idx="4">
                  <c:v>IoAFP 5</c:v>
                </c:pt>
                <c:pt idx="5">
                  <c:v>IoAFP 6</c:v>
                </c:pt>
                <c:pt idx="6">
                  <c:v>IoAFP 7</c:v>
                </c:pt>
                <c:pt idx="7">
                  <c:v>IoAFP 8</c:v>
                </c:pt>
                <c:pt idx="8">
                  <c:v>IoAFP 9</c:v>
                </c:pt>
                <c:pt idx="9">
                  <c:v>IoAFP 10</c:v>
                </c:pt>
                <c:pt idx="10">
                  <c:v>IoAFP 11</c:v>
                </c:pt>
                <c:pt idx="11">
                  <c:v>IoAFP 12</c:v>
                </c:pt>
                <c:pt idx="12">
                  <c:v>IoAFP 13</c:v>
                </c:pt>
                <c:pt idx="13">
                  <c:v>IoAFP 14</c:v>
                </c:pt>
                <c:pt idx="14">
                  <c:v>IoAFP 15</c:v>
                </c:pt>
                <c:pt idx="15">
                  <c:v>IoAFP 16</c:v>
                </c:pt>
                <c:pt idx="16">
                  <c:v>IoAFP 17</c:v>
                </c:pt>
                <c:pt idx="17">
                  <c:v>IoAFP 18</c:v>
                </c:pt>
                <c:pt idx="18">
                  <c:v>IoAFP 19</c:v>
                </c:pt>
                <c:pt idx="19">
                  <c:v>IoAFP 20</c:v>
                </c:pt>
                <c:pt idx="20">
                  <c:v>IoAFP 21</c:v>
                </c:pt>
                <c:pt idx="21">
                  <c:v>IoAFP 22</c:v>
                </c:pt>
                <c:pt idx="22">
                  <c:v>IoAFP 23</c:v>
                </c:pt>
                <c:pt idx="23">
                  <c:v>IoAFP 24</c:v>
                </c:pt>
                <c:pt idx="24">
                  <c:v>IoAFP 25</c:v>
                </c:pt>
                <c:pt idx="25">
                  <c:v>IoAFP 26</c:v>
                </c:pt>
                <c:pt idx="26">
                  <c:v>IoAFP 27</c:v>
                </c:pt>
                <c:pt idx="27">
                  <c:v>IoAFP 28</c:v>
                </c:pt>
                <c:pt idx="28">
                  <c:v>IoAFP 29</c:v>
                </c:pt>
                <c:pt idx="29">
                  <c:v>IoAFP 30</c:v>
                </c:pt>
                <c:pt idx="30">
                  <c:v>IoAFP 31</c:v>
                </c:pt>
                <c:pt idx="31">
                  <c:v>IoAFP 32</c:v>
                </c:pt>
                <c:pt idx="32">
                  <c:v>IoAFP 33</c:v>
                </c:pt>
                <c:pt idx="33">
                  <c:v>IoAFP 34</c:v>
                </c:pt>
                <c:pt idx="34">
                  <c:v>IoAFP 35</c:v>
                </c:pt>
                <c:pt idx="35">
                  <c:v>IoAFP 36</c:v>
                </c:pt>
                <c:pt idx="36">
                  <c:v>IoAFP 37</c:v>
                </c:pt>
                <c:pt idx="37">
                  <c:v>IoAFP 38</c:v>
                </c:pt>
                <c:pt idx="38">
                  <c:v>IoAFP 39</c:v>
                </c:pt>
                <c:pt idx="39">
                  <c:v>IoAFP 40</c:v>
                </c:pt>
                <c:pt idx="40">
                  <c:v>IoAFP 41</c:v>
                </c:pt>
              </c:strCache>
            </c:strRef>
          </c:cat>
          <c:val>
            <c:numRef>
              <c:f>Sheet1!$C$1:$C$39</c:f>
            </c:numRef>
          </c:val>
          <c:extLst>
            <c:ext xmlns:c16="http://schemas.microsoft.com/office/drawing/2014/chart" uri="{C3380CC4-5D6E-409C-BE32-E72D297353CC}">
              <c16:uniqueId val="{00000001-7982-4099-9F82-9C369A6F8F62}"/>
            </c:ext>
          </c:extLst>
        </c:ser>
        <c:ser>
          <c:idx val="2"/>
          <c:order val="2"/>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Sheet1!$A$1:$A$41</c:f>
              <c:strCache>
                <c:ptCount val="41"/>
                <c:pt idx="0">
                  <c:v>IoAFP 1</c:v>
                </c:pt>
                <c:pt idx="1">
                  <c:v>IoAFP 2</c:v>
                </c:pt>
                <c:pt idx="2">
                  <c:v>IoAFP 3</c:v>
                </c:pt>
                <c:pt idx="3">
                  <c:v>IoAFP 4</c:v>
                </c:pt>
                <c:pt idx="4">
                  <c:v>IoAFP 5</c:v>
                </c:pt>
                <c:pt idx="5">
                  <c:v>IoAFP 6</c:v>
                </c:pt>
                <c:pt idx="6">
                  <c:v>IoAFP 7</c:v>
                </c:pt>
                <c:pt idx="7">
                  <c:v>IoAFP 8</c:v>
                </c:pt>
                <c:pt idx="8">
                  <c:v>IoAFP 9</c:v>
                </c:pt>
                <c:pt idx="9">
                  <c:v>IoAFP 10</c:v>
                </c:pt>
                <c:pt idx="10">
                  <c:v>IoAFP 11</c:v>
                </c:pt>
                <c:pt idx="11">
                  <c:v>IoAFP 12</c:v>
                </c:pt>
                <c:pt idx="12">
                  <c:v>IoAFP 13</c:v>
                </c:pt>
                <c:pt idx="13">
                  <c:v>IoAFP 14</c:v>
                </c:pt>
                <c:pt idx="14">
                  <c:v>IoAFP 15</c:v>
                </c:pt>
                <c:pt idx="15">
                  <c:v>IoAFP 16</c:v>
                </c:pt>
                <c:pt idx="16">
                  <c:v>IoAFP 17</c:v>
                </c:pt>
                <c:pt idx="17">
                  <c:v>IoAFP 18</c:v>
                </c:pt>
                <c:pt idx="18">
                  <c:v>IoAFP 19</c:v>
                </c:pt>
                <c:pt idx="19">
                  <c:v>IoAFP 20</c:v>
                </c:pt>
                <c:pt idx="20">
                  <c:v>IoAFP 21</c:v>
                </c:pt>
                <c:pt idx="21">
                  <c:v>IoAFP 22</c:v>
                </c:pt>
                <c:pt idx="22">
                  <c:v>IoAFP 23</c:v>
                </c:pt>
                <c:pt idx="23">
                  <c:v>IoAFP 24</c:v>
                </c:pt>
                <c:pt idx="24">
                  <c:v>IoAFP 25</c:v>
                </c:pt>
                <c:pt idx="25">
                  <c:v>IoAFP 26</c:v>
                </c:pt>
                <c:pt idx="26">
                  <c:v>IoAFP 27</c:v>
                </c:pt>
                <c:pt idx="27">
                  <c:v>IoAFP 28</c:v>
                </c:pt>
                <c:pt idx="28">
                  <c:v>IoAFP 29</c:v>
                </c:pt>
                <c:pt idx="29">
                  <c:v>IoAFP 30</c:v>
                </c:pt>
                <c:pt idx="30">
                  <c:v>IoAFP 31</c:v>
                </c:pt>
                <c:pt idx="31">
                  <c:v>IoAFP 32</c:v>
                </c:pt>
                <c:pt idx="32">
                  <c:v>IoAFP 33</c:v>
                </c:pt>
                <c:pt idx="33">
                  <c:v>IoAFP 34</c:v>
                </c:pt>
                <c:pt idx="34">
                  <c:v>IoAFP 35</c:v>
                </c:pt>
                <c:pt idx="35">
                  <c:v>IoAFP 36</c:v>
                </c:pt>
                <c:pt idx="36">
                  <c:v>IoAFP 37</c:v>
                </c:pt>
                <c:pt idx="37">
                  <c:v>IoAFP 38</c:v>
                </c:pt>
                <c:pt idx="38">
                  <c:v>IoAFP 39</c:v>
                </c:pt>
                <c:pt idx="39">
                  <c:v>IoAFP 40</c:v>
                </c:pt>
                <c:pt idx="40">
                  <c:v>IoAFP 41</c:v>
                </c:pt>
              </c:strCache>
            </c:strRef>
          </c:cat>
          <c:val>
            <c:numRef>
              <c:f>Sheet1!$D$1:$D$39</c:f>
            </c:numRef>
          </c:val>
          <c:extLst>
            <c:ext xmlns:c16="http://schemas.microsoft.com/office/drawing/2014/chart" uri="{C3380CC4-5D6E-409C-BE32-E72D297353CC}">
              <c16:uniqueId val="{00000002-7982-4099-9F82-9C369A6F8F62}"/>
            </c:ext>
          </c:extLst>
        </c:ser>
        <c:ser>
          <c:idx val="3"/>
          <c:order val="3"/>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Sheet1!$A$1:$A$41</c:f>
              <c:strCache>
                <c:ptCount val="41"/>
                <c:pt idx="0">
                  <c:v>IoAFP 1</c:v>
                </c:pt>
                <c:pt idx="1">
                  <c:v>IoAFP 2</c:v>
                </c:pt>
                <c:pt idx="2">
                  <c:v>IoAFP 3</c:v>
                </c:pt>
                <c:pt idx="3">
                  <c:v>IoAFP 4</c:v>
                </c:pt>
                <c:pt idx="4">
                  <c:v>IoAFP 5</c:v>
                </c:pt>
                <c:pt idx="5">
                  <c:v>IoAFP 6</c:v>
                </c:pt>
                <c:pt idx="6">
                  <c:v>IoAFP 7</c:v>
                </c:pt>
                <c:pt idx="7">
                  <c:v>IoAFP 8</c:v>
                </c:pt>
                <c:pt idx="8">
                  <c:v>IoAFP 9</c:v>
                </c:pt>
                <c:pt idx="9">
                  <c:v>IoAFP 10</c:v>
                </c:pt>
                <c:pt idx="10">
                  <c:v>IoAFP 11</c:v>
                </c:pt>
                <c:pt idx="11">
                  <c:v>IoAFP 12</c:v>
                </c:pt>
                <c:pt idx="12">
                  <c:v>IoAFP 13</c:v>
                </c:pt>
                <c:pt idx="13">
                  <c:v>IoAFP 14</c:v>
                </c:pt>
                <c:pt idx="14">
                  <c:v>IoAFP 15</c:v>
                </c:pt>
                <c:pt idx="15">
                  <c:v>IoAFP 16</c:v>
                </c:pt>
                <c:pt idx="16">
                  <c:v>IoAFP 17</c:v>
                </c:pt>
                <c:pt idx="17">
                  <c:v>IoAFP 18</c:v>
                </c:pt>
                <c:pt idx="18">
                  <c:v>IoAFP 19</c:v>
                </c:pt>
                <c:pt idx="19">
                  <c:v>IoAFP 20</c:v>
                </c:pt>
                <c:pt idx="20">
                  <c:v>IoAFP 21</c:v>
                </c:pt>
                <c:pt idx="21">
                  <c:v>IoAFP 22</c:v>
                </c:pt>
                <c:pt idx="22">
                  <c:v>IoAFP 23</c:v>
                </c:pt>
                <c:pt idx="23">
                  <c:v>IoAFP 24</c:v>
                </c:pt>
                <c:pt idx="24">
                  <c:v>IoAFP 25</c:v>
                </c:pt>
                <c:pt idx="25">
                  <c:v>IoAFP 26</c:v>
                </c:pt>
                <c:pt idx="26">
                  <c:v>IoAFP 27</c:v>
                </c:pt>
                <c:pt idx="27">
                  <c:v>IoAFP 28</c:v>
                </c:pt>
                <c:pt idx="28">
                  <c:v>IoAFP 29</c:v>
                </c:pt>
                <c:pt idx="29">
                  <c:v>IoAFP 30</c:v>
                </c:pt>
                <c:pt idx="30">
                  <c:v>IoAFP 31</c:v>
                </c:pt>
                <c:pt idx="31">
                  <c:v>IoAFP 32</c:v>
                </c:pt>
                <c:pt idx="32">
                  <c:v>IoAFP 33</c:v>
                </c:pt>
                <c:pt idx="33">
                  <c:v>IoAFP 34</c:v>
                </c:pt>
                <c:pt idx="34">
                  <c:v>IoAFP 35</c:v>
                </c:pt>
                <c:pt idx="35">
                  <c:v>IoAFP 36</c:v>
                </c:pt>
                <c:pt idx="36">
                  <c:v>IoAFP 37</c:v>
                </c:pt>
                <c:pt idx="37">
                  <c:v>IoAFP 38</c:v>
                </c:pt>
                <c:pt idx="38">
                  <c:v>IoAFP 39</c:v>
                </c:pt>
                <c:pt idx="39">
                  <c:v>IoAFP 40</c:v>
                </c:pt>
                <c:pt idx="40">
                  <c:v>IoAFP 41</c:v>
                </c:pt>
              </c:strCache>
            </c:strRef>
          </c:cat>
          <c:val>
            <c:numRef>
              <c:f>Sheet1!$E$1:$E$39</c:f>
            </c:numRef>
          </c:val>
          <c:extLst>
            <c:ext xmlns:c16="http://schemas.microsoft.com/office/drawing/2014/chart" uri="{C3380CC4-5D6E-409C-BE32-E72D297353CC}">
              <c16:uniqueId val="{00000003-7982-4099-9F82-9C369A6F8F62}"/>
            </c:ext>
          </c:extLst>
        </c:ser>
        <c:ser>
          <c:idx val="4"/>
          <c:order val="4"/>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Sheet1!$A$1:$A$41</c:f>
              <c:strCache>
                <c:ptCount val="41"/>
                <c:pt idx="0">
                  <c:v>IoAFP 1</c:v>
                </c:pt>
                <c:pt idx="1">
                  <c:v>IoAFP 2</c:v>
                </c:pt>
                <c:pt idx="2">
                  <c:v>IoAFP 3</c:v>
                </c:pt>
                <c:pt idx="3">
                  <c:v>IoAFP 4</c:v>
                </c:pt>
                <c:pt idx="4">
                  <c:v>IoAFP 5</c:v>
                </c:pt>
                <c:pt idx="5">
                  <c:v>IoAFP 6</c:v>
                </c:pt>
                <c:pt idx="6">
                  <c:v>IoAFP 7</c:v>
                </c:pt>
                <c:pt idx="7">
                  <c:v>IoAFP 8</c:v>
                </c:pt>
                <c:pt idx="8">
                  <c:v>IoAFP 9</c:v>
                </c:pt>
                <c:pt idx="9">
                  <c:v>IoAFP 10</c:v>
                </c:pt>
                <c:pt idx="10">
                  <c:v>IoAFP 11</c:v>
                </c:pt>
                <c:pt idx="11">
                  <c:v>IoAFP 12</c:v>
                </c:pt>
                <c:pt idx="12">
                  <c:v>IoAFP 13</c:v>
                </c:pt>
                <c:pt idx="13">
                  <c:v>IoAFP 14</c:v>
                </c:pt>
                <c:pt idx="14">
                  <c:v>IoAFP 15</c:v>
                </c:pt>
                <c:pt idx="15">
                  <c:v>IoAFP 16</c:v>
                </c:pt>
                <c:pt idx="16">
                  <c:v>IoAFP 17</c:v>
                </c:pt>
                <c:pt idx="17">
                  <c:v>IoAFP 18</c:v>
                </c:pt>
                <c:pt idx="18">
                  <c:v>IoAFP 19</c:v>
                </c:pt>
                <c:pt idx="19">
                  <c:v>IoAFP 20</c:v>
                </c:pt>
                <c:pt idx="20">
                  <c:v>IoAFP 21</c:v>
                </c:pt>
                <c:pt idx="21">
                  <c:v>IoAFP 22</c:v>
                </c:pt>
                <c:pt idx="22">
                  <c:v>IoAFP 23</c:v>
                </c:pt>
                <c:pt idx="23">
                  <c:v>IoAFP 24</c:v>
                </c:pt>
                <c:pt idx="24">
                  <c:v>IoAFP 25</c:v>
                </c:pt>
                <c:pt idx="25">
                  <c:v>IoAFP 26</c:v>
                </c:pt>
                <c:pt idx="26">
                  <c:v>IoAFP 27</c:v>
                </c:pt>
                <c:pt idx="27">
                  <c:v>IoAFP 28</c:v>
                </c:pt>
                <c:pt idx="28">
                  <c:v>IoAFP 29</c:v>
                </c:pt>
                <c:pt idx="29">
                  <c:v>IoAFP 30</c:v>
                </c:pt>
                <c:pt idx="30">
                  <c:v>IoAFP 31</c:v>
                </c:pt>
                <c:pt idx="31">
                  <c:v>IoAFP 32</c:v>
                </c:pt>
                <c:pt idx="32">
                  <c:v>IoAFP 33</c:v>
                </c:pt>
                <c:pt idx="33">
                  <c:v>IoAFP 34</c:v>
                </c:pt>
                <c:pt idx="34">
                  <c:v>IoAFP 35</c:v>
                </c:pt>
                <c:pt idx="35">
                  <c:v>IoAFP 36</c:v>
                </c:pt>
                <c:pt idx="36">
                  <c:v>IoAFP 37</c:v>
                </c:pt>
                <c:pt idx="37">
                  <c:v>IoAFP 38</c:v>
                </c:pt>
                <c:pt idx="38">
                  <c:v>IoAFP 39</c:v>
                </c:pt>
                <c:pt idx="39">
                  <c:v>IoAFP 40</c:v>
                </c:pt>
                <c:pt idx="40">
                  <c:v>IoAFP 41</c:v>
                </c:pt>
              </c:strCache>
            </c:strRef>
          </c:cat>
          <c:val>
            <c:numRef>
              <c:f>Sheet1!$F$1:$F$39</c:f>
            </c:numRef>
          </c:val>
          <c:extLst>
            <c:ext xmlns:c16="http://schemas.microsoft.com/office/drawing/2014/chart" uri="{C3380CC4-5D6E-409C-BE32-E72D297353CC}">
              <c16:uniqueId val="{00000004-7982-4099-9F82-9C369A6F8F62}"/>
            </c:ext>
          </c:extLst>
        </c:ser>
        <c:ser>
          <c:idx val="5"/>
          <c:order val="5"/>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Sheet1!$A$1:$A$41</c:f>
              <c:strCache>
                <c:ptCount val="41"/>
                <c:pt idx="0">
                  <c:v>IoAFP 1</c:v>
                </c:pt>
                <c:pt idx="1">
                  <c:v>IoAFP 2</c:v>
                </c:pt>
                <c:pt idx="2">
                  <c:v>IoAFP 3</c:v>
                </c:pt>
                <c:pt idx="3">
                  <c:v>IoAFP 4</c:v>
                </c:pt>
                <c:pt idx="4">
                  <c:v>IoAFP 5</c:v>
                </c:pt>
                <c:pt idx="5">
                  <c:v>IoAFP 6</c:v>
                </c:pt>
                <c:pt idx="6">
                  <c:v>IoAFP 7</c:v>
                </c:pt>
                <c:pt idx="7">
                  <c:v>IoAFP 8</c:v>
                </c:pt>
                <c:pt idx="8">
                  <c:v>IoAFP 9</c:v>
                </c:pt>
                <c:pt idx="9">
                  <c:v>IoAFP 10</c:v>
                </c:pt>
                <c:pt idx="10">
                  <c:v>IoAFP 11</c:v>
                </c:pt>
                <c:pt idx="11">
                  <c:v>IoAFP 12</c:v>
                </c:pt>
                <c:pt idx="12">
                  <c:v>IoAFP 13</c:v>
                </c:pt>
                <c:pt idx="13">
                  <c:v>IoAFP 14</c:v>
                </c:pt>
                <c:pt idx="14">
                  <c:v>IoAFP 15</c:v>
                </c:pt>
                <c:pt idx="15">
                  <c:v>IoAFP 16</c:v>
                </c:pt>
                <c:pt idx="16">
                  <c:v>IoAFP 17</c:v>
                </c:pt>
                <c:pt idx="17">
                  <c:v>IoAFP 18</c:v>
                </c:pt>
                <c:pt idx="18">
                  <c:v>IoAFP 19</c:v>
                </c:pt>
                <c:pt idx="19">
                  <c:v>IoAFP 20</c:v>
                </c:pt>
                <c:pt idx="20">
                  <c:v>IoAFP 21</c:v>
                </c:pt>
                <c:pt idx="21">
                  <c:v>IoAFP 22</c:v>
                </c:pt>
                <c:pt idx="22">
                  <c:v>IoAFP 23</c:v>
                </c:pt>
                <c:pt idx="23">
                  <c:v>IoAFP 24</c:v>
                </c:pt>
                <c:pt idx="24">
                  <c:v>IoAFP 25</c:v>
                </c:pt>
                <c:pt idx="25">
                  <c:v>IoAFP 26</c:v>
                </c:pt>
                <c:pt idx="26">
                  <c:v>IoAFP 27</c:v>
                </c:pt>
                <c:pt idx="27">
                  <c:v>IoAFP 28</c:v>
                </c:pt>
                <c:pt idx="28">
                  <c:v>IoAFP 29</c:v>
                </c:pt>
                <c:pt idx="29">
                  <c:v>IoAFP 30</c:v>
                </c:pt>
                <c:pt idx="30">
                  <c:v>IoAFP 31</c:v>
                </c:pt>
                <c:pt idx="31">
                  <c:v>IoAFP 32</c:v>
                </c:pt>
                <c:pt idx="32">
                  <c:v>IoAFP 33</c:v>
                </c:pt>
                <c:pt idx="33">
                  <c:v>IoAFP 34</c:v>
                </c:pt>
                <c:pt idx="34">
                  <c:v>IoAFP 35</c:v>
                </c:pt>
                <c:pt idx="35">
                  <c:v>IoAFP 36</c:v>
                </c:pt>
                <c:pt idx="36">
                  <c:v>IoAFP 37</c:v>
                </c:pt>
                <c:pt idx="37">
                  <c:v>IoAFP 38</c:v>
                </c:pt>
                <c:pt idx="38">
                  <c:v>IoAFP 39</c:v>
                </c:pt>
                <c:pt idx="39">
                  <c:v>IoAFP 40</c:v>
                </c:pt>
                <c:pt idx="40">
                  <c:v>IoAFP 41</c:v>
                </c:pt>
              </c:strCache>
            </c:strRef>
          </c:cat>
          <c:val>
            <c:numRef>
              <c:f>Sheet1!$G$1:$G$39</c:f>
            </c:numRef>
          </c:val>
          <c:extLst>
            <c:ext xmlns:c16="http://schemas.microsoft.com/office/drawing/2014/chart" uri="{C3380CC4-5D6E-409C-BE32-E72D297353CC}">
              <c16:uniqueId val="{00000005-7982-4099-9F82-9C369A6F8F62}"/>
            </c:ext>
          </c:extLst>
        </c:ser>
        <c:ser>
          <c:idx val="6"/>
          <c:order val="6"/>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Sheet1!$A$1:$A$41</c:f>
              <c:strCache>
                <c:ptCount val="41"/>
                <c:pt idx="0">
                  <c:v>IoAFP 1</c:v>
                </c:pt>
                <c:pt idx="1">
                  <c:v>IoAFP 2</c:v>
                </c:pt>
                <c:pt idx="2">
                  <c:v>IoAFP 3</c:v>
                </c:pt>
                <c:pt idx="3">
                  <c:v>IoAFP 4</c:v>
                </c:pt>
                <c:pt idx="4">
                  <c:v>IoAFP 5</c:v>
                </c:pt>
                <c:pt idx="5">
                  <c:v>IoAFP 6</c:v>
                </c:pt>
                <c:pt idx="6">
                  <c:v>IoAFP 7</c:v>
                </c:pt>
                <c:pt idx="7">
                  <c:v>IoAFP 8</c:v>
                </c:pt>
                <c:pt idx="8">
                  <c:v>IoAFP 9</c:v>
                </c:pt>
                <c:pt idx="9">
                  <c:v>IoAFP 10</c:v>
                </c:pt>
                <c:pt idx="10">
                  <c:v>IoAFP 11</c:v>
                </c:pt>
                <c:pt idx="11">
                  <c:v>IoAFP 12</c:v>
                </c:pt>
                <c:pt idx="12">
                  <c:v>IoAFP 13</c:v>
                </c:pt>
                <c:pt idx="13">
                  <c:v>IoAFP 14</c:v>
                </c:pt>
                <c:pt idx="14">
                  <c:v>IoAFP 15</c:v>
                </c:pt>
                <c:pt idx="15">
                  <c:v>IoAFP 16</c:v>
                </c:pt>
                <c:pt idx="16">
                  <c:v>IoAFP 17</c:v>
                </c:pt>
                <c:pt idx="17">
                  <c:v>IoAFP 18</c:v>
                </c:pt>
                <c:pt idx="18">
                  <c:v>IoAFP 19</c:v>
                </c:pt>
                <c:pt idx="19">
                  <c:v>IoAFP 20</c:v>
                </c:pt>
                <c:pt idx="20">
                  <c:v>IoAFP 21</c:v>
                </c:pt>
                <c:pt idx="21">
                  <c:v>IoAFP 22</c:v>
                </c:pt>
                <c:pt idx="22">
                  <c:v>IoAFP 23</c:v>
                </c:pt>
                <c:pt idx="23">
                  <c:v>IoAFP 24</c:v>
                </c:pt>
                <c:pt idx="24">
                  <c:v>IoAFP 25</c:v>
                </c:pt>
                <c:pt idx="25">
                  <c:v>IoAFP 26</c:v>
                </c:pt>
                <c:pt idx="26">
                  <c:v>IoAFP 27</c:v>
                </c:pt>
                <c:pt idx="27">
                  <c:v>IoAFP 28</c:v>
                </c:pt>
                <c:pt idx="28">
                  <c:v>IoAFP 29</c:v>
                </c:pt>
                <c:pt idx="29">
                  <c:v>IoAFP 30</c:v>
                </c:pt>
                <c:pt idx="30">
                  <c:v>IoAFP 31</c:v>
                </c:pt>
                <c:pt idx="31">
                  <c:v>IoAFP 32</c:v>
                </c:pt>
                <c:pt idx="32">
                  <c:v>IoAFP 33</c:v>
                </c:pt>
                <c:pt idx="33">
                  <c:v>IoAFP 34</c:v>
                </c:pt>
                <c:pt idx="34">
                  <c:v>IoAFP 35</c:v>
                </c:pt>
                <c:pt idx="35">
                  <c:v>IoAFP 36</c:v>
                </c:pt>
                <c:pt idx="36">
                  <c:v>IoAFP 37</c:v>
                </c:pt>
                <c:pt idx="37">
                  <c:v>IoAFP 38</c:v>
                </c:pt>
                <c:pt idx="38">
                  <c:v>IoAFP 39</c:v>
                </c:pt>
                <c:pt idx="39">
                  <c:v>IoAFP 40</c:v>
                </c:pt>
                <c:pt idx="40">
                  <c:v>IoAFP 41</c:v>
                </c:pt>
              </c:strCache>
            </c:strRef>
          </c:cat>
          <c:val>
            <c:numRef>
              <c:f>Sheet1!$H$1:$H$39</c:f>
            </c:numRef>
          </c:val>
          <c:extLst>
            <c:ext xmlns:c16="http://schemas.microsoft.com/office/drawing/2014/chart" uri="{C3380CC4-5D6E-409C-BE32-E72D297353CC}">
              <c16:uniqueId val="{00000006-7982-4099-9F82-9C369A6F8F62}"/>
            </c:ext>
          </c:extLst>
        </c:ser>
        <c:ser>
          <c:idx val="7"/>
          <c:order val="7"/>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Sheet1!$A$1:$A$41</c:f>
              <c:strCache>
                <c:ptCount val="41"/>
                <c:pt idx="0">
                  <c:v>IoAFP 1</c:v>
                </c:pt>
                <c:pt idx="1">
                  <c:v>IoAFP 2</c:v>
                </c:pt>
                <c:pt idx="2">
                  <c:v>IoAFP 3</c:v>
                </c:pt>
                <c:pt idx="3">
                  <c:v>IoAFP 4</c:v>
                </c:pt>
                <c:pt idx="4">
                  <c:v>IoAFP 5</c:v>
                </c:pt>
                <c:pt idx="5">
                  <c:v>IoAFP 6</c:v>
                </c:pt>
                <c:pt idx="6">
                  <c:v>IoAFP 7</c:v>
                </c:pt>
                <c:pt idx="7">
                  <c:v>IoAFP 8</c:v>
                </c:pt>
                <c:pt idx="8">
                  <c:v>IoAFP 9</c:v>
                </c:pt>
                <c:pt idx="9">
                  <c:v>IoAFP 10</c:v>
                </c:pt>
                <c:pt idx="10">
                  <c:v>IoAFP 11</c:v>
                </c:pt>
                <c:pt idx="11">
                  <c:v>IoAFP 12</c:v>
                </c:pt>
                <c:pt idx="12">
                  <c:v>IoAFP 13</c:v>
                </c:pt>
                <c:pt idx="13">
                  <c:v>IoAFP 14</c:v>
                </c:pt>
                <c:pt idx="14">
                  <c:v>IoAFP 15</c:v>
                </c:pt>
                <c:pt idx="15">
                  <c:v>IoAFP 16</c:v>
                </c:pt>
                <c:pt idx="16">
                  <c:v>IoAFP 17</c:v>
                </c:pt>
                <c:pt idx="17">
                  <c:v>IoAFP 18</c:v>
                </c:pt>
                <c:pt idx="18">
                  <c:v>IoAFP 19</c:v>
                </c:pt>
                <c:pt idx="19">
                  <c:v>IoAFP 20</c:v>
                </c:pt>
                <c:pt idx="20">
                  <c:v>IoAFP 21</c:v>
                </c:pt>
                <c:pt idx="21">
                  <c:v>IoAFP 22</c:v>
                </c:pt>
                <c:pt idx="22">
                  <c:v>IoAFP 23</c:v>
                </c:pt>
                <c:pt idx="23">
                  <c:v>IoAFP 24</c:v>
                </c:pt>
                <c:pt idx="24">
                  <c:v>IoAFP 25</c:v>
                </c:pt>
                <c:pt idx="25">
                  <c:v>IoAFP 26</c:v>
                </c:pt>
                <c:pt idx="26">
                  <c:v>IoAFP 27</c:v>
                </c:pt>
                <c:pt idx="27">
                  <c:v>IoAFP 28</c:v>
                </c:pt>
                <c:pt idx="28">
                  <c:v>IoAFP 29</c:v>
                </c:pt>
                <c:pt idx="29">
                  <c:v>IoAFP 30</c:v>
                </c:pt>
                <c:pt idx="30">
                  <c:v>IoAFP 31</c:v>
                </c:pt>
                <c:pt idx="31">
                  <c:v>IoAFP 32</c:v>
                </c:pt>
                <c:pt idx="32">
                  <c:v>IoAFP 33</c:v>
                </c:pt>
                <c:pt idx="33">
                  <c:v>IoAFP 34</c:v>
                </c:pt>
                <c:pt idx="34">
                  <c:v>IoAFP 35</c:v>
                </c:pt>
                <c:pt idx="35">
                  <c:v>IoAFP 36</c:v>
                </c:pt>
                <c:pt idx="36">
                  <c:v>IoAFP 37</c:v>
                </c:pt>
                <c:pt idx="37">
                  <c:v>IoAFP 38</c:v>
                </c:pt>
                <c:pt idx="38">
                  <c:v>IoAFP 39</c:v>
                </c:pt>
                <c:pt idx="39">
                  <c:v>IoAFP 40</c:v>
                </c:pt>
                <c:pt idx="40">
                  <c:v>IoAFP 41</c:v>
                </c:pt>
              </c:strCache>
            </c:strRef>
          </c:cat>
          <c:val>
            <c:numRef>
              <c:f>Sheet1!$I$1:$I$39</c:f>
            </c:numRef>
          </c:val>
          <c:extLst>
            <c:ext xmlns:c16="http://schemas.microsoft.com/office/drawing/2014/chart" uri="{C3380CC4-5D6E-409C-BE32-E72D297353CC}">
              <c16:uniqueId val="{00000007-7982-4099-9F82-9C369A6F8F62}"/>
            </c:ext>
          </c:extLst>
        </c:ser>
        <c:ser>
          <c:idx val="8"/>
          <c:order val="8"/>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Sheet1!$A$1:$A$41</c:f>
              <c:strCache>
                <c:ptCount val="41"/>
                <c:pt idx="0">
                  <c:v>IoAFP 1</c:v>
                </c:pt>
                <c:pt idx="1">
                  <c:v>IoAFP 2</c:v>
                </c:pt>
                <c:pt idx="2">
                  <c:v>IoAFP 3</c:v>
                </c:pt>
                <c:pt idx="3">
                  <c:v>IoAFP 4</c:v>
                </c:pt>
                <c:pt idx="4">
                  <c:v>IoAFP 5</c:v>
                </c:pt>
                <c:pt idx="5">
                  <c:v>IoAFP 6</c:v>
                </c:pt>
                <c:pt idx="6">
                  <c:v>IoAFP 7</c:v>
                </c:pt>
                <c:pt idx="7">
                  <c:v>IoAFP 8</c:v>
                </c:pt>
                <c:pt idx="8">
                  <c:v>IoAFP 9</c:v>
                </c:pt>
                <c:pt idx="9">
                  <c:v>IoAFP 10</c:v>
                </c:pt>
                <c:pt idx="10">
                  <c:v>IoAFP 11</c:v>
                </c:pt>
                <c:pt idx="11">
                  <c:v>IoAFP 12</c:v>
                </c:pt>
                <c:pt idx="12">
                  <c:v>IoAFP 13</c:v>
                </c:pt>
                <c:pt idx="13">
                  <c:v>IoAFP 14</c:v>
                </c:pt>
                <c:pt idx="14">
                  <c:v>IoAFP 15</c:v>
                </c:pt>
                <c:pt idx="15">
                  <c:v>IoAFP 16</c:v>
                </c:pt>
                <c:pt idx="16">
                  <c:v>IoAFP 17</c:v>
                </c:pt>
                <c:pt idx="17">
                  <c:v>IoAFP 18</c:v>
                </c:pt>
                <c:pt idx="18">
                  <c:v>IoAFP 19</c:v>
                </c:pt>
                <c:pt idx="19">
                  <c:v>IoAFP 20</c:v>
                </c:pt>
                <c:pt idx="20">
                  <c:v>IoAFP 21</c:v>
                </c:pt>
                <c:pt idx="21">
                  <c:v>IoAFP 22</c:v>
                </c:pt>
                <c:pt idx="22">
                  <c:v>IoAFP 23</c:v>
                </c:pt>
                <c:pt idx="23">
                  <c:v>IoAFP 24</c:v>
                </c:pt>
                <c:pt idx="24">
                  <c:v>IoAFP 25</c:v>
                </c:pt>
                <c:pt idx="25">
                  <c:v>IoAFP 26</c:v>
                </c:pt>
                <c:pt idx="26">
                  <c:v>IoAFP 27</c:v>
                </c:pt>
                <c:pt idx="27">
                  <c:v>IoAFP 28</c:v>
                </c:pt>
                <c:pt idx="28">
                  <c:v>IoAFP 29</c:v>
                </c:pt>
                <c:pt idx="29">
                  <c:v>IoAFP 30</c:v>
                </c:pt>
                <c:pt idx="30">
                  <c:v>IoAFP 31</c:v>
                </c:pt>
                <c:pt idx="31">
                  <c:v>IoAFP 32</c:v>
                </c:pt>
                <c:pt idx="32">
                  <c:v>IoAFP 33</c:v>
                </c:pt>
                <c:pt idx="33">
                  <c:v>IoAFP 34</c:v>
                </c:pt>
                <c:pt idx="34">
                  <c:v>IoAFP 35</c:v>
                </c:pt>
                <c:pt idx="35">
                  <c:v>IoAFP 36</c:v>
                </c:pt>
                <c:pt idx="36">
                  <c:v>IoAFP 37</c:v>
                </c:pt>
                <c:pt idx="37">
                  <c:v>IoAFP 38</c:v>
                </c:pt>
                <c:pt idx="38">
                  <c:v>IoAFP 39</c:v>
                </c:pt>
                <c:pt idx="39">
                  <c:v>IoAFP 40</c:v>
                </c:pt>
                <c:pt idx="40">
                  <c:v>IoAFP 41</c:v>
                </c:pt>
              </c:strCache>
            </c:strRef>
          </c:cat>
          <c:val>
            <c:numRef>
              <c:f>Sheet1!$J$1:$J$39</c:f>
            </c:numRef>
          </c:val>
          <c:extLst>
            <c:ext xmlns:c16="http://schemas.microsoft.com/office/drawing/2014/chart" uri="{C3380CC4-5D6E-409C-BE32-E72D297353CC}">
              <c16:uniqueId val="{00000008-7982-4099-9F82-9C369A6F8F62}"/>
            </c:ext>
          </c:extLst>
        </c:ser>
        <c:ser>
          <c:idx val="9"/>
          <c:order val="9"/>
          <c:spPr>
            <a:solidFill>
              <a:schemeClr val="accent1">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Sheet1!$A$1:$A$41</c:f>
              <c:strCache>
                <c:ptCount val="41"/>
                <c:pt idx="0">
                  <c:v>IoAFP 1</c:v>
                </c:pt>
                <c:pt idx="1">
                  <c:v>IoAFP 2</c:v>
                </c:pt>
                <c:pt idx="2">
                  <c:v>IoAFP 3</c:v>
                </c:pt>
                <c:pt idx="3">
                  <c:v>IoAFP 4</c:v>
                </c:pt>
                <c:pt idx="4">
                  <c:v>IoAFP 5</c:v>
                </c:pt>
                <c:pt idx="5">
                  <c:v>IoAFP 6</c:v>
                </c:pt>
                <c:pt idx="6">
                  <c:v>IoAFP 7</c:v>
                </c:pt>
                <c:pt idx="7">
                  <c:v>IoAFP 8</c:v>
                </c:pt>
                <c:pt idx="8">
                  <c:v>IoAFP 9</c:v>
                </c:pt>
                <c:pt idx="9">
                  <c:v>IoAFP 10</c:v>
                </c:pt>
                <c:pt idx="10">
                  <c:v>IoAFP 11</c:v>
                </c:pt>
                <c:pt idx="11">
                  <c:v>IoAFP 12</c:v>
                </c:pt>
                <c:pt idx="12">
                  <c:v>IoAFP 13</c:v>
                </c:pt>
                <c:pt idx="13">
                  <c:v>IoAFP 14</c:v>
                </c:pt>
                <c:pt idx="14">
                  <c:v>IoAFP 15</c:v>
                </c:pt>
                <c:pt idx="15">
                  <c:v>IoAFP 16</c:v>
                </c:pt>
                <c:pt idx="16">
                  <c:v>IoAFP 17</c:v>
                </c:pt>
                <c:pt idx="17">
                  <c:v>IoAFP 18</c:v>
                </c:pt>
                <c:pt idx="18">
                  <c:v>IoAFP 19</c:v>
                </c:pt>
                <c:pt idx="19">
                  <c:v>IoAFP 20</c:v>
                </c:pt>
                <c:pt idx="20">
                  <c:v>IoAFP 21</c:v>
                </c:pt>
                <c:pt idx="21">
                  <c:v>IoAFP 22</c:v>
                </c:pt>
                <c:pt idx="22">
                  <c:v>IoAFP 23</c:v>
                </c:pt>
                <c:pt idx="23">
                  <c:v>IoAFP 24</c:v>
                </c:pt>
                <c:pt idx="24">
                  <c:v>IoAFP 25</c:v>
                </c:pt>
                <c:pt idx="25">
                  <c:v>IoAFP 26</c:v>
                </c:pt>
                <c:pt idx="26">
                  <c:v>IoAFP 27</c:v>
                </c:pt>
                <c:pt idx="27">
                  <c:v>IoAFP 28</c:v>
                </c:pt>
                <c:pt idx="28">
                  <c:v>IoAFP 29</c:v>
                </c:pt>
                <c:pt idx="29">
                  <c:v>IoAFP 30</c:v>
                </c:pt>
                <c:pt idx="30">
                  <c:v>IoAFP 31</c:v>
                </c:pt>
                <c:pt idx="31">
                  <c:v>IoAFP 32</c:v>
                </c:pt>
                <c:pt idx="32">
                  <c:v>IoAFP 33</c:v>
                </c:pt>
                <c:pt idx="33">
                  <c:v>IoAFP 34</c:v>
                </c:pt>
                <c:pt idx="34">
                  <c:v>IoAFP 35</c:v>
                </c:pt>
                <c:pt idx="35">
                  <c:v>IoAFP 36</c:v>
                </c:pt>
                <c:pt idx="36">
                  <c:v>IoAFP 37</c:v>
                </c:pt>
                <c:pt idx="37">
                  <c:v>IoAFP 38</c:v>
                </c:pt>
                <c:pt idx="38">
                  <c:v>IoAFP 39</c:v>
                </c:pt>
                <c:pt idx="39">
                  <c:v>IoAFP 40</c:v>
                </c:pt>
                <c:pt idx="40">
                  <c:v>IoAFP 41</c:v>
                </c:pt>
              </c:strCache>
            </c:strRef>
          </c:cat>
          <c:val>
            <c:numRef>
              <c:f>Sheet1!$K$1:$K$41</c:f>
              <c:numCache>
                <c:formatCode>General</c:formatCode>
                <c:ptCount val="41"/>
                <c:pt idx="0">
                  <c:v>1.1000000000000001</c:v>
                </c:pt>
                <c:pt idx="1">
                  <c:v>1.2</c:v>
                </c:pt>
                <c:pt idx="2">
                  <c:v>1.7</c:v>
                </c:pt>
                <c:pt idx="3">
                  <c:v>1.1000000000000001</c:v>
                </c:pt>
                <c:pt idx="4">
                  <c:v>1.2</c:v>
                </c:pt>
                <c:pt idx="5">
                  <c:v>1.3</c:v>
                </c:pt>
                <c:pt idx="6">
                  <c:v>1.5</c:v>
                </c:pt>
                <c:pt idx="7">
                  <c:v>1.3</c:v>
                </c:pt>
                <c:pt idx="8">
                  <c:v>1.4</c:v>
                </c:pt>
                <c:pt idx="9">
                  <c:v>1.3</c:v>
                </c:pt>
                <c:pt idx="10">
                  <c:v>1.3</c:v>
                </c:pt>
                <c:pt idx="11">
                  <c:v>1.1000000000000001</c:v>
                </c:pt>
                <c:pt idx="12">
                  <c:v>1.5</c:v>
                </c:pt>
                <c:pt idx="13">
                  <c:v>1.2</c:v>
                </c:pt>
                <c:pt idx="14">
                  <c:v>1</c:v>
                </c:pt>
                <c:pt idx="15">
                  <c:v>1.4</c:v>
                </c:pt>
                <c:pt idx="16">
                  <c:v>1.5</c:v>
                </c:pt>
                <c:pt idx="17">
                  <c:v>1.2</c:v>
                </c:pt>
                <c:pt idx="18">
                  <c:v>1.4</c:v>
                </c:pt>
                <c:pt idx="19">
                  <c:v>1.4</c:v>
                </c:pt>
                <c:pt idx="20">
                  <c:v>1.2</c:v>
                </c:pt>
                <c:pt idx="21">
                  <c:v>1.3</c:v>
                </c:pt>
                <c:pt idx="22">
                  <c:v>1.2</c:v>
                </c:pt>
                <c:pt idx="23">
                  <c:v>1.3</c:v>
                </c:pt>
                <c:pt idx="24">
                  <c:v>1.5</c:v>
                </c:pt>
                <c:pt idx="25">
                  <c:v>1.1000000000000001</c:v>
                </c:pt>
                <c:pt idx="26">
                  <c:v>1.1000000000000001</c:v>
                </c:pt>
                <c:pt idx="27">
                  <c:v>1.4</c:v>
                </c:pt>
                <c:pt idx="28">
                  <c:v>1.1000000000000001</c:v>
                </c:pt>
                <c:pt idx="29">
                  <c:v>1.1000000000000001</c:v>
                </c:pt>
                <c:pt idx="30">
                  <c:v>1.7</c:v>
                </c:pt>
                <c:pt idx="31">
                  <c:v>1.3</c:v>
                </c:pt>
                <c:pt idx="32">
                  <c:v>1.8</c:v>
                </c:pt>
                <c:pt idx="33">
                  <c:v>1</c:v>
                </c:pt>
                <c:pt idx="34">
                  <c:v>1</c:v>
                </c:pt>
                <c:pt idx="35">
                  <c:v>1.1599999999999999</c:v>
                </c:pt>
                <c:pt idx="36">
                  <c:v>1.2</c:v>
                </c:pt>
                <c:pt idx="37">
                  <c:v>1.8</c:v>
                </c:pt>
                <c:pt idx="38">
                  <c:v>1.9</c:v>
                </c:pt>
                <c:pt idx="39">
                  <c:v>1</c:v>
                </c:pt>
                <c:pt idx="40">
                  <c:v>1.7</c:v>
                </c:pt>
              </c:numCache>
            </c:numRef>
          </c:val>
          <c:extLst>
            <c:ext xmlns:c16="http://schemas.microsoft.com/office/drawing/2014/chart" uri="{C3380CC4-5D6E-409C-BE32-E72D297353CC}">
              <c16:uniqueId val="{00000009-7982-4099-9F82-9C369A6F8F62}"/>
            </c:ext>
          </c:extLst>
        </c:ser>
        <c:dLbls>
          <c:dLblPos val="outEnd"/>
          <c:showLegendKey val="0"/>
          <c:showVal val="1"/>
          <c:showCatName val="0"/>
          <c:showSerName val="0"/>
          <c:showPercent val="0"/>
          <c:showBubbleSize val="0"/>
        </c:dLbls>
        <c:gapWidth val="219"/>
        <c:overlap val="-27"/>
        <c:axId val="330045080"/>
        <c:axId val="330045464"/>
      </c:barChart>
      <c:catAx>
        <c:axId val="330045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045464"/>
        <c:crosses val="autoZero"/>
        <c:auto val="1"/>
        <c:lblAlgn val="ctr"/>
        <c:lblOffset val="100"/>
        <c:noMultiLvlLbl val="0"/>
      </c:catAx>
      <c:valAx>
        <c:axId val="330045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045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accent5">
                    <a:lumMod val="75000"/>
                  </a:schemeClr>
                </a:solidFill>
                <a:latin typeface="+mn-lt"/>
                <a:ea typeface="+mn-ea"/>
                <a:cs typeface="+mn-cs"/>
              </a:defRPr>
            </a:pPr>
            <a:r>
              <a:rPr lang="en-US">
                <a:solidFill>
                  <a:schemeClr val="accent5">
                    <a:lumMod val="75000"/>
                  </a:schemeClr>
                </a:solidFill>
              </a:rPr>
              <a:t>Vlerësimi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5">
                  <a:lumMod val="7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Sheet3!$C$3:$C$6</c:f>
              <c:strCache>
                <c:ptCount val="4"/>
                <c:pt idx="0">
                  <c:v>shumë mirë</c:v>
                </c:pt>
                <c:pt idx="1">
                  <c:v>mirë</c:v>
                </c:pt>
                <c:pt idx="2">
                  <c:v>mjaftueshëm</c:v>
                </c:pt>
                <c:pt idx="3">
                  <c:v>dobët</c:v>
                </c:pt>
              </c:strCache>
            </c:strRef>
          </c:cat>
          <c:val>
            <c:numRef>
              <c:f>Sheet3!$D$3:$D$6</c:f>
              <c:numCache>
                <c:formatCode>General</c:formatCode>
                <c:ptCount val="4"/>
                <c:pt idx="0">
                  <c:v>33</c:v>
                </c:pt>
                <c:pt idx="1">
                  <c:v>8</c:v>
                </c:pt>
                <c:pt idx="2">
                  <c:v>0</c:v>
                </c:pt>
                <c:pt idx="3">
                  <c:v>0</c:v>
                </c:pt>
              </c:numCache>
            </c:numRef>
          </c:val>
          <c:extLst>
            <c:ext xmlns:c16="http://schemas.microsoft.com/office/drawing/2014/chart" uri="{C3380CC4-5D6E-409C-BE32-E72D297353CC}">
              <c16:uniqueId val="{00000000-F45F-4836-80B6-633CF8F214C5}"/>
            </c:ext>
          </c:extLst>
        </c:ser>
        <c:dLbls>
          <c:dLblPos val="outEnd"/>
          <c:showLegendKey val="0"/>
          <c:showVal val="1"/>
          <c:showCatName val="0"/>
          <c:showSerName val="0"/>
          <c:showPercent val="0"/>
          <c:showBubbleSize val="0"/>
        </c:dLbls>
        <c:gapWidth val="219"/>
        <c:overlap val="-27"/>
        <c:axId val="475074384"/>
        <c:axId val="475084576"/>
      </c:barChart>
      <c:catAx>
        <c:axId val="47507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084576"/>
        <c:crosses val="autoZero"/>
        <c:auto val="1"/>
        <c:lblAlgn val="ctr"/>
        <c:lblOffset val="100"/>
        <c:noMultiLvlLbl val="0"/>
      </c:catAx>
      <c:valAx>
        <c:axId val="47508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074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chemeClr val="accent1">
                    <a:lumMod val="75000"/>
                  </a:schemeClr>
                </a:solidFill>
              </a:rPr>
              <a:t>Rezultati i Vetëvlerësimit për vitin shkollor </a:t>
            </a:r>
            <a:r>
              <a:rPr lang="en-US" sz="1200" b="0" i="0" u="none" strike="noStrike" kern="1200" spc="0" baseline="0">
                <a:solidFill>
                  <a:schemeClr val="accent1">
                    <a:lumMod val="75000"/>
                  </a:schemeClr>
                </a:solidFill>
                <a:latin typeface="+mn-lt"/>
                <a:ea typeface="+mn-ea"/>
                <a:cs typeface="+mn-cs"/>
              </a:rPr>
              <a:t>2023-2024</a:t>
            </a:r>
            <a:endParaRPr lang="en-US" sz="1200">
              <a:solidFill>
                <a:schemeClr val="accent1">
                  <a:lumMod val="75000"/>
                </a:scheme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Sheet2!$B$3</c:f>
              <c:strCache>
                <c:ptCount val="1"/>
              </c:strCache>
            </c:strRef>
          </c:tx>
          <c:spPr>
            <a:solidFill>
              <a:schemeClr val="accent1"/>
            </a:solidFill>
            <a:ln>
              <a:noFill/>
            </a:ln>
            <a:effectLst/>
          </c:spPr>
          <c:invertIfNegative val="0"/>
          <c:dLbls>
            <c:dLbl>
              <c:idx val="1"/>
              <c:tx>
                <c:rich>
                  <a:bodyPr/>
                  <a:lstStyle/>
                  <a:p>
                    <a:r>
                      <a:rPr lang="en-US"/>
                      <a:t>1.4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826-45B5-B4EE-AC8558C5A3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Sheet2!$A$4:$A$8</c:f>
              <c:strCache>
                <c:ptCount val="5"/>
                <c:pt idx="0">
                  <c:v>Menaxhimi dhe drejtimi</c:v>
                </c:pt>
                <c:pt idx="1">
                  <c:v>Marrëdhëniet dhe bashkëpunimi</c:v>
                </c:pt>
                <c:pt idx="2">
                  <c:v>Kurrikula e zbatuar</c:v>
                </c:pt>
                <c:pt idx="3">
                  <c:v>Mësimdhënia dhe të nxënit</c:v>
                </c:pt>
                <c:pt idx="4">
                  <c:v>Vlerësimi</c:v>
                </c:pt>
              </c:strCache>
            </c:strRef>
          </c:cat>
          <c:val>
            <c:numRef>
              <c:f>Sheet2!$B$4:$B$8</c:f>
              <c:numCache>
                <c:formatCode>General</c:formatCode>
                <c:ptCount val="5"/>
                <c:pt idx="0">
                  <c:v>1.3</c:v>
                </c:pt>
                <c:pt idx="1">
                  <c:v>1.5</c:v>
                </c:pt>
                <c:pt idx="2">
                  <c:v>1.5</c:v>
                </c:pt>
                <c:pt idx="3">
                  <c:v>1.6</c:v>
                </c:pt>
                <c:pt idx="4">
                  <c:v>1.4</c:v>
                </c:pt>
              </c:numCache>
            </c:numRef>
          </c:val>
          <c:extLst>
            <c:ext xmlns:c16="http://schemas.microsoft.com/office/drawing/2014/chart" uri="{C3380CC4-5D6E-409C-BE32-E72D297353CC}">
              <c16:uniqueId val="{00000000-5320-46A2-907B-0FFD7F9619A9}"/>
            </c:ext>
          </c:extLst>
        </c:ser>
        <c:dLbls>
          <c:dLblPos val="outEnd"/>
          <c:showLegendKey val="0"/>
          <c:showVal val="1"/>
          <c:showCatName val="0"/>
          <c:showSerName val="0"/>
          <c:showPercent val="0"/>
          <c:showBubbleSize val="0"/>
        </c:dLbls>
        <c:gapWidth val="219"/>
        <c:overlap val="-27"/>
        <c:axId val="523294728"/>
        <c:axId val="523290808"/>
        <c:extLst>
          <c:ext xmlns:c15="http://schemas.microsoft.com/office/drawing/2012/chart" uri="{02D57815-91ED-43cb-92C2-25804820EDAC}">
            <c15:filteredBarSeries>
              <c15:ser>
                <c:idx val="1"/>
                <c:order val="1"/>
                <c:tx>
                  <c:strRef>
                    <c:extLst>
                      <c:ext uri="{02D57815-91ED-43cb-92C2-25804820EDAC}">
                        <c15:formulaRef>
                          <c15:sqref>Sheet2!$C$3</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Sheet2!$A$4:$A$8</c15:sqref>
                        </c15:formulaRef>
                      </c:ext>
                    </c:extLst>
                    <c:strCache>
                      <c:ptCount val="5"/>
                      <c:pt idx="0">
                        <c:v>Menaxhimi dhe drejtimi</c:v>
                      </c:pt>
                      <c:pt idx="1">
                        <c:v>Marrëdhëniet dhe bashkëpunimi</c:v>
                      </c:pt>
                      <c:pt idx="2">
                        <c:v>Kurrikula e zbatuar</c:v>
                      </c:pt>
                      <c:pt idx="3">
                        <c:v>Mësimdhënia dhe të nxënit</c:v>
                      </c:pt>
                      <c:pt idx="4">
                        <c:v>Vlerësimi</c:v>
                      </c:pt>
                    </c:strCache>
                  </c:strRef>
                </c:cat>
                <c:val>
                  <c:numRef>
                    <c:extLst>
                      <c:ext uri="{02D57815-91ED-43cb-92C2-25804820EDAC}">
                        <c15:formulaRef>
                          <c15:sqref>Sheet2!$C$4:$C$8</c15:sqref>
                        </c15:formulaRef>
                      </c:ext>
                    </c:extLst>
                    <c:numCache>
                      <c:formatCode>General</c:formatCode>
                      <c:ptCount val="5"/>
                    </c:numCache>
                  </c:numRef>
                </c:val>
                <c:extLst>
                  <c:ext xmlns:c16="http://schemas.microsoft.com/office/drawing/2014/chart" uri="{C3380CC4-5D6E-409C-BE32-E72D297353CC}">
                    <c16:uniqueId val="{00000001-5320-46A2-907B-0FFD7F9619A9}"/>
                  </c:ext>
                </c:extLst>
              </c15:ser>
            </c15:filteredBarSeries>
          </c:ext>
        </c:extLst>
      </c:barChart>
      <c:catAx>
        <c:axId val="523294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290808"/>
        <c:crosses val="autoZero"/>
        <c:auto val="1"/>
        <c:lblAlgn val="ctr"/>
        <c:lblOffset val="100"/>
        <c:noMultiLvlLbl val="0"/>
      </c:catAx>
      <c:valAx>
        <c:axId val="523290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294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accent1">
                    <a:lumMod val="75000"/>
                  </a:schemeClr>
                </a:solidFill>
              </a:rPr>
              <a:t>Menaxhimi</a:t>
            </a:r>
            <a:r>
              <a:rPr lang="en-US"/>
              <a:t> </a:t>
            </a:r>
            <a:r>
              <a:rPr lang="en-US">
                <a:solidFill>
                  <a:schemeClr val="accent1">
                    <a:lumMod val="75000"/>
                  </a:schemeClr>
                </a:solidFill>
              </a:rPr>
              <a:t>dhe</a:t>
            </a:r>
            <a:r>
              <a:rPr lang="en-US"/>
              <a:t> </a:t>
            </a:r>
            <a:r>
              <a:rPr lang="en-US">
                <a:solidFill>
                  <a:schemeClr val="accent1">
                    <a:lumMod val="75000"/>
                  </a:schemeClr>
                </a:solidFill>
              </a:rPr>
              <a:t>Drejtimi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'dobet-mire'!$B$5:$B$8</c:f>
              <c:strCache>
                <c:ptCount val="4"/>
                <c:pt idx="0">
                  <c:v>shumë mirë</c:v>
                </c:pt>
                <c:pt idx="1">
                  <c:v>mirë</c:v>
                </c:pt>
                <c:pt idx="2">
                  <c:v>mjaftueshëm</c:v>
                </c:pt>
                <c:pt idx="3">
                  <c:v>dobët</c:v>
                </c:pt>
              </c:strCache>
            </c:strRef>
          </c:cat>
          <c:val>
            <c:numRef>
              <c:f>'dobet-mire'!$C$5:$C$8</c:f>
              <c:numCache>
                <c:formatCode>General</c:formatCode>
                <c:ptCount val="4"/>
                <c:pt idx="0">
                  <c:v>37</c:v>
                </c:pt>
                <c:pt idx="1">
                  <c:v>4</c:v>
                </c:pt>
                <c:pt idx="2">
                  <c:v>0</c:v>
                </c:pt>
                <c:pt idx="3">
                  <c:v>0</c:v>
                </c:pt>
              </c:numCache>
            </c:numRef>
          </c:val>
          <c:extLst>
            <c:ext xmlns:c16="http://schemas.microsoft.com/office/drawing/2014/chart" uri="{C3380CC4-5D6E-409C-BE32-E72D297353CC}">
              <c16:uniqueId val="{00000000-2151-4858-B6D7-4859B392BC97}"/>
            </c:ext>
          </c:extLst>
        </c:ser>
        <c:dLbls>
          <c:dLblPos val="outEnd"/>
          <c:showLegendKey val="0"/>
          <c:showVal val="1"/>
          <c:showCatName val="0"/>
          <c:showSerName val="0"/>
          <c:showPercent val="0"/>
          <c:showBubbleSize val="0"/>
        </c:dLbls>
        <c:gapWidth val="152"/>
        <c:overlap val="-27"/>
        <c:axId val="330119928"/>
        <c:axId val="330160544"/>
      </c:barChart>
      <c:catAx>
        <c:axId val="33011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160544"/>
        <c:crosses val="autoZero"/>
        <c:auto val="1"/>
        <c:lblAlgn val="ctr"/>
        <c:lblOffset val="100"/>
        <c:noMultiLvlLbl val="0"/>
      </c:catAx>
      <c:valAx>
        <c:axId val="33016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119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chemeClr val="accent1">
                    <a:lumMod val="75000"/>
                  </a:schemeClr>
                </a:solidFill>
                <a:latin typeface="+mn-lt"/>
                <a:ea typeface="+mn-ea"/>
                <a:cs typeface="+mn-cs"/>
              </a:defRPr>
            </a:pPr>
            <a:r>
              <a:rPr lang="en-US" sz="1800" b="0" i="0" baseline="0">
                <a:solidFill>
                  <a:schemeClr val="accent1">
                    <a:lumMod val="75000"/>
                  </a:schemeClr>
                </a:solidFill>
                <a:effectLst/>
              </a:rPr>
              <a:t>Marrëdhëniet dhe Bashkëpunimi</a:t>
            </a:r>
            <a:endParaRPr lang="en-US">
              <a:solidFill>
                <a:schemeClr val="accent1">
                  <a:lumMod val="75000"/>
                </a:schemeClr>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chemeClr val="accent1">
                    <a:lumMod val="75000"/>
                  </a:schemeClr>
                </a:solidFill>
              </a:defRPr>
            </a:pPr>
            <a:endParaRPr lang="en-US">
              <a:solidFill>
                <a:schemeClr val="accent1">
                  <a:lumMod val="75000"/>
                </a:schemeClr>
              </a:solidFill>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chemeClr val="accent1">
                  <a:lumMod val="7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Sheet2!$B$4:$B$44</c:f>
              <c:strCache>
                <c:ptCount val="41"/>
                <c:pt idx="0">
                  <c:v>IoAFP 1</c:v>
                </c:pt>
                <c:pt idx="1">
                  <c:v>IoAFP 2</c:v>
                </c:pt>
                <c:pt idx="2">
                  <c:v>IoAFP 3</c:v>
                </c:pt>
                <c:pt idx="3">
                  <c:v>IoAFP 4</c:v>
                </c:pt>
                <c:pt idx="4">
                  <c:v>IoAFP 5</c:v>
                </c:pt>
                <c:pt idx="5">
                  <c:v>IoAFP 6</c:v>
                </c:pt>
                <c:pt idx="6">
                  <c:v>IoAFP 7</c:v>
                </c:pt>
                <c:pt idx="7">
                  <c:v>IoAFP 8</c:v>
                </c:pt>
                <c:pt idx="8">
                  <c:v>IoAFP 9</c:v>
                </c:pt>
                <c:pt idx="9">
                  <c:v>IoAFP 10</c:v>
                </c:pt>
                <c:pt idx="10">
                  <c:v>IoAFP 11</c:v>
                </c:pt>
                <c:pt idx="11">
                  <c:v>IoAFP 12</c:v>
                </c:pt>
                <c:pt idx="12">
                  <c:v>IoAFP 13</c:v>
                </c:pt>
                <c:pt idx="13">
                  <c:v>IoAFP 14</c:v>
                </c:pt>
                <c:pt idx="14">
                  <c:v>IoAFP 15</c:v>
                </c:pt>
                <c:pt idx="15">
                  <c:v>IoAFP 16</c:v>
                </c:pt>
                <c:pt idx="16">
                  <c:v>IoAFP 17</c:v>
                </c:pt>
                <c:pt idx="17">
                  <c:v>IoAFP 18</c:v>
                </c:pt>
                <c:pt idx="18">
                  <c:v>IoAFP 19</c:v>
                </c:pt>
                <c:pt idx="19">
                  <c:v>IoAFP 20</c:v>
                </c:pt>
                <c:pt idx="20">
                  <c:v>IoAFP 21</c:v>
                </c:pt>
                <c:pt idx="21">
                  <c:v>IoAFP 22</c:v>
                </c:pt>
                <c:pt idx="22">
                  <c:v>IoAFP 23</c:v>
                </c:pt>
                <c:pt idx="23">
                  <c:v>IoAFP 24</c:v>
                </c:pt>
                <c:pt idx="24">
                  <c:v>IoAFP 25</c:v>
                </c:pt>
                <c:pt idx="25">
                  <c:v>IoAFP 26</c:v>
                </c:pt>
                <c:pt idx="26">
                  <c:v>IoAFP 27</c:v>
                </c:pt>
                <c:pt idx="27">
                  <c:v>IoAFP 28</c:v>
                </c:pt>
                <c:pt idx="28">
                  <c:v>IoAFP 29</c:v>
                </c:pt>
                <c:pt idx="29">
                  <c:v>IoAFP 30</c:v>
                </c:pt>
                <c:pt idx="30">
                  <c:v>IoAFP 31</c:v>
                </c:pt>
                <c:pt idx="31">
                  <c:v>IoAFP 32</c:v>
                </c:pt>
                <c:pt idx="32">
                  <c:v>IoAFP 33</c:v>
                </c:pt>
                <c:pt idx="33">
                  <c:v>IoAFP 34</c:v>
                </c:pt>
                <c:pt idx="34">
                  <c:v>IoAFP 35</c:v>
                </c:pt>
                <c:pt idx="35">
                  <c:v>IoAFP 36</c:v>
                </c:pt>
                <c:pt idx="36">
                  <c:v>IoAFP 37</c:v>
                </c:pt>
                <c:pt idx="37">
                  <c:v>IoAFP 38</c:v>
                </c:pt>
                <c:pt idx="38">
                  <c:v>IoAFP 39</c:v>
                </c:pt>
                <c:pt idx="39">
                  <c:v>IoAFP 40</c:v>
                </c:pt>
                <c:pt idx="40">
                  <c:v>IoAFP 41</c:v>
                </c:pt>
              </c:strCache>
            </c:strRef>
          </c:cat>
          <c:val>
            <c:numRef>
              <c:f>Sheet2!$C$4:$C$44</c:f>
              <c:numCache>
                <c:formatCode>General</c:formatCode>
                <c:ptCount val="41"/>
                <c:pt idx="0">
                  <c:v>1.2</c:v>
                </c:pt>
                <c:pt idx="1">
                  <c:v>1.3</c:v>
                </c:pt>
                <c:pt idx="2">
                  <c:v>1.8</c:v>
                </c:pt>
                <c:pt idx="3">
                  <c:v>1.3</c:v>
                </c:pt>
                <c:pt idx="4">
                  <c:v>1.1000000000000001</c:v>
                </c:pt>
                <c:pt idx="5">
                  <c:v>1.8</c:v>
                </c:pt>
                <c:pt idx="6">
                  <c:v>1.4</c:v>
                </c:pt>
                <c:pt idx="7">
                  <c:v>1.6</c:v>
                </c:pt>
                <c:pt idx="8">
                  <c:v>1.6</c:v>
                </c:pt>
                <c:pt idx="9">
                  <c:v>1.1000000000000001</c:v>
                </c:pt>
                <c:pt idx="10">
                  <c:v>1.4</c:v>
                </c:pt>
                <c:pt idx="11">
                  <c:v>1.3</c:v>
                </c:pt>
                <c:pt idx="12">
                  <c:v>1.7</c:v>
                </c:pt>
                <c:pt idx="13">
                  <c:v>1.6</c:v>
                </c:pt>
                <c:pt idx="14">
                  <c:v>1.1000000000000001</c:v>
                </c:pt>
                <c:pt idx="15">
                  <c:v>1.8</c:v>
                </c:pt>
                <c:pt idx="16">
                  <c:v>1.5</c:v>
                </c:pt>
                <c:pt idx="17">
                  <c:v>1.3</c:v>
                </c:pt>
                <c:pt idx="18">
                  <c:v>1.4</c:v>
                </c:pt>
                <c:pt idx="19">
                  <c:v>1.1000000000000001</c:v>
                </c:pt>
                <c:pt idx="20">
                  <c:v>1.1000000000000001</c:v>
                </c:pt>
                <c:pt idx="21">
                  <c:v>1.6</c:v>
                </c:pt>
                <c:pt idx="22">
                  <c:v>1.2</c:v>
                </c:pt>
                <c:pt idx="23">
                  <c:v>1.4</c:v>
                </c:pt>
                <c:pt idx="24">
                  <c:v>1.7</c:v>
                </c:pt>
                <c:pt idx="25">
                  <c:v>1.2</c:v>
                </c:pt>
                <c:pt idx="26">
                  <c:v>1.7</c:v>
                </c:pt>
                <c:pt idx="27">
                  <c:v>1.2</c:v>
                </c:pt>
                <c:pt idx="28">
                  <c:v>1.5</c:v>
                </c:pt>
                <c:pt idx="29">
                  <c:v>1.1000000000000001</c:v>
                </c:pt>
                <c:pt idx="30">
                  <c:v>1.9</c:v>
                </c:pt>
                <c:pt idx="31">
                  <c:v>1.4</c:v>
                </c:pt>
                <c:pt idx="32">
                  <c:v>1.9</c:v>
                </c:pt>
                <c:pt idx="33">
                  <c:v>1</c:v>
                </c:pt>
                <c:pt idx="34">
                  <c:v>1</c:v>
                </c:pt>
                <c:pt idx="35">
                  <c:v>1.45</c:v>
                </c:pt>
                <c:pt idx="36">
                  <c:v>1.6</c:v>
                </c:pt>
                <c:pt idx="37">
                  <c:v>1.7</c:v>
                </c:pt>
                <c:pt idx="38">
                  <c:v>1.8</c:v>
                </c:pt>
                <c:pt idx="39">
                  <c:v>1</c:v>
                </c:pt>
                <c:pt idx="40">
                  <c:v>1.5</c:v>
                </c:pt>
              </c:numCache>
            </c:numRef>
          </c:val>
          <c:extLst>
            <c:ext xmlns:c16="http://schemas.microsoft.com/office/drawing/2014/chart" uri="{C3380CC4-5D6E-409C-BE32-E72D297353CC}">
              <c16:uniqueId val="{00000000-9C53-4C9A-ABE8-2AA3B568278F}"/>
            </c:ext>
          </c:extLst>
        </c:ser>
        <c:dLbls>
          <c:dLblPos val="outEnd"/>
          <c:showLegendKey val="0"/>
          <c:showVal val="1"/>
          <c:showCatName val="0"/>
          <c:showSerName val="0"/>
          <c:showPercent val="0"/>
          <c:showBubbleSize val="0"/>
        </c:dLbls>
        <c:gapWidth val="219"/>
        <c:overlap val="-27"/>
        <c:axId val="436259584"/>
        <c:axId val="436258016"/>
      </c:barChart>
      <c:catAx>
        <c:axId val="43625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258016"/>
        <c:crosses val="autoZero"/>
        <c:auto val="1"/>
        <c:lblAlgn val="ctr"/>
        <c:lblOffset val="100"/>
        <c:noMultiLvlLbl val="0"/>
      </c:catAx>
      <c:valAx>
        <c:axId val="436258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25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Marrëdhëniet dhe bashkëpunimi</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Lit>
              <c:ptCount val="1"/>
              <c:pt idx="0">
                <c:v>Shumë mirë</c:v>
              </c:pt>
            </c:strLit>
          </c:cat>
          <c:val>
            <c:numRef>
              <c:f>'dobet-mire'!$C$6</c:f>
              <c:numCache>
                <c:formatCode>General</c:formatCode>
                <c:ptCount val="1"/>
                <c:pt idx="0">
                  <c:v>26</c:v>
                </c:pt>
              </c:numCache>
              <c:extLst/>
            </c:numRef>
          </c:val>
          <c:extLst>
            <c:ext xmlns:c16="http://schemas.microsoft.com/office/drawing/2014/chart" uri="{C3380CC4-5D6E-409C-BE32-E72D297353CC}">
              <c16:uniqueId val="{00000000-41DB-4302-8232-1EB0A047B59E}"/>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Lit>
              <c:ptCount val="1"/>
              <c:pt idx="0">
                <c:v>Shumë mirë</c:v>
              </c:pt>
            </c:strLit>
          </c:cat>
          <c:val>
            <c:numRef>
              <c:f>'dobet-mire'!$C$7</c:f>
              <c:numCache>
                <c:formatCode>General</c:formatCode>
                <c:ptCount val="1"/>
                <c:pt idx="0">
                  <c:v>15</c:v>
                </c:pt>
              </c:numCache>
              <c:extLst/>
            </c:numRef>
          </c:val>
          <c:extLst>
            <c:ext xmlns:c16="http://schemas.microsoft.com/office/drawing/2014/chart" uri="{C3380CC4-5D6E-409C-BE32-E72D297353CC}">
              <c16:uniqueId val="{00000001-41DB-4302-8232-1EB0A047B59E}"/>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Lit>
              <c:ptCount val="1"/>
              <c:pt idx="0">
                <c:v>Shumë mirë</c:v>
              </c:pt>
            </c:strLit>
          </c:cat>
          <c:val>
            <c:numRef>
              <c:f>'dobet-mire'!$C$8</c:f>
              <c:numCache>
                <c:formatCode>General</c:formatCode>
                <c:ptCount val="1"/>
                <c:pt idx="0">
                  <c:v>0</c:v>
                </c:pt>
              </c:numCache>
              <c:extLst/>
            </c:numRef>
          </c:val>
          <c:extLst>
            <c:ext xmlns:c16="http://schemas.microsoft.com/office/drawing/2014/chart" uri="{C3380CC4-5D6E-409C-BE32-E72D297353CC}">
              <c16:uniqueId val="{00000002-41DB-4302-8232-1EB0A047B59E}"/>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Lit>
              <c:ptCount val="1"/>
              <c:pt idx="0">
                <c:v>Shumë mirë</c:v>
              </c:pt>
            </c:strLit>
          </c:cat>
          <c:val>
            <c:numRef>
              <c:f>'dobet-mire'!$C$9</c:f>
              <c:numCache>
                <c:formatCode>General</c:formatCode>
                <c:ptCount val="1"/>
                <c:pt idx="0">
                  <c:v>0</c:v>
                </c:pt>
              </c:numCache>
              <c:extLst/>
            </c:numRef>
          </c:val>
          <c:extLst>
            <c:ext xmlns:c16="http://schemas.microsoft.com/office/drawing/2014/chart" uri="{C3380CC4-5D6E-409C-BE32-E72D297353CC}">
              <c16:uniqueId val="{00000003-41DB-4302-8232-1EB0A047B59E}"/>
            </c:ext>
          </c:extLst>
        </c:ser>
        <c:dLbls>
          <c:showLegendKey val="0"/>
          <c:showVal val="0"/>
          <c:showCatName val="0"/>
          <c:showSerName val="0"/>
          <c:showPercent val="0"/>
          <c:showBubbleSize val="0"/>
        </c:dLbls>
        <c:gapWidth val="100"/>
        <c:overlap val="-24"/>
        <c:axId val="1405186688"/>
        <c:axId val="1405215968"/>
      </c:barChart>
      <c:catAx>
        <c:axId val="1405186688"/>
        <c:scaling>
          <c:orientation val="minMax"/>
        </c:scaling>
        <c:delete val="1"/>
        <c:axPos val="b"/>
        <c:numFmt formatCode="General" sourceLinked="1"/>
        <c:majorTickMark val="none"/>
        <c:minorTickMark val="none"/>
        <c:tickLblPos val="nextTo"/>
        <c:crossAx val="1405215968"/>
        <c:crosses val="autoZero"/>
        <c:auto val="1"/>
        <c:lblAlgn val="ctr"/>
        <c:lblOffset val="100"/>
        <c:noMultiLvlLbl val="0"/>
      </c:catAx>
      <c:valAx>
        <c:axId val="14052159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05186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"Kurrikula e zbatuar"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'Fusha 3'!$B$1</c:f>
              <c:strCache>
                <c:ptCount val="1"/>
                <c:pt idx="0">
                  <c:v>Vlerësimi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'Fusha 3'!$A$2:$A$42</c:f>
              <c:strCache>
                <c:ptCount val="41"/>
                <c:pt idx="0">
                  <c:v>IoAFP 1</c:v>
                </c:pt>
                <c:pt idx="1">
                  <c:v>IoAFP 2</c:v>
                </c:pt>
                <c:pt idx="2">
                  <c:v>IoAFP 3 </c:v>
                </c:pt>
                <c:pt idx="3">
                  <c:v>IoAFP 4</c:v>
                </c:pt>
                <c:pt idx="4">
                  <c:v>IoAFP 5</c:v>
                </c:pt>
                <c:pt idx="5">
                  <c:v>IoAFP 6</c:v>
                </c:pt>
                <c:pt idx="6">
                  <c:v>IoAFP 7</c:v>
                </c:pt>
                <c:pt idx="7">
                  <c:v>IoAFP 8</c:v>
                </c:pt>
                <c:pt idx="8">
                  <c:v>IoAFP 9</c:v>
                </c:pt>
                <c:pt idx="9">
                  <c:v>IoAFP 10</c:v>
                </c:pt>
                <c:pt idx="10">
                  <c:v>IoAFP 11</c:v>
                </c:pt>
                <c:pt idx="11">
                  <c:v>IoAFP 12</c:v>
                </c:pt>
                <c:pt idx="12">
                  <c:v>IoAFP 13</c:v>
                </c:pt>
                <c:pt idx="13">
                  <c:v>IoAFP 14</c:v>
                </c:pt>
                <c:pt idx="14">
                  <c:v>IoAFP 15</c:v>
                </c:pt>
                <c:pt idx="15">
                  <c:v>IoAFP 16</c:v>
                </c:pt>
                <c:pt idx="16">
                  <c:v>IoAFP 17</c:v>
                </c:pt>
                <c:pt idx="17">
                  <c:v>IoAFP 18</c:v>
                </c:pt>
                <c:pt idx="18">
                  <c:v>IoAFP 19</c:v>
                </c:pt>
                <c:pt idx="19">
                  <c:v>IoAFP 20 </c:v>
                </c:pt>
                <c:pt idx="20">
                  <c:v>IoAFP 21</c:v>
                </c:pt>
                <c:pt idx="21">
                  <c:v>IoAFP 22</c:v>
                </c:pt>
                <c:pt idx="22">
                  <c:v>IoAFP 23</c:v>
                </c:pt>
                <c:pt idx="23">
                  <c:v>IoAFP 24</c:v>
                </c:pt>
                <c:pt idx="24">
                  <c:v>IoAFP 25</c:v>
                </c:pt>
                <c:pt idx="25">
                  <c:v>IoAFP 26</c:v>
                </c:pt>
                <c:pt idx="26">
                  <c:v>IoAFP 27</c:v>
                </c:pt>
                <c:pt idx="27">
                  <c:v>IoAFP 28</c:v>
                </c:pt>
                <c:pt idx="28">
                  <c:v>IoAFP 29</c:v>
                </c:pt>
                <c:pt idx="29">
                  <c:v>IoAFP 30</c:v>
                </c:pt>
                <c:pt idx="30">
                  <c:v>IoAFP 31</c:v>
                </c:pt>
                <c:pt idx="31">
                  <c:v>IoAFP 32</c:v>
                </c:pt>
                <c:pt idx="32">
                  <c:v>IoAFP 33</c:v>
                </c:pt>
                <c:pt idx="33">
                  <c:v>IoAFP 34</c:v>
                </c:pt>
                <c:pt idx="34">
                  <c:v>IoAFP 35</c:v>
                </c:pt>
                <c:pt idx="35">
                  <c:v>IoAFP 36</c:v>
                </c:pt>
                <c:pt idx="36">
                  <c:v>IoAFP 37</c:v>
                </c:pt>
                <c:pt idx="37">
                  <c:v>IoAFP 38</c:v>
                </c:pt>
                <c:pt idx="38">
                  <c:v>IoAFP 39</c:v>
                </c:pt>
                <c:pt idx="39">
                  <c:v>IoAFP 40</c:v>
                </c:pt>
                <c:pt idx="40">
                  <c:v>IoAFP 41</c:v>
                </c:pt>
              </c:strCache>
            </c:strRef>
          </c:cat>
          <c:val>
            <c:numRef>
              <c:f>'Fusha 3'!$B$2:$B$42</c:f>
              <c:numCache>
                <c:formatCode>General</c:formatCode>
                <c:ptCount val="41"/>
                <c:pt idx="0">
                  <c:v>1.1000000000000001</c:v>
                </c:pt>
                <c:pt idx="1">
                  <c:v>1.6</c:v>
                </c:pt>
                <c:pt idx="2">
                  <c:v>1.9</c:v>
                </c:pt>
                <c:pt idx="3">
                  <c:v>1.1000000000000001</c:v>
                </c:pt>
                <c:pt idx="4">
                  <c:v>1.5</c:v>
                </c:pt>
                <c:pt idx="5">
                  <c:v>1.3</c:v>
                </c:pt>
                <c:pt idx="6">
                  <c:v>1.6</c:v>
                </c:pt>
                <c:pt idx="7">
                  <c:v>1.5</c:v>
                </c:pt>
                <c:pt idx="8">
                  <c:v>1.7</c:v>
                </c:pt>
                <c:pt idx="9">
                  <c:v>1.2</c:v>
                </c:pt>
                <c:pt idx="10">
                  <c:v>1.7</c:v>
                </c:pt>
                <c:pt idx="11">
                  <c:v>1.3</c:v>
                </c:pt>
                <c:pt idx="12">
                  <c:v>1.9</c:v>
                </c:pt>
                <c:pt idx="13">
                  <c:v>1.8</c:v>
                </c:pt>
                <c:pt idx="14">
                  <c:v>1</c:v>
                </c:pt>
                <c:pt idx="15">
                  <c:v>1.6</c:v>
                </c:pt>
                <c:pt idx="16">
                  <c:v>1.4</c:v>
                </c:pt>
                <c:pt idx="17">
                  <c:v>1.6</c:v>
                </c:pt>
                <c:pt idx="18">
                  <c:v>1.3</c:v>
                </c:pt>
                <c:pt idx="19">
                  <c:v>1.6</c:v>
                </c:pt>
                <c:pt idx="20">
                  <c:v>1.4</c:v>
                </c:pt>
                <c:pt idx="21">
                  <c:v>1.6</c:v>
                </c:pt>
                <c:pt idx="22">
                  <c:v>1.2</c:v>
                </c:pt>
                <c:pt idx="23">
                  <c:v>1.5</c:v>
                </c:pt>
                <c:pt idx="24">
                  <c:v>1.6</c:v>
                </c:pt>
                <c:pt idx="25">
                  <c:v>1.1000000000000001</c:v>
                </c:pt>
                <c:pt idx="26">
                  <c:v>1.6</c:v>
                </c:pt>
                <c:pt idx="27">
                  <c:v>1.1000000000000001</c:v>
                </c:pt>
                <c:pt idx="28">
                  <c:v>1.3</c:v>
                </c:pt>
                <c:pt idx="29">
                  <c:v>1.4</c:v>
                </c:pt>
                <c:pt idx="30">
                  <c:v>1.9</c:v>
                </c:pt>
                <c:pt idx="31">
                  <c:v>1.4</c:v>
                </c:pt>
                <c:pt idx="32">
                  <c:v>2</c:v>
                </c:pt>
                <c:pt idx="33">
                  <c:v>1.1000000000000001</c:v>
                </c:pt>
                <c:pt idx="34">
                  <c:v>1.1000000000000001</c:v>
                </c:pt>
                <c:pt idx="35">
                  <c:v>1.4</c:v>
                </c:pt>
                <c:pt idx="36">
                  <c:v>1.6</c:v>
                </c:pt>
                <c:pt idx="37">
                  <c:v>2</c:v>
                </c:pt>
                <c:pt idx="38">
                  <c:v>1.8</c:v>
                </c:pt>
                <c:pt idx="39">
                  <c:v>1.1000000000000001</c:v>
                </c:pt>
                <c:pt idx="40">
                  <c:v>1.4</c:v>
                </c:pt>
              </c:numCache>
            </c:numRef>
          </c:val>
          <c:extLst>
            <c:ext xmlns:c16="http://schemas.microsoft.com/office/drawing/2014/chart" uri="{C3380CC4-5D6E-409C-BE32-E72D297353CC}">
              <c16:uniqueId val="{00000000-134A-4517-95F3-86D173CCF12F}"/>
            </c:ext>
          </c:extLst>
        </c:ser>
        <c:dLbls>
          <c:showLegendKey val="0"/>
          <c:showVal val="0"/>
          <c:showCatName val="0"/>
          <c:showSerName val="0"/>
          <c:showPercent val="0"/>
          <c:showBubbleSize val="0"/>
        </c:dLbls>
        <c:gapWidth val="219"/>
        <c:overlap val="-27"/>
        <c:axId val="295344664"/>
        <c:axId val="295338784"/>
      </c:barChart>
      <c:catAx>
        <c:axId val="295344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338784"/>
        <c:crosses val="autoZero"/>
        <c:auto val="1"/>
        <c:lblAlgn val="ctr"/>
        <c:lblOffset val="100"/>
        <c:noMultiLvlLbl val="0"/>
      </c:catAx>
      <c:valAx>
        <c:axId val="29533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344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Kurrikula</a:t>
            </a:r>
            <a:r>
              <a:rPr lang="en-US" baseline="0"/>
              <a:t> e zbatuar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'Fusha 3'!$N$2:$N$5</c:f>
              <c:strCache>
                <c:ptCount val="4"/>
                <c:pt idx="0">
                  <c:v>Shumë mirë </c:v>
                </c:pt>
                <c:pt idx="1">
                  <c:v>Mirë</c:v>
                </c:pt>
                <c:pt idx="2">
                  <c:v>Mjaftueshëm</c:v>
                </c:pt>
                <c:pt idx="3">
                  <c:v>Dobët</c:v>
                </c:pt>
              </c:strCache>
            </c:strRef>
          </c:cat>
          <c:val>
            <c:numRef>
              <c:f>'Fusha 3'!$O$2:$O$5</c:f>
              <c:numCache>
                <c:formatCode>General</c:formatCode>
                <c:ptCount val="4"/>
                <c:pt idx="0">
                  <c:v>23</c:v>
                </c:pt>
                <c:pt idx="1">
                  <c:v>18</c:v>
                </c:pt>
                <c:pt idx="2">
                  <c:v>0</c:v>
                </c:pt>
                <c:pt idx="3">
                  <c:v>0</c:v>
                </c:pt>
              </c:numCache>
            </c:numRef>
          </c:val>
          <c:extLst>
            <c:ext xmlns:c16="http://schemas.microsoft.com/office/drawing/2014/chart" uri="{C3380CC4-5D6E-409C-BE32-E72D297353CC}">
              <c16:uniqueId val="{00000000-17F2-4B08-8DD0-EBB612DC7313}"/>
            </c:ext>
          </c:extLst>
        </c:ser>
        <c:dLbls>
          <c:showLegendKey val="0"/>
          <c:showVal val="1"/>
          <c:showCatName val="0"/>
          <c:showSerName val="0"/>
          <c:showPercent val="0"/>
          <c:showBubbleSize val="0"/>
        </c:dLbls>
        <c:gapWidth val="150"/>
        <c:shape val="box"/>
        <c:axId val="295342704"/>
        <c:axId val="295341528"/>
        <c:axId val="0"/>
      </c:bar3DChart>
      <c:catAx>
        <c:axId val="295342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341528"/>
        <c:crosses val="autoZero"/>
        <c:auto val="1"/>
        <c:lblAlgn val="ctr"/>
        <c:lblOffset val="100"/>
        <c:noMultiLvlLbl val="0"/>
      </c:catAx>
      <c:valAx>
        <c:axId val="2953415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342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"Mësimdhënia dhe të nxënit"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'Fusha 4'!$B$1</c:f>
              <c:strCache>
                <c:ptCount val="1"/>
                <c:pt idx="0">
                  <c:v>Vlerësimi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'Fusha 4'!$A$2:$A$42</c:f>
              <c:strCache>
                <c:ptCount val="41"/>
                <c:pt idx="0">
                  <c:v>IoAFP 1</c:v>
                </c:pt>
                <c:pt idx="1">
                  <c:v>IoAFP 2</c:v>
                </c:pt>
                <c:pt idx="2">
                  <c:v>IoAFP 3 </c:v>
                </c:pt>
                <c:pt idx="3">
                  <c:v>IoAFP 4</c:v>
                </c:pt>
                <c:pt idx="4">
                  <c:v>IoAFP 5</c:v>
                </c:pt>
                <c:pt idx="5">
                  <c:v>IoAFP 6</c:v>
                </c:pt>
                <c:pt idx="6">
                  <c:v>IoAFP 7</c:v>
                </c:pt>
                <c:pt idx="7">
                  <c:v>IoAFP 8</c:v>
                </c:pt>
                <c:pt idx="8">
                  <c:v>IoAFP 9</c:v>
                </c:pt>
                <c:pt idx="9">
                  <c:v>IoAFP 10</c:v>
                </c:pt>
                <c:pt idx="10">
                  <c:v>IoAFP 11</c:v>
                </c:pt>
                <c:pt idx="11">
                  <c:v>IoAFP 12</c:v>
                </c:pt>
                <c:pt idx="12">
                  <c:v>IoAFP 13</c:v>
                </c:pt>
                <c:pt idx="13">
                  <c:v>IoAFP 14</c:v>
                </c:pt>
                <c:pt idx="14">
                  <c:v>IoAFP 15</c:v>
                </c:pt>
                <c:pt idx="15">
                  <c:v>IoAFP 16</c:v>
                </c:pt>
                <c:pt idx="16">
                  <c:v>IoAFP 17</c:v>
                </c:pt>
                <c:pt idx="17">
                  <c:v>IoAFP 18</c:v>
                </c:pt>
                <c:pt idx="18">
                  <c:v>IoAFP 19</c:v>
                </c:pt>
                <c:pt idx="19">
                  <c:v>IoAFP 20 </c:v>
                </c:pt>
                <c:pt idx="20">
                  <c:v>IoAFP 21</c:v>
                </c:pt>
                <c:pt idx="21">
                  <c:v>IoAFP 22</c:v>
                </c:pt>
                <c:pt idx="22">
                  <c:v>IoAFP 23</c:v>
                </c:pt>
                <c:pt idx="23">
                  <c:v>IoAFP 24</c:v>
                </c:pt>
                <c:pt idx="24">
                  <c:v>IoAFP 25</c:v>
                </c:pt>
                <c:pt idx="25">
                  <c:v>IoAFP 26</c:v>
                </c:pt>
                <c:pt idx="26">
                  <c:v>IoAFP 27</c:v>
                </c:pt>
                <c:pt idx="27">
                  <c:v>IoAFP 28</c:v>
                </c:pt>
                <c:pt idx="28">
                  <c:v>IoAFP 29</c:v>
                </c:pt>
                <c:pt idx="29">
                  <c:v>IoAFP 30</c:v>
                </c:pt>
                <c:pt idx="30">
                  <c:v>IoAFP 31</c:v>
                </c:pt>
                <c:pt idx="31">
                  <c:v>IoAFP 32</c:v>
                </c:pt>
                <c:pt idx="32">
                  <c:v>IoAFP 33</c:v>
                </c:pt>
                <c:pt idx="33">
                  <c:v>IoAFP 34</c:v>
                </c:pt>
                <c:pt idx="34">
                  <c:v>IoAFP 35</c:v>
                </c:pt>
                <c:pt idx="35">
                  <c:v>IoAFP 36</c:v>
                </c:pt>
                <c:pt idx="36">
                  <c:v>IoAFP 37</c:v>
                </c:pt>
                <c:pt idx="37">
                  <c:v>IoAFP 38</c:v>
                </c:pt>
                <c:pt idx="38">
                  <c:v>IoAFP 39</c:v>
                </c:pt>
                <c:pt idx="39">
                  <c:v>IoAFP 40</c:v>
                </c:pt>
                <c:pt idx="40">
                  <c:v>IoAFP 41</c:v>
                </c:pt>
              </c:strCache>
            </c:strRef>
          </c:cat>
          <c:val>
            <c:numRef>
              <c:f>'Fusha 4'!$B$2:$B$42</c:f>
              <c:numCache>
                <c:formatCode>General</c:formatCode>
                <c:ptCount val="41"/>
                <c:pt idx="0">
                  <c:v>1</c:v>
                </c:pt>
                <c:pt idx="1">
                  <c:v>1.7</c:v>
                </c:pt>
                <c:pt idx="2">
                  <c:v>1.9</c:v>
                </c:pt>
                <c:pt idx="3">
                  <c:v>1.1000000000000001</c:v>
                </c:pt>
                <c:pt idx="4">
                  <c:v>1.8</c:v>
                </c:pt>
                <c:pt idx="5">
                  <c:v>1.7</c:v>
                </c:pt>
                <c:pt idx="6">
                  <c:v>2</c:v>
                </c:pt>
                <c:pt idx="7">
                  <c:v>1.6</c:v>
                </c:pt>
                <c:pt idx="8">
                  <c:v>1.8</c:v>
                </c:pt>
                <c:pt idx="9">
                  <c:v>1.6</c:v>
                </c:pt>
                <c:pt idx="10">
                  <c:v>1.5</c:v>
                </c:pt>
                <c:pt idx="11">
                  <c:v>1.3</c:v>
                </c:pt>
                <c:pt idx="12">
                  <c:v>2.1</c:v>
                </c:pt>
                <c:pt idx="13">
                  <c:v>1.7</c:v>
                </c:pt>
                <c:pt idx="14">
                  <c:v>1.1000000000000001</c:v>
                </c:pt>
                <c:pt idx="15">
                  <c:v>1.6</c:v>
                </c:pt>
                <c:pt idx="16">
                  <c:v>1.7</c:v>
                </c:pt>
                <c:pt idx="17">
                  <c:v>1.8</c:v>
                </c:pt>
                <c:pt idx="18">
                  <c:v>1.5</c:v>
                </c:pt>
                <c:pt idx="19">
                  <c:v>1.4</c:v>
                </c:pt>
                <c:pt idx="20">
                  <c:v>1.6</c:v>
                </c:pt>
                <c:pt idx="21">
                  <c:v>1.7</c:v>
                </c:pt>
                <c:pt idx="22">
                  <c:v>1.6</c:v>
                </c:pt>
                <c:pt idx="23">
                  <c:v>1.8</c:v>
                </c:pt>
                <c:pt idx="24">
                  <c:v>1.3</c:v>
                </c:pt>
                <c:pt idx="25">
                  <c:v>1.3</c:v>
                </c:pt>
                <c:pt idx="26">
                  <c:v>1.3</c:v>
                </c:pt>
                <c:pt idx="27">
                  <c:v>1.3</c:v>
                </c:pt>
                <c:pt idx="28">
                  <c:v>1.3</c:v>
                </c:pt>
                <c:pt idx="29">
                  <c:v>1.9</c:v>
                </c:pt>
                <c:pt idx="30">
                  <c:v>2</c:v>
                </c:pt>
                <c:pt idx="31">
                  <c:v>1.8</c:v>
                </c:pt>
                <c:pt idx="32">
                  <c:v>2.1</c:v>
                </c:pt>
                <c:pt idx="33">
                  <c:v>1.1000000000000001</c:v>
                </c:pt>
                <c:pt idx="34">
                  <c:v>1.6</c:v>
                </c:pt>
                <c:pt idx="35">
                  <c:v>1.5</c:v>
                </c:pt>
                <c:pt idx="36">
                  <c:v>2</c:v>
                </c:pt>
                <c:pt idx="37">
                  <c:v>1.2</c:v>
                </c:pt>
                <c:pt idx="38">
                  <c:v>1.9</c:v>
                </c:pt>
                <c:pt idx="39">
                  <c:v>1</c:v>
                </c:pt>
                <c:pt idx="40">
                  <c:v>1.4</c:v>
                </c:pt>
              </c:numCache>
            </c:numRef>
          </c:val>
          <c:extLst>
            <c:ext xmlns:c16="http://schemas.microsoft.com/office/drawing/2014/chart" uri="{C3380CC4-5D6E-409C-BE32-E72D297353CC}">
              <c16:uniqueId val="{00000000-7C01-4D59-A30D-A324270EA0C7}"/>
            </c:ext>
          </c:extLst>
        </c:ser>
        <c:dLbls>
          <c:dLblPos val="outEnd"/>
          <c:showLegendKey val="0"/>
          <c:showVal val="1"/>
          <c:showCatName val="0"/>
          <c:showSerName val="0"/>
          <c:showPercent val="0"/>
          <c:showBubbleSize val="0"/>
        </c:dLbls>
        <c:gapWidth val="219"/>
        <c:overlap val="-27"/>
        <c:axId val="116080832"/>
        <c:axId val="298191416"/>
      </c:barChart>
      <c:catAx>
        <c:axId val="11608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191416"/>
        <c:crosses val="autoZero"/>
        <c:auto val="1"/>
        <c:lblAlgn val="ctr"/>
        <c:lblOffset val="100"/>
        <c:noMultiLvlLbl val="0"/>
      </c:catAx>
      <c:valAx>
        <c:axId val="298191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080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accent1"/>
                </a:solidFill>
              </a:rPr>
              <a:t>Mësimdhënia dhe të nxënit</a:t>
            </a:r>
          </a:p>
        </c:rich>
      </c:tx>
      <c:layout>
        <c:manualLayout>
          <c:xMode val="edge"/>
          <c:yMode val="edge"/>
          <c:x val="0.3261596675415572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2.5462668816039986E-17"/>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F2-4F9A-B84D-B28714739DE7}"/>
                </c:ext>
              </c:extLst>
            </c:dLbl>
            <c:dLbl>
              <c:idx val="1"/>
              <c:layout>
                <c:manualLayout>
                  <c:x val="0"/>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F2-4F9A-B84D-B28714739DE7}"/>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'Fusha 4'!$I$7:$I$10</c:f>
              <c:strCache>
                <c:ptCount val="4"/>
                <c:pt idx="0">
                  <c:v>Shumë mirë</c:v>
                </c:pt>
                <c:pt idx="1">
                  <c:v>Mirë</c:v>
                </c:pt>
                <c:pt idx="2">
                  <c:v>Mjaftueshëm</c:v>
                </c:pt>
                <c:pt idx="3">
                  <c:v>Dobët</c:v>
                </c:pt>
              </c:strCache>
            </c:strRef>
          </c:cat>
          <c:val>
            <c:numRef>
              <c:f>'Fusha 4'!$J$7:$J$10</c:f>
              <c:numCache>
                <c:formatCode>General</c:formatCode>
                <c:ptCount val="4"/>
                <c:pt idx="0">
                  <c:v>19</c:v>
                </c:pt>
                <c:pt idx="1">
                  <c:v>22</c:v>
                </c:pt>
                <c:pt idx="2">
                  <c:v>0</c:v>
                </c:pt>
                <c:pt idx="3">
                  <c:v>0</c:v>
                </c:pt>
              </c:numCache>
            </c:numRef>
          </c:val>
          <c:extLst>
            <c:ext xmlns:c16="http://schemas.microsoft.com/office/drawing/2014/chart" uri="{C3380CC4-5D6E-409C-BE32-E72D297353CC}">
              <c16:uniqueId val="{00000002-62F2-4F9A-B84D-B28714739DE7}"/>
            </c:ext>
          </c:extLst>
        </c:ser>
        <c:dLbls>
          <c:showLegendKey val="0"/>
          <c:showVal val="1"/>
          <c:showCatName val="0"/>
          <c:showSerName val="0"/>
          <c:showPercent val="0"/>
          <c:showBubbleSize val="0"/>
        </c:dLbls>
        <c:gapWidth val="150"/>
        <c:shape val="box"/>
        <c:axId val="295343488"/>
        <c:axId val="295343096"/>
        <c:axId val="0"/>
      </c:bar3DChart>
      <c:catAx>
        <c:axId val="295343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343096"/>
        <c:crosses val="autoZero"/>
        <c:auto val="1"/>
        <c:lblAlgn val="ctr"/>
        <c:lblOffset val="100"/>
        <c:noMultiLvlLbl val="0"/>
      </c:catAx>
      <c:valAx>
        <c:axId val="2953430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343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accent1">
                    <a:lumMod val="75000"/>
                  </a:schemeClr>
                </a:solidFill>
              </a:rPr>
              <a:t>Vlerësimi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FF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Sheet2!$C$3:$C$43</c:f>
              <c:strCache>
                <c:ptCount val="41"/>
                <c:pt idx="0">
                  <c:v>IoAFP 1</c:v>
                </c:pt>
                <c:pt idx="1">
                  <c:v>IoAFP 2</c:v>
                </c:pt>
                <c:pt idx="2">
                  <c:v>IoAFP 3</c:v>
                </c:pt>
                <c:pt idx="3">
                  <c:v>IoAFP 4</c:v>
                </c:pt>
                <c:pt idx="4">
                  <c:v>IoAFP 5</c:v>
                </c:pt>
                <c:pt idx="5">
                  <c:v>IoAFP 6</c:v>
                </c:pt>
                <c:pt idx="6">
                  <c:v>IoAFP 7</c:v>
                </c:pt>
                <c:pt idx="7">
                  <c:v>IoAFP 8</c:v>
                </c:pt>
                <c:pt idx="8">
                  <c:v>IoAFP 9</c:v>
                </c:pt>
                <c:pt idx="9">
                  <c:v>IoAFP 10</c:v>
                </c:pt>
                <c:pt idx="10">
                  <c:v>IoAFP 11</c:v>
                </c:pt>
                <c:pt idx="11">
                  <c:v>IoAFP 12</c:v>
                </c:pt>
                <c:pt idx="12">
                  <c:v>IoAFP 13</c:v>
                </c:pt>
                <c:pt idx="13">
                  <c:v>IoAFP 14</c:v>
                </c:pt>
                <c:pt idx="14">
                  <c:v>IoAFP 15</c:v>
                </c:pt>
                <c:pt idx="15">
                  <c:v>IoAFP 16</c:v>
                </c:pt>
                <c:pt idx="16">
                  <c:v>IoAFP 17</c:v>
                </c:pt>
                <c:pt idx="17">
                  <c:v>IoAFP 18</c:v>
                </c:pt>
                <c:pt idx="18">
                  <c:v>IoAFP 19</c:v>
                </c:pt>
                <c:pt idx="19">
                  <c:v>IoAFP 20</c:v>
                </c:pt>
                <c:pt idx="20">
                  <c:v>IoAFP 21</c:v>
                </c:pt>
                <c:pt idx="21">
                  <c:v>IoAFP 22</c:v>
                </c:pt>
                <c:pt idx="22">
                  <c:v>IoAFP 23</c:v>
                </c:pt>
                <c:pt idx="23">
                  <c:v>IoAFP 24</c:v>
                </c:pt>
                <c:pt idx="24">
                  <c:v>IoAFP 25</c:v>
                </c:pt>
                <c:pt idx="25">
                  <c:v>IoAFP 26</c:v>
                </c:pt>
                <c:pt idx="26">
                  <c:v>IoAFP 27</c:v>
                </c:pt>
                <c:pt idx="27">
                  <c:v>IoAFP 28</c:v>
                </c:pt>
                <c:pt idx="28">
                  <c:v>IoAFP 29</c:v>
                </c:pt>
                <c:pt idx="29">
                  <c:v>IoAFP 30</c:v>
                </c:pt>
                <c:pt idx="30">
                  <c:v>IoAFP 31</c:v>
                </c:pt>
                <c:pt idx="31">
                  <c:v>IoAFP 32</c:v>
                </c:pt>
                <c:pt idx="32">
                  <c:v>IoAFP 33</c:v>
                </c:pt>
                <c:pt idx="33">
                  <c:v>IoAFP 34</c:v>
                </c:pt>
                <c:pt idx="34">
                  <c:v>IoAFP 35</c:v>
                </c:pt>
                <c:pt idx="35">
                  <c:v>IoAFP 36</c:v>
                </c:pt>
                <c:pt idx="36">
                  <c:v>IoAFP 37</c:v>
                </c:pt>
                <c:pt idx="37">
                  <c:v>IoAFP 38</c:v>
                </c:pt>
                <c:pt idx="38">
                  <c:v>IoAFP 39</c:v>
                </c:pt>
                <c:pt idx="39">
                  <c:v>IoAFP 40</c:v>
                </c:pt>
                <c:pt idx="40">
                  <c:v>IoAFP 41</c:v>
                </c:pt>
              </c:strCache>
            </c:strRef>
          </c:cat>
          <c:val>
            <c:numRef>
              <c:f>Sheet2!$D$3:$D$43</c:f>
              <c:numCache>
                <c:formatCode>General</c:formatCode>
                <c:ptCount val="41"/>
                <c:pt idx="0">
                  <c:v>1.1000000000000001</c:v>
                </c:pt>
                <c:pt idx="1">
                  <c:v>1.5</c:v>
                </c:pt>
                <c:pt idx="2">
                  <c:v>1.8</c:v>
                </c:pt>
                <c:pt idx="3">
                  <c:v>1.1000000000000001</c:v>
                </c:pt>
                <c:pt idx="4">
                  <c:v>1.4</c:v>
                </c:pt>
                <c:pt idx="5">
                  <c:v>1.4</c:v>
                </c:pt>
                <c:pt idx="6">
                  <c:v>1.4</c:v>
                </c:pt>
                <c:pt idx="7">
                  <c:v>1.4</c:v>
                </c:pt>
                <c:pt idx="8">
                  <c:v>1.5</c:v>
                </c:pt>
                <c:pt idx="9">
                  <c:v>1.1000000000000001</c:v>
                </c:pt>
                <c:pt idx="10">
                  <c:v>1.5</c:v>
                </c:pt>
                <c:pt idx="11">
                  <c:v>1.4</c:v>
                </c:pt>
                <c:pt idx="12">
                  <c:v>1.7</c:v>
                </c:pt>
                <c:pt idx="13">
                  <c:v>1.7</c:v>
                </c:pt>
                <c:pt idx="14">
                  <c:v>1</c:v>
                </c:pt>
                <c:pt idx="15">
                  <c:v>1.1000000000000001</c:v>
                </c:pt>
                <c:pt idx="16">
                  <c:v>1.5</c:v>
                </c:pt>
                <c:pt idx="17">
                  <c:v>1.5</c:v>
                </c:pt>
                <c:pt idx="18">
                  <c:v>1.4</c:v>
                </c:pt>
                <c:pt idx="19">
                  <c:v>1.3</c:v>
                </c:pt>
                <c:pt idx="20">
                  <c:v>1.2</c:v>
                </c:pt>
                <c:pt idx="21">
                  <c:v>1.3</c:v>
                </c:pt>
                <c:pt idx="22">
                  <c:v>1.4</c:v>
                </c:pt>
                <c:pt idx="23">
                  <c:v>1.6</c:v>
                </c:pt>
                <c:pt idx="24">
                  <c:v>1.4</c:v>
                </c:pt>
                <c:pt idx="25">
                  <c:v>1.6</c:v>
                </c:pt>
                <c:pt idx="26">
                  <c:v>1.5</c:v>
                </c:pt>
                <c:pt idx="27">
                  <c:v>1.1000000000000001</c:v>
                </c:pt>
                <c:pt idx="28">
                  <c:v>1.2</c:v>
                </c:pt>
                <c:pt idx="29">
                  <c:v>1.2</c:v>
                </c:pt>
                <c:pt idx="30">
                  <c:v>2</c:v>
                </c:pt>
                <c:pt idx="31">
                  <c:v>1.3</c:v>
                </c:pt>
                <c:pt idx="32">
                  <c:v>2</c:v>
                </c:pt>
                <c:pt idx="33">
                  <c:v>1</c:v>
                </c:pt>
                <c:pt idx="34">
                  <c:v>1.5</c:v>
                </c:pt>
                <c:pt idx="35">
                  <c:v>1.3</c:v>
                </c:pt>
                <c:pt idx="36">
                  <c:v>1.8</c:v>
                </c:pt>
                <c:pt idx="37">
                  <c:v>1.1000000000000001</c:v>
                </c:pt>
                <c:pt idx="38">
                  <c:v>1.6</c:v>
                </c:pt>
                <c:pt idx="39">
                  <c:v>1</c:v>
                </c:pt>
                <c:pt idx="40">
                  <c:v>1.7</c:v>
                </c:pt>
              </c:numCache>
            </c:numRef>
          </c:val>
          <c:extLst>
            <c:ext xmlns:c16="http://schemas.microsoft.com/office/drawing/2014/chart" uri="{C3380CC4-5D6E-409C-BE32-E72D297353CC}">
              <c16:uniqueId val="{00000000-AC9E-4ADB-9F26-3DB95BB7BC09}"/>
            </c:ext>
          </c:extLst>
        </c:ser>
        <c:dLbls>
          <c:dLblPos val="outEnd"/>
          <c:showLegendKey val="0"/>
          <c:showVal val="1"/>
          <c:showCatName val="0"/>
          <c:showSerName val="0"/>
          <c:showPercent val="0"/>
          <c:showBubbleSize val="0"/>
        </c:dLbls>
        <c:gapWidth val="219"/>
        <c:overlap val="-27"/>
        <c:axId val="370052416"/>
        <c:axId val="370046144"/>
      </c:barChart>
      <c:catAx>
        <c:axId val="37005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046144"/>
        <c:crosses val="autoZero"/>
        <c:auto val="1"/>
        <c:lblAlgn val="ctr"/>
        <c:lblOffset val="100"/>
        <c:noMultiLvlLbl val="0"/>
      </c:catAx>
      <c:valAx>
        <c:axId val="370046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052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49A64-3720-4153-8FD7-09BFD8DE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35</Pages>
  <Words>9710</Words>
  <Characters>55352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Semini</dc:creator>
  <cp:keywords/>
  <dc:description/>
  <cp:lastModifiedBy>Etleva</cp:lastModifiedBy>
  <cp:revision>11</cp:revision>
  <cp:lastPrinted>2025-10-16T12:42:00Z</cp:lastPrinted>
  <dcterms:created xsi:type="dcterms:W3CDTF">2025-10-16T12:42:00Z</dcterms:created>
  <dcterms:modified xsi:type="dcterms:W3CDTF">2025-10-16T14:18:00Z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491d87af-5557-433a-bc08-d88f18b38735</vt:lpwstr>
  </property>
</Properties>
</file>