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D41B" w14:textId="72CDA464" w:rsidR="0056077C" w:rsidRPr="00BE16C2" w:rsidRDefault="0056077C" w:rsidP="00BE16C2">
      <w:pPr>
        <w:tabs>
          <w:tab w:val="left" w:pos="2730"/>
          <w:tab w:val="left" w:pos="4770"/>
        </w:tabs>
        <w:spacing w:line="276" w:lineRule="auto"/>
        <w:ind w:left="720"/>
        <w:rPr>
          <w:rFonts w:ascii="Times New Roman" w:eastAsiaTheme="minorEastAsia" w:hAnsi="Times New Roman" w:cs="Times New Roman"/>
          <w:b/>
          <w:noProof/>
          <w:sz w:val="24"/>
          <w:szCs w:val="24"/>
          <w:lang w:eastAsia="en-GB"/>
        </w:rPr>
      </w:pPr>
      <w:r w:rsidRPr="00BE16C2">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3E66C654" wp14:editId="28AD0AA6">
            <wp:simplePos x="0" y="0"/>
            <wp:positionH relativeFrom="column">
              <wp:posOffset>356870</wp:posOffset>
            </wp:positionH>
            <wp:positionV relativeFrom="paragraph">
              <wp:posOffset>-631190</wp:posOffset>
            </wp:positionV>
            <wp:extent cx="5848350" cy="7245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724535"/>
                    </a:xfrm>
                    <a:prstGeom prst="rect">
                      <a:avLst/>
                    </a:prstGeom>
                    <a:noFill/>
                  </pic:spPr>
                </pic:pic>
              </a:graphicData>
            </a:graphic>
            <wp14:sizeRelH relativeFrom="page">
              <wp14:pctWidth>0</wp14:pctWidth>
            </wp14:sizeRelH>
            <wp14:sizeRelV relativeFrom="page">
              <wp14:pctHeight>0</wp14:pctHeight>
            </wp14:sizeRelV>
          </wp:anchor>
        </w:drawing>
      </w:r>
      <w:r w:rsidR="00BE16C2" w:rsidRPr="00BE16C2">
        <w:rPr>
          <w:rFonts w:ascii="Times New Roman" w:eastAsiaTheme="minorEastAsia" w:hAnsi="Times New Roman" w:cs="Times New Roman"/>
          <w:b/>
          <w:sz w:val="24"/>
          <w:szCs w:val="24"/>
          <w:lang w:eastAsia="en-GB"/>
        </w:rPr>
        <w:t xml:space="preserve">                                            </w:t>
      </w:r>
      <w:r w:rsidRPr="00BE16C2">
        <w:rPr>
          <w:rFonts w:ascii="Times New Roman" w:eastAsiaTheme="minorEastAsia" w:hAnsi="Times New Roman" w:cs="Times New Roman"/>
          <w:b/>
          <w:sz w:val="24"/>
          <w:szCs w:val="24"/>
          <w:lang w:eastAsia="en-GB"/>
        </w:rPr>
        <w:t>REPUBLIKA E SHQIPËRISË</w:t>
      </w:r>
    </w:p>
    <w:p w14:paraId="58FCD292" w14:textId="71F4F512" w:rsidR="0056077C" w:rsidRPr="00BE16C2" w:rsidRDefault="0056077C" w:rsidP="00BE16C2">
      <w:pPr>
        <w:spacing w:line="276" w:lineRule="auto"/>
        <w:jc w:val="center"/>
        <w:rPr>
          <w:rFonts w:ascii="Times New Roman" w:hAnsi="Times New Roman" w:cs="Times New Roman"/>
          <w:b/>
          <w:sz w:val="24"/>
          <w:szCs w:val="24"/>
        </w:rPr>
      </w:pPr>
      <w:r w:rsidRPr="00BE16C2">
        <w:rPr>
          <w:rFonts w:ascii="Times New Roman" w:hAnsi="Times New Roman" w:cs="Times New Roman"/>
          <w:b/>
          <w:sz w:val="24"/>
          <w:szCs w:val="24"/>
        </w:rPr>
        <w:t>MINISTRIA E EKONOMISË</w:t>
      </w:r>
      <w:r w:rsidR="00BE16C2" w:rsidRPr="00BE16C2">
        <w:rPr>
          <w:rFonts w:ascii="Times New Roman" w:hAnsi="Times New Roman" w:cs="Times New Roman"/>
          <w:b/>
          <w:sz w:val="24"/>
          <w:szCs w:val="24"/>
        </w:rPr>
        <w:t xml:space="preserve"> </w:t>
      </w:r>
      <w:r w:rsidRPr="00BE16C2">
        <w:rPr>
          <w:rFonts w:ascii="Times New Roman" w:hAnsi="Times New Roman" w:cs="Times New Roman"/>
          <w:b/>
          <w:sz w:val="24"/>
          <w:szCs w:val="24"/>
        </w:rPr>
        <w:t>DHE INOVACIONIT</w:t>
      </w:r>
    </w:p>
    <w:p w14:paraId="7626FECE" w14:textId="77777777" w:rsidR="0056077C" w:rsidRPr="00BE16C2" w:rsidRDefault="0056077C" w:rsidP="00BE16C2">
      <w:pPr>
        <w:spacing w:line="276" w:lineRule="auto"/>
        <w:jc w:val="center"/>
        <w:rPr>
          <w:rFonts w:ascii="Times New Roman" w:hAnsi="Times New Roman" w:cs="Times New Roman"/>
          <w:b/>
          <w:sz w:val="24"/>
          <w:szCs w:val="24"/>
        </w:rPr>
      </w:pPr>
      <w:r w:rsidRPr="00BE16C2">
        <w:rPr>
          <w:rFonts w:ascii="Times New Roman" w:hAnsi="Times New Roman" w:cs="Times New Roman"/>
          <w:b/>
          <w:sz w:val="24"/>
          <w:szCs w:val="24"/>
        </w:rPr>
        <w:t>AGJENCIA KOMBËTARE E ARSIMIT, FORMIMIT PROFESIONAL DHE</w:t>
      </w:r>
    </w:p>
    <w:p w14:paraId="0DA8FD78" w14:textId="72ACB7D2" w:rsidR="0056077C" w:rsidRPr="00BE16C2" w:rsidRDefault="0056077C" w:rsidP="0056077C">
      <w:pPr>
        <w:spacing w:line="276" w:lineRule="auto"/>
        <w:jc w:val="center"/>
        <w:rPr>
          <w:rFonts w:ascii="Times New Roman" w:hAnsi="Times New Roman" w:cs="Times New Roman"/>
          <w:sz w:val="24"/>
          <w:szCs w:val="24"/>
          <w:lang w:val="en-GB"/>
        </w:rPr>
      </w:pPr>
      <w:r w:rsidRPr="00BE16C2">
        <w:rPr>
          <w:rFonts w:ascii="Times New Roman" w:hAnsi="Times New Roman" w:cs="Times New Roman"/>
          <w:b/>
          <w:sz w:val="24"/>
          <w:szCs w:val="24"/>
        </w:rPr>
        <w:t>KUALIFIKIMEVE</w:t>
      </w:r>
    </w:p>
    <w:p w14:paraId="27109B71" w14:textId="6D0CA56D" w:rsidR="00C95AB4" w:rsidRPr="00BE16C2" w:rsidRDefault="00C95AB4" w:rsidP="00C95AB4">
      <w:pPr>
        <w:spacing w:before="120" w:line="276" w:lineRule="auto"/>
        <w:jc w:val="both"/>
        <w:rPr>
          <w:rFonts w:ascii="Times New Roman" w:hAnsi="Times New Roman" w:cs="Times New Roman"/>
          <w:i/>
          <w:sz w:val="24"/>
          <w:szCs w:val="24"/>
        </w:rPr>
      </w:pPr>
      <w:r w:rsidRPr="00BE16C2">
        <w:rPr>
          <w:rFonts w:ascii="Times New Roman" w:hAnsi="Times New Roman" w:cs="Times New Roman"/>
          <w:i/>
          <w:sz w:val="24"/>
          <w:szCs w:val="24"/>
        </w:rPr>
        <w:t>Nr. .......… Prot.</w:t>
      </w:r>
      <w:r w:rsidRPr="00BE16C2">
        <w:rPr>
          <w:rFonts w:ascii="Times New Roman" w:hAnsi="Times New Roman" w:cs="Times New Roman"/>
          <w:i/>
          <w:sz w:val="24"/>
          <w:szCs w:val="24"/>
        </w:rPr>
        <w:tab/>
      </w:r>
      <w:r w:rsidRPr="00BE16C2">
        <w:rPr>
          <w:rFonts w:ascii="Times New Roman" w:hAnsi="Times New Roman" w:cs="Times New Roman"/>
          <w:i/>
          <w:sz w:val="24"/>
          <w:szCs w:val="24"/>
        </w:rPr>
        <w:tab/>
      </w:r>
      <w:r w:rsidRPr="00BE16C2">
        <w:rPr>
          <w:rFonts w:ascii="Times New Roman" w:hAnsi="Times New Roman" w:cs="Times New Roman"/>
          <w:i/>
          <w:sz w:val="24"/>
          <w:szCs w:val="24"/>
        </w:rPr>
        <w:tab/>
      </w:r>
      <w:r w:rsidRPr="00BE16C2">
        <w:rPr>
          <w:rFonts w:ascii="Times New Roman" w:hAnsi="Times New Roman" w:cs="Times New Roman"/>
          <w:i/>
          <w:sz w:val="24"/>
          <w:szCs w:val="24"/>
        </w:rPr>
        <w:tab/>
      </w:r>
      <w:r w:rsidRPr="00BE16C2">
        <w:rPr>
          <w:rFonts w:ascii="Times New Roman" w:hAnsi="Times New Roman" w:cs="Times New Roman"/>
          <w:i/>
          <w:sz w:val="24"/>
          <w:szCs w:val="24"/>
        </w:rPr>
        <w:tab/>
        <w:t xml:space="preserve">    </w:t>
      </w:r>
      <w:r w:rsidRPr="00BE16C2">
        <w:rPr>
          <w:rFonts w:ascii="Times New Roman" w:hAnsi="Times New Roman" w:cs="Times New Roman"/>
          <w:i/>
          <w:sz w:val="24"/>
          <w:szCs w:val="24"/>
        </w:rPr>
        <w:tab/>
      </w:r>
      <w:r w:rsidRPr="00BE16C2">
        <w:rPr>
          <w:rFonts w:ascii="Times New Roman" w:hAnsi="Times New Roman" w:cs="Times New Roman"/>
          <w:i/>
          <w:sz w:val="24"/>
          <w:szCs w:val="24"/>
        </w:rPr>
        <w:tab/>
        <w:t xml:space="preserve">Tiranë, më </w:t>
      </w:r>
      <w:r w:rsidR="0056077C" w:rsidRPr="00BE16C2">
        <w:rPr>
          <w:rFonts w:ascii="Times New Roman" w:hAnsi="Times New Roman" w:cs="Times New Roman"/>
          <w:i/>
          <w:sz w:val="24"/>
          <w:szCs w:val="24"/>
        </w:rPr>
        <w:t>__________202</w:t>
      </w:r>
      <w:r w:rsidR="00BE16C2" w:rsidRPr="00BE16C2">
        <w:rPr>
          <w:rFonts w:ascii="Times New Roman" w:hAnsi="Times New Roman" w:cs="Times New Roman"/>
          <w:i/>
          <w:sz w:val="24"/>
          <w:szCs w:val="24"/>
        </w:rPr>
        <w:t>6</w:t>
      </w:r>
    </w:p>
    <w:p w14:paraId="43281664" w14:textId="77777777" w:rsidR="00C95AB4" w:rsidRPr="00BE16C2" w:rsidRDefault="00C95AB4">
      <w:pPr>
        <w:spacing w:after="28"/>
        <w:rPr>
          <w:rFonts w:ascii="Times New Roman" w:hAnsi="Times New Roman" w:cs="Times New Roman"/>
          <w:sz w:val="24"/>
          <w:szCs w:val="24"/>
          <w:lang w:val="en-GB"/>
        </w:rPr>
      </w:pPr>
    </w:p>
    <w:p w14:paraId="73EFDA15" w14:textId="5E8233DD" w:rsidR="0056077C" w:rsidRPr="00BE16C2" w:rsidRDefault="00BE16C2" w:rsidP="0056077C">
      <w:pPr>
        <w:pStyle w:val="TOC1"/>
        <w:rPr>
          <w:rFonts w:cs="Times New Roman"/>
          <w:szCs w:val="24"/>
        </w:rPr>
      </w:pPr>
      <w:r w:rsidRPr="00BE16C2">
        <w:rPr>
          <w:rFonts w:cs="Times New Roman"/>
          <w:szCs w:val="24"/>
        </w:rPr>
        <w:t>Adult Learning for Inclusive Skills and Employment</w:t>
      </w:r>
      <w:r w:rsidRPr="00BE16C2">
        <w:rPr>
          <w:rFonts w:cs="Times New Roman"/>
          <w:szCs w:val="24"/>
        </w:rPr>
        <w:t xml:space="preserve"> </w:t>
      </w:r>
      <w:r w:rsidR="0056077C" w:rsidRPr="00BE16C2">
        <w:rPr>
          <w:rFonts w:cs="Times New Roman"/>
          <w:szCs w:val="24"/>
        </w:rPr>
        <w:t>- National Coordinators for the implementation of the Agenda</w:t>
      </w:r>
    </w:p>
    <w:p w14:paraId="538E5D13" w14:textId="77777777" w:rsidR="0056077C" w:rsidRPr="00BE16C2" w:rsidRDefault="0056077C" w:rsidP="0056077C">
      <w:pPr>
        <w:rPr>
          <w:rFonts w:ascii="Times New Roman" w:hAnsi="Times New Roman" w:cs="Times New Roman"/>
          <w:sz w:val="24"/>
          <w:szCs w:val="24"/>
        </w:rPr>
      </w:pPr>
    </w:p>
    <w:p w14:paraId="5F9E9854" w14:textId="1D15EEEF" w:rsidR="00876E90" w:rsidRPr="00BE16C2" w:rsidRDefault="0056077C" w:rsidP="0056077C">
      <w:pPr>
        <w:pStyle w:val="TOC1"/>
        <w:rPr>
          <w:rFonts w:cs="Times New Roman"/>
          <w:szCs w:val="24"/>
        </w:rPr>
      </w:pPr>
      <w:r w:rsidRPr="00BE16C2">
        <w:rPr>
          <w:rFonts w:cs="Times New Roman"/>
          <w:szCs w:val="24"/>
        </w:rPr>
        <w:t xml:space="preserve">REf: </w:t>
      </w:r>
      <w:r w:rsidR="00BE16C2" w:rsidRPr="00BE16C2">
        <w:rPr>
          <w:rFonts w:cs="Times New Roman"/>
          <w:szCs w:val="24"/>
        </w:rPr>
        <w:t>101260186-ERASMUS-EDU-2025-AL-AGENDA-IBA</w:t>
      </w:r>
    </w:p>
    <w:p w14:paraId="4C547E92" w14:textId="77777777" w:rsidR="00BE16C2" w:rsidRPr="00BE16C2" w:rsidRDefault="00BE16C2" w:rsidP="00BE16C2">
      <w:pPr>
        <w:rPr>
          <w:rFonts w:ascii="Times New Roman" w:hAnsi="Times New Roman" w:cs="Times New Roman"/>
          <w:sz w:val="24"/>
          <w:szCs w:val="24"/>
        </w:rPr>
      </w:pPr>
    </w:p>
    <w:p w14:paraId="6246B2D8" w14:textId="77777777" w:rsidR="00876E90" w:rsidRPr="00BE16C2" w:rsidRDefault="00876E90" w:rsidP="0056077C">
      <w:pPr>
        <w:pStyle w:val="TOC1"/>
        <w:rPr>
          <w:rFonts w:cs="Times New Roman"/>
          <w:szCs w:val="24"/>
          <w:lang w:val="it-IT"/>
        </w:rPr>
      </w:pPr>
    </w:p>
    <w:p w14:paraId="4D47EAA0" w14:textId="77777777" w:rsidR="003D5BF1" w:rsidRPr="00BE16C2" w:rsidRDefault="004B567B">
      <w:pPr>
        <w:spacing w:after="0"/>
        <w:ind w:left="74"/>
        <w:jc w:val="center"/>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Announces</w:t>
      </w:r>
    </w:p>
    <w:p w14:paraId="5B00D404" w14:textId="77777777" w:rsidR="003D5BF1" w:rsidRPr="00BE16C2" w:rsidRDefault="004B567B">
      <w:pPr>
        <w:spacing w:after="0"/>
        <w:ind w:left="67"/>
        <w:jc w:val="center"/>
        <w:rPr>
          <w:rFonts w:ascii="Times New Roman" w:hAnsi="Times New Roman" w:cs="Times New Roman"/>
          <w:sz w:val="24"/>
          <w:szCs w:val="24"/>
          <w:lang w:val="en-GB"/>
        </w:rPr>
      </w:pPr>
      <w:r w:rsidRPr="00BE16C2">
        <w:rPr>
          <w:rFonts w:ascii="Times New Roman" w:eastAsia="Times New Roman" w:hAnsi="Times New Roman" w:cs="Times New Roman"/>
          <w:b/>
          <w:sz w:val="24"/>
          <w:szCs w:val="24"/>
          <w:lang w:val="en-GB"/>
        </w:rPr>
        <w:t>REQUEST FOR EXPRESSIONS OF INTEREST</w:t>
      </w:r>
    </w:p>
    <w:p w14:paraId="49D279C4" w14:textId="3D0A9711" w:rsidR="003D5BF1" w:rsidRPr="00BE16C2" w:rsidRDefault="00ED6371" w:rsidP="0007254A">
      <w:pPr>
        <w:spacing w:after="0"/>
        <w:jc w:val="center"/>
        <w:rPr>
          <w:rFonts w:ascii="Times New Roman" w:hAnsi="Times New Roman" w:cs="Times New Roman"/>
          <w:sz w:val="24"/>
          <w:szCs w:val="24"/>
          <w:lang w:val="en-GB"/>
        </w:rPr>
      </w:pPr>
      <w:r w:rsidRPr="00BE16C2">
        <w:rPr>
          <w:rFonts w:ascii="Times New Roman" w:eastAsia="Book Antiqua" w:hAnsi="Times New Roman" w:cs="Times New Roman"/>
          <w:b/>
          <w:sz w:val="24"/>
          <w:szCs w:val="24"/>
          <w:lang w:val="en-GB"/>
        </w:rPr>
        <w:t>Adult Learning Expert</w:t>
      </w:r>
    </w:p>
    <w:p w14:paraId="2A9625A7" w14:textId="77777777" w:rsidR="003D5BF1" w:rsidRPr="00BE16C2" w:rsidRDefault="003D5BF1">
      <w:pPr>
        <w:spacing w:after="0"/>
        <w:rPr>
          <w:rFonts w:ascii="Times New Roman" w:hAnsi="Times New Roman" w:cs="Times New Roman"/>
          <w:sz w:val="24"/>
          <w:szCs w:val="24"/>
          <w:lang w:val="en-GB"/>
        </w:rPr>
      </w:pPr>
    </w:p>
    <w:p w14:paraId="5D2F3C27" w14:textId="77777777" w:rsidR="003D5BF1" w:rsidRPr="00BE16C2" w:rsidRDefault="003D5BF1">
      <w:pPr>
        <w:spacing w:after="0"/>
        <w:ind w:left="82" w:right="2" w:hanging="10"/>
        <w:jc w:val="center"/>
        <w:rPr>
          <w:rFonts w:ascii="Times New Roman" w:hAnsi="Times New Roman" w:cs="Times New Roman"/>
          <w:sz w:val="24"/>
          <w:szCs w:val="24"/>
          <w:lang w:val="en-GB"/>
        </w:rPr>
      </w:pPr>
    </w:p>
    <w:p w14:paraId="13C8C299" w14:textId="77777777" w:rsidR="00BE16C2" w:rsidRPr="00BE16C2" w:rsidRDefault="0056077C" w:rsidP="0056077C">
      <w:pPr>
        <w:spacing w:after="72"/>
        <w:ind w:left="82" w:hanging="10"/>
        <w:jc w:val="center"/>
        <w:rPr>
          <w:rFonts w:ascii="Times New Roman" w:hAnsi="Times New Roman" w:cs="Times New Roman"/>
          <w:sz w:val="24"/>
          <w:szCs w:val="24"/>
        </w:rPr>
      </w:pPr>
      <w:r w:rsidRPr="00BE16C2">
        <w:rPr>
          <w:rFonts w:ascii="Times New Roman" w:hAnsi="Times New Roman" w:cs="Times New Roman"/>
          <w:sz w:val="24"/>
          <w:szCs w:val="24"/>
        </w:rPr>
        <w:t xml:space="preserve">REf: </w:t>
      </w:r>
      <w:r w:rsidR="00BE16C2" w:rsidRPr="00BE16C2">
        <w:rPr>
          <w:rFonts w:ascii="Times New Roman" w:hAnsi="Times New Roman" w:cs="Times New Roman"/>
          <w:sz w:val="24"/>
          <w:szCs w:val="24"/>
        </w:rPr>
        <w:t>101260186-ERASMUS-EDU-2025-AL-AGENDA-IBA</w:t>
      </w:r>
    </w:p>
    <w:p w14:paraId="04C2A31C" w14:textId="7A791FE0" w:rsidR="003D5BF1" w:rsidRPr="00BE16C2" w:rsidRDefault="00876E90" w:rsidP="0056077C">
      <w:pPr>
        <w:spacing w:after="72"/>
        <w:ind w:left="82" w:hanging="10"/>
        <w:jc w:val="center"/>
        <w:rPr>
          <w:rFonts w:ascii="Times New Roman" w:hAnsi="Times New Roman" w:cs="Times New Roman"/>
          <w:sz w:val="24"/>
          <w:szCs w:val="24"/>
          <w:lang w:val="en-GB"/>
        </w:rPr>
      </w:pPr>
      <w:r w:rsidRPr="00BE16C2">
        <w:rPr>
          <w:rFonts w:ascii="Times New Roman" w:hAnsi="Times New Roman" w:cs="Times New Roman"/>
          <w:sz w:val="24"/>
          <w:szCs w:val="24"/>
          <w:lang w:val="en-GB"/>
        </w:rPr>
        <w:t xml:space="preserve"> </w:t>
      </w:r>
    </w:p>
    <w:p w14:paraId="39F8195A" w14:textId="77777777" w:rsidR="00876E90" w:rsidRPr="00BE16C2" w:rsidRDefault="00876E90" w:rsidP="00876E90">
      <w:pPr>
        <w:spacing w:after="0"/>
        <w:rPr>
          <w:rFonts w:ascii="Times New Roman" w:hAnsi="Times New Roman" w:cs="Times New Roman"/>
          <w:sz w:val="24"/>
          <w:szCs w:val="24"/>
        </w:rPr>
      </w:pPr>
      <w:r w:rsidRPr="00BE16C2">
        <w:rPr>
          <w:rFonts w:ascii="Times New Roman" w:hAnsi="Times New Roman" w:cs="Times New Roman"/>
          <w:sz w:val="24"/>
          <w:szCs w:val="24"/>
        </w:rPr>
        <w:t>The National Agency for Vocational Education and Training and Qualifications (NAVETQ) as the National Support Service for European Platform for Adult Learning in Europe (EPALE) have been awarded a grant from the European Programs for Education and Youth, Erasmus+ for National Coordinators for the Implementation of the European Agenda for Adult Learning (AL-AGENDA). The project aims as follows: (i) to steer an action of support and promotion on adult learning nationally; (ii) to strengthen the interinstitutional coordination, participation and policy debate; (iii) to generate a better understanding on the needs and benefits of adults learning; (iv) to promote and raise awareness among beneficiaries of Adult Learning, and (v) to improve capacity at NAVETQ to drive policy change and interventions in the system of skills and training delivery, through encouraging involvement of partners in policy debate, engage group of interest to present and sinus policy agenda, prepare evidenced based policies and benefit sharing best practices with EU or region neighbours.</w:t>
      </w:r>
    </w:p>
    <w:p w14:paraId="7DF163AA" w14:textId="77777777" w:rsidR="00876E90" w:rsidRPr="00BE16C2" w:rsidRDefault="00876E90">
      <w:pPr>
        <w:spacing w:after="1" w:line="240" w:lineRule="auto"/>
        <w:ind w:left="108" w:hanging="10"/>
        <w:rPr>
          <w:rFonts w:ascii="Times New Roman" w:eastAsia="Times New Roman" w:hAnsi="Times New Roman" w:cs="Times New Roman"/>
          <w:sz w:val="24"/>
          <w:szCs w:val="24"/>
        </w:rPr>
      </w:pPr>
    </w:p>
    <w:p w14:paraId="30896606" w14:textId="5554EBE2" w:rsidR="003D5BF1" w:rsidRPr="00BE16C2" w:rsidRDefault="00D067DB" w:rsidP="00876E90">
      <w:pPr>
        <w:spacing w:after="5" w:line="250" w:lineRule="auto"/>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The NAVETQ needs to engage one </w:t>
      </w:r>
      <w:r w:rsidR="00876E90" w:rsidRPr="00BE16C2">
        <w:rPr>
          <w:rFonts w:ascii="Times New Roman" w:eastAsia="Times New Roman" w:hAnsi="Times New Roman" w:cs="Times New Roman"/>
          <w:b/>
          <w:sz w:val="24"/>
          <w:szCs w:val="24"/>
          <w:lang w:val="en-GB"/>
        </w:rPr>
        <w:t xml:space="preserve">Expert for </w:t>
      </w:r>
      <w:r w:rsidR="00ED6371" w:rsidRPr="00BE16C2">
        <w:rPr>
          <w:rFonts w:ascii="Times New Roman" w:eastAsia="Times New Roman" w:hAnsi="Times New Roman" w:cs="Times New Roman"/>
          <w:b/>
          <w:sz w:val="24"/>
          <w:szCs w:val="24"/>
          <w:lang w:val="en-GB"/>
        </w:rPr>
        <w:t>Adult learning</w:t>
      </w:r>
      <w:r w:rsidRPr="00BE16C2">
        <w:rPr>
          <w:rFonts w:ascii="Times New Roman" w:eastAsia="Times New Roman" w:hAnsi="Times New Roman" w:cs="Times New Roman"/>
          <w:sz w:val="24"/>
          <w:szCs w:val="24"/>
          <w:lang w:val="en-GB"/>
        </w:rPr>
        <w:t xml:space="preserve"> </w:t>
      </w:r>
    </w:p>
    <w:p w14:paraId="221BB1FF" w14:textId="77777777" w:rsidR="003D5BF1" w:rsidRPr="00BE16C2" w:rsidRDefault="003D5BF1">
      <w:pPr>
        <w:spacing w:after="0"/>
        <w:rPr>
          <w:rFonts w:ascii="Times New Roman" w:hAnsi="Times New Roman" w:cs="Times New Roman"/>
          <w:sz w:val="24"/>
          <w:szCs w:val="24"/>
          <w:lang w:val="en-GB"/>
        </w:rPr>
      </w:pPr>
    </w:p>
    <w:p w14:paraId="1B8857DC" w14:textId="77777777" w:rsidR="003D5BF1" w:rsidRPr="00BE16C2" w:rsidRDefault="00D067DB">
      <w:pPr>
        <w:pStyle w:val="Heading2"/>
        <w:ind w:left="108"/>
        <w:rPr>
          <w:szCs w:val="24"/>
          <w:lang w:val="en-GB"/>
        </w:rPr>
      </w:pPr>
      <w:r w:rsidRPr="00BE16C2">
        <w:rPr>
          <w:szCs w:val="24"/>
          <w:lang w:val="en-GB"/>
        </w:rPr>
        <w:t>Objective of</w:t>
      </w:r>
      <w:r w:rsidR="004B567B" w:rsidRPr="00BE16C2">
        <w:rPr>
          <w:szCs w:val="24"/>
          <w:lang w:val="en-GB"/>
        </w:rPr>
        <w:t xml:space="preserve"> the Assignment</w:t>
      </w:r>
    </w:p>
    <w:p w14:paraId="589F4CB1" w14:textId="77777777" w:rsidR="003D5BF1" w:rsidRPr="00BE16C2" w:rsidRDefault="003D5BF1">
      <w:pPr>
        <w:spacing w:after="10"/>
        <w:rPr>
          <w:rFonts w:ascii="Times New Roman" w:hAnsi="Times New Roman" w:cs="Times New Roman"/>
          <w:sz w:val="24"/>
          <w:szCs w:val="24"/>
          <w:lang w:val="en-GB"/>
        </w:rPr>
      </w:pPr>
    </w:p>
    <w:p w14:paraId="724DFDDC" w14:textId="040A84D2" w:rsidR="00E479FD" w:rsidRPr="00BE16C2" w:rsidRDefault="00BE16C2" w:rsidP="00E479FD">
      <w:pPr>
        <w:spacing w:after="0"/>
        <w:rPr>
          <w:rFonts w:ascii="Times New Roman" w:hAnsi="Times New Roman" w:cs="Times New Roman"/>
          <w:sz w:val="24"/>
          <w:szCs w:val="24"/>
        </w:rPr>
      </w:pPr>
      <w:r w:rsidRPr="00BE16C2">
        <w:rPr>
          <w:rFonts w:ascii="Times New Roman" w:hAnsi="Times New Roman" w:cs="Times New Roman"/>
          <w:sz w:val="24"/>
          <w:szCs w:val="24"/>
        </w:rPr>
        <w:t xml:space="preserve">The proposed project is framed within the context of Albania’s Employment and Skills Strategy 2023–2030, which sets a clear agenda for building a more agile, inclusive, and demand-driven vocational education and training (VET) and adult learning system. This strategy emphasizes the urgent need to strengthen partnerships between the private sector, national and local actors, and </w:t>
      </w:r>
      <w:r w:rsidRPr="00BE16C2">
        <w:rPr>
          <w:rFonts w:ascii="Times New Roman" w:hAnsi="Times New Roman" w:cs="Times New Roman"/>
          <w:sz w:val="24"/>
          <w:szCs w:val="24"/>
        </w:rPr>
        <w:lastRenderedPageBreak/>
        <w:t>training providers to deliver rapid, short-term upskilling and reskilling solutions that address the evolving needs of the labor market, particularly in strategic sectors such as ICT. At the same time, the project aligns fully with the EU’s priorities under the European Year of Skills, the Pact for Skills, and related initiatives like the promotion of individual learning accounts and the European approach to micro-credentials. Albania’s progress in e-governance and the introduction of ICT curricula lays the groundwork, but significant skill gaps persist—particularly for adult learners, under-skilled individuals, the long-term unemployed, women, youth in rural areas, and people with disabilities. Against this backdrop, the project’s general objective is to increase adult participation in lifelong learning, boost the relevance and responsiveness of adult learning offers, and foster innovative, community-based learning environments that address both national and EU-level policy priorities. Specifically, the project will: - Enhance coherence and coordination between adult learning policies and broader socio-economic strategies by strengthening liaison between ministries, social partners, businesses, NGOs, and civil society organizations, - Support national and regional skills strategies through concrete actions that align with the Pact for Skills, focusing on reskilling and upskilling in sectors critical to the EU economy, with strong involvement of the private sector and local actors.</w:t>
      </w:r>
      <w:r w:rsidRPr="00BE16C2">
        <w:rPr>
          <w:rFonts w:ascii="Times New Roman" w:hAnsi="Times New Roman" w:cs="Times New Roman"/>
          <w:sz w:val="24"/>
          <w:szCs w:val="24"/>
        </w:rPr>
        <w:t xml:space="preserve"> </w:t>
      </w:r>
      <w:r w:rsidR="00ED6371" w:rsidRPr="00BE16C2">
        <w:rPr>
          <w:rFonts w:ascii="Times New Roman" w:hAnsi="Times New Roman" w:cs="Times New Roman"/>
          <w:sz w:val="24"/>
          <w:szCs w:val="24"/>
        </w:rPr>
        <w:t>The Adult Learning Expert will be responsible for driving the implementation of key initiatives focused on increasing adult participation in learning and ensuring alignment with European Union (EU) priorities. The work includes supporting innovative learning environments, strengthening cooperation among relevant actors, and promoting skills development in line with the green and digital transitions.</w:t>
      </w:r>
    </w:p>
    <w:p w14:paraId="3510DFC7" w14:textId="77777777" w:rsidR="00E479FD" w:rsidRPr="00BE16C2" w:rsidRDefault="00E479FD" w:rsidP="00E479FD">
      <w:pPr>
        <w:spacing w:after="0"/>
        <w:rPr>
          <w:rFonts w:ascii="Times New Roman" w:hAnsi="Times New Roman" w:cs="Times New Roman"/>
          <w:sz w:val="24"/>
          <w:szCs w:val="24"/>
        </w:rPr>
      </w:pPr>
    </w:p>
    <w:p w14:paraId="3E6E4372" w14:textId="77777777" w:rsidR="00ED6371" w:rsidRPr="00BE16C2" w:rsidRDefault="00ED6371" w:rsidP="00ED6371">
      <w:pPr>
        <w:pStyle w:val="Heading3"/>
        <w:rPr>
          <w:rFonts w:ascii="Times New Roman" w:eastAsia="Times New Roman" w:hAnsi="Times New Roman" w:cs="Times New Roman"/>
          <w:color w:val="auto"/>
        </w:rPr>
      </w:pPr>
      <w:r w:rsidRPr="00BE16C2">
        <w:rPr>
          <w:rStyle w:val="Strong"/>
          <w:rFonts w:ascii="Times New Roman" w:hAnsi="Times New Roman" w:cs="Times New Roman"/>
          <w:b w:val="0"/>
          <w:bCs w:val="0"/>
        </w:rPr>
        <w:t>Scope of Work</w:t>
      </w:r>
    </w:p>
    <w:p w14:paraId="5426B702" w14:textId="77777777" w:rsidR="00BE16C2" w:rsidRPr="00BE16C2" w:rsidRDefault="00BE16C2" w:rsidP="00BE16C2">
      <w:p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color w:val="auto"/>
          <w:sz w:val="24"/>
          <w:szCs w:val="24"/>
          <w:lang w:val="en-US" w:eastAsia="en-US"/>
        </w:rPr>
        <w:t>The Adult Learning Expert is responsible for providing technical and analytical expertise to support the implementation of activities aimed at increasing adult participation in learning under Work Package 1.</w:t>
      </w:r>
    </w:p>
    <w:p w14:paraId="28C83C94" w14:textId="77777777" w:rsidR="00BE16C2" w:rsidRPr="00BE16C2" w:rsidRDefault="00BE16C2" w:rsidP="00BE16C2">
      <w:pPr>
        <w:spacing w:after="0"/>
        <w:rPr>
          <w:rFonts w:ascii="Times New Roman" w:eastAsia="Times New Roman" w:hAnsi="Times New Roman" w:cs="Times New Roman"/>
          <w:color w:val="auto"/>
          <w:sz w:val="24"/>
          <w:szCs w:val="24"/>
          <w:lang w:val="en-US" w:eastAsia="en-US"/>
        </w:rPr>
      </w:pPr>
    </w:p>
    <w:p w14:paraId="6C47AB01" w14:textId="77777777" w:rsidR="00BE16C2" w:rsidRPr="00BE16C2" w:rsidRDefault="00BE16C2" w:rsidP="00BE16C2">
      <w:p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color w:val="auto"/>
          <w:sz w:val="24"/>
          <w:szCs w:val="24"/>
          <w:lang w:val="en-US" w:eastAsia="en-US"/>
        </w:rPr>
        <w:t>The scope includes:</w:t>
      </w:r>
    </w:p>
    <w:p w14:paraId="42406E78" w14:textId="77777777" w:rsidR="00BE16C2" w:rsidRPr="00BE16C2" w:rsidRDefault="00BE16C2" w:rsidP="00BE16C2">
      <w:pPr>
        <w:spacing w:after="0"/>
        <w:rPr>
          <w:rFonts w:ascii="Times New Roman" w:eastAsia="Times New Roman" w:hAnsi="Times New Roman" w:cs="Times New Roman"/>
          <w:color w:val="auto"/>
          <w:sz w:val="24"/>
          <w:szCs w:val="24"/>
          <w:lang w:val="en-US" w:eastAsia="en-US"/>
        </w:rPr>
      </w:pPr>
    </w:p>
    <w:p w14:paraId="1478390E" w14:textId="77777777" w:rsidR="00BE16C2" w:rsidRPr="00BE16C2" w:rsidRDefault="00BE16C2" w:rsidP="00BE16C2">
      <w:pPr>
        <w:numPr>
          <w:ilvl w:val="0"/>
          <w:numId w:val="15"/>
        </w:num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b/>
          <w:bCs/>
          <w:color w:val="auto"/>
          <w:sz w:val="24"/>
          <w:szCs w:val="24"/>
          <w:lang w:val="en-US" w:eastAsia="en-US"/>
        </w:rPr>
        <w:t>Analytical Support</w:t>
      </w:r>
      <w:r w:rsidRPr="00BE16C2">
        <w:rPr>
          <w:rFonts w:ascii="Times New Roman" w:eastAsia="Times New Roman" w:hAnsi="Times New Roman" w:cs="Times New Roman"/>
          <w:color w:val="auto"/>
          <w:sz w:val="24"/>
          <w:szCs w:val="24"/>
          <w:lang w:val="en-US" w:eastAsia="en-US"/>
        </w:rPr>
        <w:br/>
        <w:t>Conduct analysis of adult learning participation, existing programmes, and barriers to engagement, with particular attention to low-skilled and underserved adults.</w:t>
      </w:r>
    </w:p>
    <w:p w14:paraId="633192F1" w14:textId="77777777" w:rsidR="00BE16C2" w:rsidRPr="00BE16C2" w:rsidRDefault="00BE16C2" w:rsidP="00BE16C2">
      <w:pPr>
        <w:numPr>
          <w:ilvl w:val="0"/>
          <w:numId w:val="15"/>
        </w:num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b/>
          <w:bCs/>
          <w:color w:val="auto"/>
          <w:sz w:val="24"/>
          <w:szCs w:val="24"/>
          <w:lang w:val="en-US" w:eastAsia="en-US"/>
        </w:rPr>
        <w:t>Content Development</w:t>
      </w:r>
      <w:r w:rsidRPr="00BE16C2">
        <w:rPr>
          <w:rFonts w:ascii="Times New Roman" w:eastAsia="Times New Roman" w:hAnsi="Times New Roman" w:cs="Times New Roman"/>
          <w:color w:val="auto"/>
          <w:sz w:val="24"/>
          <w:szCs w:val="24"/>
          <w:lang w:val="en-US" w:eastAsia="en-US"/>
        </w:rPr>
        <w:br/>
        <w:t>Develop structured content and evidence-based inputs for the Study on Adult Learning Participation, Barriers, and Incentives (Deliverable D1.1).</w:t>
      </w:r>
    </w:p>
    <w:p w14:paraId="7FDF24FA" w14:textId="77777777" w:rsidR="00BE16C2" w:rsidRPr="00BE16C2" w:rsidRDefault="00BE16C2" w:rsidP="00BE16C2">
      <w:pPr>
        <w:numPr>
          <w:ilvl w:val="0"/>
          <w:numId w:val="15"/>
        </w:num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b/>
          <w:bCs/>
          <w:color w:val="auto"/>
          <w:sz w:val="24"/>
          <w:szCs w:val="24"/>
          <w:lang w:val="en-US" w:eastAsia="en-US"/>
        </w:rPr>
        <w:t>Operational Recommendations</w:t>
      </w:r>
      <w:r w:rsidRPr="00BE16C2">
        <w:rPr>
          <w:rFonts w:ascii="Times New Roman" w:eastAsia="Times New Roman" w:hAnsi="Times New Roman" w:cs="Times New Roman"/>
          <w:color w:val="auto"/>
          <w:sz w:val="24"/>
          <w:szCs w:val="24"/>
          <w:lang w:val="en-US" w:eastAsia="en-US"/>
        </w:rPr>
        <w:br/>
        <w:t>Propose practical measures to improve outreach, accessibility, flexibility of provision, and incentive mechanisms for adult learners.</w:t>
      </w:r>
    </w:p>
    <w:p w14:paraId="2E9A8D92" w14:textId="77777777" w:rsidR="00BE16C2" w:rsidRPr="00BE16C2" w:rsidRDefault="00BE16C2" w:rsidP="00BE16C2">
      <w:pPr>
        <w:numPr>
          <w:ilvl w:val="0"/>
          <w:numId w:val="15"/>
        </w:num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b/>
          <w:bCs/>
          <w:color w:val="auto"/>
          <w:sz w:val="24"/>
          <w:szCs w:val="24"/>
          <w:lang w:val="en-US" w:eastAsia="en-US"/>
        </w:rPr>
        <w:t>Skills Alignment Support</w:t>
      </w:r>
      <w:r w:rsidRPr="00BE16C2">
        <w:rPr>
          <w:rFonts w:ascii="Times New Roman" w:eastAsia="Times New Roman" w:hAnsi="Times New Roman" w:cs="Times New Roman"/>
          <w:color w:val="auto"/>
          <w:sz w:val="24"/>
          <w:szCs w:val="24"/>
          <w:lang w:val="en-US" w:eastAsia="en-US"/>
        </w:rPr>
        <w:br/>
        <w:t>Provide technical input to ensure training initiatives reflect labour market needs, especially related to green and digital skills in priority sectors.</w:t>
      </w:r>
    </w:p>
    <w:p w14:paraId="7A35F287" w14:textId="77777777" w:rsidR="00BE16C2" w:rsidRPr="00BE16C2" w:rsidRDefault="00BE16C2" w:rsidP="00BE16C2">
      <w:pPr>
        <w:numPr>
          <w:ilvl w:val="0"/>
          <w:numId w:val="15"/>
        </w:num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b/>
          <w:bCs/>
          <w:color w:val="auto"/>
          <w:sz w:val="24"/>
          <w:szCs w:val="24"/>
          <w:lang w:val="en-US" w:eastAsia="en-US"/>
        </w:rPr>
        <w:t>Stakeholder Engagement Support</w:t>
      </w:r>
      <w:r w:rsidRPr="00BE16C2">
        <w:rPr>
          <w:rFonts w:ascii="Times New Roman" w:eastAsia="Times New Roman" w:hAnsi="Times New Roman" w:cs="Times New Roman"/>
          <w:color w:val="auto"/>
          <w:sz w:val="24"/>
          <w:szCs w:val="24"/>
          <w:lang w:val="en-US" w:eastAsia="en-US"/>
        </w:rPr>
        <w:br/>
        <w:t>Contribute expert input during thematic workshops, sectoral committee meetings, and coordination activities.</w:t>
      </w:r>
    </w:p>
    <w:p w14:paraId="02A612BE" w14:textId="77777777" w:rsidR="00BE16C2" w:rsidRPr="00BE16C2" w:rsidRDefault="00BE16C2" w:rsidP="00BE16C2">
      <w:pPr>
        <w:numPr>
          <w:ilvl w:val="0"/>
          <w:numId w:val="15"/>
        </w:num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b/>
          <w:bCs/>
          <w:color w:val="auto"/>
          <w:sz w:val="24"/>
          <w:szCs w:val="24"/>
          <w:lang w:val="en-US" w:eastAsia="en-US"/>
        </w:rPr>
        <w:t>Monitoring Input</w:t>
      </w:r>
      <w:r w:rsidRPr="00BE16C2">
        <w:rPr>
          <w:rFonts w:ascii="Times New Roman" w:eastAsia="Times New Roman" w:hAnsi="Times New Roman" w:cs="Times New Roman"/>
          <w:color w:val="auto"/>
          <w:sz w:val="24"/>
          <w:szCs w:val="24"/>
          <w:lang w:val="en-US" w:eastAsia="en-US"/>
        </w:rPr>
        <w:br/>
        <w:t>Define measurable indicators and practical benchmarks to track participation and effectiveness of implemented actions.</w:t>
      </w:r>
    </w:p>
    <w:p w14:paraId="3829B381" w14:textId="77777777" w:rsidR="00BE16C2" w:rsidRPr="00BE16C2" w:rsidRDefault="00BE16C2" w:rsidP="00BE16C2">
      <w:pPr>
        <w:numPr>
          <w:ilvl w:val="0"/>
          <w:numId w:val="15"/>
        </w:numPr>
        <w:spacing w:after="0"/>
        <w:rPr>
          <w:rFonts w:ascii="Times New Roman" w:eastAsia="Times New Roman" w:hAnsi="Times New Roman" w:cs="Times New Roman"/>
          <w:color w:val="auto"/>
          <w:sz w:val="24"/>
          <w:szCs w:val="24"/>
          <w:lang w:val="en-US" w:eastAsia="en-US"/>
        </w:rPr>
      </w:pPr>
      <w:r w:rsidRPr="00BE16C2">
        <w:rPr>
          <w:rFonts w:ascii="Times New Roman" w:eastAsia="Times New Roman" w:hAnsi="Times New Roman" w:cs="Times New Roman"/>
          <w:b/>
          <w:bCs/>
          <w:color w:val="auto"/>
          <w:sz w:val="24"/>
          <w:szCs w:val="24"/>
          <w:lang w:val="en-US" w:eastAsia="en-US"/>
        </w:rPr>
        <w:lastRenderedPageBreak/>
        <w:t>Final Reporting</w:t>
      </w:r>
      <w:r w:rsidRPr="00BE16C2">
        <w:rPr>
          <w:rFonts w:ascii="Times New Roman" w:eastAsia="Times New Roman" w:hAnsi="Times New Roman" w:cs="Times New Roman"/>
          <w:color w:val="auto"/>
          <w:sz w:val="24"/>
          <w:szCs w:val="24"/>
          <w:lang w:val="en-US" w:eastAsia="en-US"/>
        </w:rPr>
        <w:br/>
        <w:t>Deliver the final study/report (D1.1) consolidating findings, analysis, and implementation-oriented recommendations.</w:t>
      </w:r>
    </w:p>
    <w:p w14:paraId="4FE20F8B" w14:textId="71D00397" w:rsidR="00ED6371" w:rsidRPr="00BE16C2" w:rsidRDefault="00ED6371" w:rsidP="00ED6371">
      <w:pPr>
        <w:spacing w:after="0"/>
        <w:rPr>
          <w:rFonts w:ascii="Times New Roman" w:hAnsi="Times New Roman" w:cs="Times New Roman"/>
          <w:sz w:val="24"/>
          <w:szCs w:val="24"/>
        </w:rPr>
      </w:pPr>
    </w:p>
    <w:p w14:paraId="1D6DB2E7" w14:textId="77777777" w:rsidR="003D5BF1" w:rsidRPr="00BE16C2" w:rsidRDefault="003D5BF1" w:rsidP="00C95AB4">
      <w:pPr>
        <w:spacing w:after="7" w:line="248" w:lineRule="auto"/>
        <w:ind w:left="123" w:hanging="10"/>
        <w:jc w:val="both"/>
        <w:rPr>
          <w:rFonts w:ascii="Times New Roman" w:hAnsi="Times New Roman" w:cs="Times New Roman"/>
          <w:sz w:val="24"/>
          <w:szCs w:val="24"/>
          <w:lang w:val="en-GB"/>
        </w:rPr>
      </w:pPr>
    </w:p>
    <w:p w14:paraId="1474F88D" w14:textId="77777777" w:rsidR="003D5BF1" w:rsidRPr="00BE16C2" w:rsidRDefault="00D067DB">
      <w:pPr>
        <w:pStyle w:val="Heading2"/>
        <w:ind w:left="108"/>
        <w:rPr>
          <w:szCs w:val="24"/>
          <w:lang w:val="en-GB"/>
        </w:rPr>
      </w:pPr>
      <w:r w:rsidRPr="00BE16C2">
        <w:rPr>
          <w:szCs w:val="24"/>
          <w:lang w:val="en-GB"/>
        </w:rPr>
        <w:t>Qualification Requirement</w:t>
      </w:r>
    </w:p>
    <w:p w14:paraId="666FE847" w14:textId="77777777" w:rsidR="003D5BF1" w:rsidRPr="00BE16C2" w:rsidRDefault="003D5BF1">
      <w:pPr>
        <w:spacing w:after="0"/>
        <w:rPr>
          <w:rFonts w:ascii="Times New Roman" w:hAnsi="Times New Roman" w:cs="Times New Roman"/>
          <w:sz w:val="24"/>
          <w:szCs w:val="24"/>
          <w:lang w:val="en-GB"/>
        </w:rPr>
      </w:pPr>
    </w:p>
    <w:p w14:paraId="6E2EC854" w14:textId="17AFA900" w:rsidR="003D5BF1" w:rsidRPr="00BE16C2" w:rsidRDefault="00BB1FFE" w:rsidP="00BB1FFE">
      <w:pPr>
        <w:spacing w:after="7" w:line="248" w:lineRule="auto"/>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The</w:t>
      </w:r>
      <w:r w:rsidRPr="00BE16C2">
        <w:rPr>
          <w:rFonts w:ascii="Times New Roman" w:eastAsia="Times New Roman" w:hAnsi="Times New Roman" w:cs="Times New Roman"/>
          <w:b/>
          <w:sz w:val="24"/>
          <w:szCs w:val="24"/>
          <w:lang w:val="en-GB"/>
        </w:rPr>
        <w:t xml:space="preserve"> Expert for “</w:t>
      </w:r>
      <w:r w:rsidR="00EC1683" w:rsidRPr="00BE16C2">
        <w:rPr>
          <w:rFonts w:ascii="Times New Roman" w:hAnsi="Times New Roman" w:cs="Times New Roman"/>
          <w:sz w:val="24"/>
          <w:szCs w:val="24"/>
        </w:rPr>
        <w:t>AL Expert</w:t>
      </w:r>
      <w:r w:rsidR="00C95AB4" w:rsidRPr="00BE16C2">
        <w:rPr>
          <w:rFonts w:ascii="Times New Roman" w:eastAsia="Book Antiqua" w:hAnsi="Times New Roman" w:cs="Times New Roman"/>
          <w:b/>
          <w:sz w:val="24"/>
          <w:szCs w:val="24"/>
          <w:lang w:val="en-GB"/>
        </w:rPr>
        <w:t>”</w:t>
      </w:r>
      <w:r w:rsidR="00C95AB4" w:rsidRPr="00BE16C2">
        <w:rPr>
          <w:rFonts w:ascii="Times New Roman" w:eastAsia="Times New Roman" w:hAnsi="Times New Roman" w:cs="Times New Roman"/>
          <w:sz w:val="24"/>
          <w:szCs w:val="24"/>
          <w:lang w:val="en-GB"/>
        </w:rPr>
        <w:t xml:space="preserve"> </w:t>
      </w:r>
      <w:r w:rsidR="00D067DB" w:rsidRPr="00BE16C2">
        <w:rPr>
          <w:rFonts w:ascii="Times New Roman" w:eastAsia="Times New Roman" w:hAnsi="Times New Roman" w:cs="Times New Roman"/>
          <w:sz w:val="24"/>
          <w:szCs w:val="24"/>
          <w:lang w:val="en-GB"/>
        </w:rPr>
        <w:t>should have</w:t>
      </w:r>
      <w:r w:rsidRPr="00BE16C2">
        <w:rPr>
          <w:rFonts w:ascii="Times New Roman" w:eastAsia="Times New Roman" w:hAnsi="Times New Roman" w:cs="Times New Roman"/>
          <w:sz w:val="24"/>
          <w:szCs w:val="24"/>
          <w:lang w:val="en-GB"/>
        </w:rPr>
        <w:t xml:space="preserve">: </w:t>
      </w:r>
    </w:p>
    <w:p w14:paraId="48F3237D" w14:textId="77777777" w:rsidR="00EC1683" w:rsidRPr="00BE16C2" w:rsidRDefault="00EC1683" w:rsidP="00EC1683">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A university degree in Economic or a related field.</w:t>
      </w:r>
    </w:p>
    <w:p w14:paraId="6BB56220" w14:textId="77777777" w:rsidR="00ED6371" w:rsidRPr="00BE16C2" w:rsidRDefault="00ED6371" w:rsidP="00ED6371">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Minimum of 5-7 years of relevant experience in adult education, skills development, or a related field.</w:t>
      </w:r>
    </w:p>
    <w:p w14:paraId="288245FC" w14:textId="77777777" w:rsidR="00ED6371" w:rsidRPr="00BE16C2" w:rsidRDefault="00ED6371" w:rsidP="00ED6371">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Proven experience in developing and implementing large-scale adult learning programs.</w:t>
      </w:r>
    </w:p>
    <w:p w14:paraId="28C39ECD" w14:textId="77777777" w:rsidR="00ED6371" w:rsidRPr="00BE16C2" w:rsidRDefault="00ED6371" w:rsidP="00ED6371">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Strong understanding of EU policies and frameworks related to adult learning, such as the "Pact for Skills," Digital Education Action Plan, and Green Deal.</w:t>
      </w:r>
    </w:p>
    <w:p w14:paraId="73AFF889" w14:textId="77777777" w:rsidR="00ED6371" w:rsidRPr="00BE16C2" w:rsidRDefault="00ED6371" w:rsidP="00ED6371">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Excellent communication and stakeholder engagement skills, with experience working at both local and international levels.</w:t>
      </w:r>
    </w:p>
    <w:p w14:paraId="40DE8659" w14:textId="77777777" w:rsidR="00ED6371" w:rsidRPr="00BE16C2" w:rsidRDefault="00ED6371" w:rsidP="00ED6371">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Demonstrated ability to design and deliver innovative learning solutions, particularly in workplace and digital learning environments.</w:t>
      </w:r>
    </w:p>
    <w:p w14:paraId="33D4D16F" w14:textId="77777777" w:rsidR="00ED6371" w:rsidRPr="00BE16C2" w:rsidRDefault="00ED6371" w:rsidP="00ED6371">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Experience in project management and strategic dissemination activities at the EU level is an asset.</w:t>
      </w:r>
    </w:p>
    <w:p w14:paraId="067365A5" w14:textId="77777777" w:rsidR="00ED6371" w:rsidRPr="00BE16C2" w:rsidRDefault="00ED6371" w:rsidP="00ED6371">
      <w:pPr>
        <w:numPr>
          <w:ilvl w:val="0"/>
          <w:numId w:val="3"/>
        </w:numPr>
        <w:spacing w:after="0" w:line="240" w:lineRule="auto"/>
        <w:jc w:val="both"/>
        <w:rPr>
          <w:rFonts w:ascii="Times New Roman" w:hAnsi="Times New Roman" w:cs="Times New Roman"/>
          <w:sz w:val="24"/>
          <w:szCs w:val="24"/>
        </w:rPr>
      </w:pPr>
      <w:r w:rsidRPr="00BE16C2">
        <w:rPr>
          <w:rFonts w:ascii="Times New Roman" w:hAnsi="Times New Roman" w:cs="Times New Roman"/>
          <w:sz w:val="24"/>
          <w:szCs w:val="24"/>
        </w:rPr>
        <w:t xml:space="preserve">Excellent communication and report-writing skills in English and Albanian. </w:t>
      </w:r>
    </w:p>
    <w:p w14:paraId="37F829B4" w14:textId="77777777" w:rsidR="003D5BF1" w:rsidRPr="00BE16C2" w:rsidRDefault="003D5BF1">
      <w:pPr>
        <w:spacing w:after="53" w:line="216" w:lineRule="auto"/>
        <w:ind w:right="9618"/>
        <w:rPr>
          <w:rFonts w:ascii="Times New Roman" w:hAnsi="Times New Roman" w:cs="Times New Roman"/>
          <w:sz w:val="24"/>
          <w:szCs w:val="24"/>
          <w:lang w:val="en-GB"/>
        </w:rPr>
      </w:pPr>
    </w:p>
    <w:p w14:paraId="4664B8E7" w14:textId="77777777" w:rsidR="003D5BF1" w:rsidRPr="00BE16C2" w:rsidRDefault="004B567B">
      <w:pPr>
        <w:pStyle w:val="Heading2"/>
        <w:ind w:left="108"/>
        <w:rPr>
          <w:szCs w:val="24"/>
          <w:lang w:val="en-GB"/>
        </w:rPr>
      </w:pPr>
      <w:r w:rsidRPr="00BE16C2">
        <w:rPr>
          <w:szCs w:val="24"/>
          <w:lang w:val="en-GB"/>
        </w:rPr>
        <w:t>Evaluation procedure</w:t>
      </w:r>
    </w:p>
    <w:p w14:paraId="21165FF2" w14:textId="77777777" w:rsidR="003D5BF1" w:rsidRPr="00BE16C2" w:rsidRDefault="00D067DB" w:rsidP="0056077C">
      <w:pPr>
        <w:spacing w:after="7" w:line="248" w:lineRule="auto"/>
        <w:ind w:left="123" w:hanging="1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Applications will be evaluated based on a cumulative analysis taking into consideration the applicant’s </w:t>
      </w:r>
      <w:r w:rsidRPr="00BE16C2">
        <w:rPr>
          <w:rFonts w:ascii="Times New Roman" w:eastAsia="Times New Roman" w:hAnsi="Times New Roman" w:cs="Times New Roman"/>
          <w:sz w:val="24"/>
          <w:szCs w:val="24"/>
          <w:u w:val="single" w:color="000000"/>
          <w:lang w:val="en-GB"/>
        </w:rPr>
        <w:t xml:space="preserve">technical </w:t>
      </w:r>
      <w:r w:rsidRPr="00BE16C2">
        <w:rPr>
          <w:rFonts w:ascii="Times New Roman" w:eastAsia="Times New Roman" w:hAnsi="Times New Roman" w:cs="Times New Roman"/>
          <w:sz w:val="24"/>
          <w:szCs w:val="24"/>
          <w:lang w:val="en-GB"/>
        </w:rPr>
        <w:t>qualifications</w:t>
      </w:r>
      <w:r w:rsidR="006F7356" w:rsidRPr="00BE16C2">
        <w:rPr>
          <w:rFonts w:ascii="Times New Roman" w:eastAsia="Times New Roman" w:hAnsi="Times New Roman" w:cs="Times New Roman"/>
          <w:sz w:val="24"/>
          <w:szCs w:val="24"/>
          <w:lang w:val="en-GB"/>
        </w:rPr>
        <w:t>.</w:t>
      </w:r>
    </w:p>
    <w:p w14:paraId="726B7B36" w14:textId="77777777" w:rsidR="003D5BF1" w:rsidRPr="00BE16C2" w:rsidRDefault="003D5BF1">
      <w:pPr>
        <w:spacing w:after="0"/>
        <w:rPr>
          <w:rFonts w:ascii="Times New Roman" w:hAnsi="Times New Roman" w:cs="Times New Roman"/>
          <w:sz w:val="24"/>
          <w:szCs w:val="24"/>
          <w:lang w:val="en-GB"/>
        </w:rPr>
      </w:pPr>
    </w:p>
    <w:p w14:paraId="2062BE94" w14:textId="77777777" w:rsidR="003D5BF1" w:rsidRPr="00BE16C2" w:rsidRDefault="00D067DB">
      <w:pPr>
        <w:pStyle w:val="Heading2"/>
        <w:ind w:left="108"/>
        <w:rPr>
          <w:szCs w:val="24"/>
          <w:lang w:val="en-GB"/>
        </w:rPr>
      </w:pPr>
      <w:r w:rsidRPr="00BE16C2">
        <w:rPr>
          <w:szCs w:val="24"/>
          <w:lang w:val="en-GB"/>
        </w:rPr>
        <w:t>Reporting and Duration</w:t>
      </w:r>
    </w:p>
    <w:p w14:paraId="07360644" w14:textId="77777777" w:rsidR="003D5BF1" w:rsidRPr="00BE16C2" w:rsidRDefault="004B567B">
      <w:pPr>
        <w:spacing w:after="7" w:line="248" w:lineRule="auto"/>
        <w:ind w:left="123" w:hanging="1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The </w:t>
      </w:r>
      <w:r w:rsidR="006F7356" w:rsidRPr="00BE16C2">
        <w:rPr>
          <w:rFonts w:ascii="Times New Roman" w:eastAsia="Times New Roman" w:hAnsi="Times New Roman" w:cs="Times New Roman"/>
          <w:sz w:val="24"/>
          <w:szCs w:val="24"/>
          <w:lang w:val="en-GB"/>
        </w:rPr>
        <w:t>Expert</w:t>
      </w:r>
      <w:r w:rsidR="00D067DB" w:rsidRPr="00BE16C2">
        <w:rPr>
          <w:rFonts w:ascii="Times New Roman" w:eastAsia="Times New Roman" w:hAnsi="Times New Roman" w:cs="Times New Roman"/>
          <w:sz w:val="24"/>
          <w:szCs w:val="24"/>
          <w:lang w:val="en-GB"/>
        </w:rPr>
        <w:t xml:space="preserve"> </w:t>
      </w:r>
      <w:r w:rsidRPr="00BE16C2">
        <w:rPr>
          <w:rFonts w:ascii="Times New Roman" w:eastAsia="Times New Roman" w:hAnsi="Times New Roman" w:cs="Times New Roman"/>
          <w:sz w:val="24"/>
          <w:szCs w:val="24"/>
          <w:lang w:val="en-GB"/>
        </w:rPr>
        <w:t>will be closely</w:t>
      </w:r>
      <w:r w:rsidR="00D067DB" w:rsidRPr="00BE16C2">
        <w:rPr>
          <w:rFonts w:ascii="Times New Roman" w:eastAsia="Times New Roman" w:hAnsi="Times New Roman" w:cs="Times New Roman"/>
          <w:sz w:val="24"/>
          <w:szCs w:val="24"/>
          <w:lang w:val="en-GB"/>
        </w:rPr>
        <w:t xml:space="preserve"> cooperating with</w:t>
      </w:r>
      <w:r w:rsidRPr="00BE16C2">
        <w:rPr>
          <w:rFonts w:ascii="Times New Roman" w:eastAsia="Times New Roman" w:hAnsi="Times New Roman" w:cs="Times New Roman"/>
          <w:sz w:val="24"/>
          <w:szCs w:val="24"/>
          <w:lang w:val="en-GB"/>
        </w:rPr>
        <w:t xml:space="preserve"> the NAVETQ staff t</w:t>
      </w:r>
      <w:r w:rsidR="006F7356" w:rsidRPr="00BE16C2">
        <w:rPr>
          <w:rFonts w:ascii="Times New Roman" w:eastAsia="Times New Roman" w:hAnsi="Times New Roman" w:cs="Times New Roman"/>
          <w:sz w:val="24"/>
          <w:szCs w:val="24"/>
          <w:lang w:val="en-GB"/>
        </w:rPr>
        <w:t xml:space="preserve">o coordinate the contents </w:t>
      </w:r>
      <w:r w:rsidRPr="00BE16C2">
        <w:rPr>
          <w:rFonts w:ascii="Times New Roman" w:eastAsia="Times New Roman" w:hAnsi="Times New Roman" w:cs="Times New Roman"/>
          <w:sz w:val="24"/>
          <w:szCs w:val="24"/>
          <w:lang w:val="en-GB"/>
        </w:rPr>
        <w:t xml:space="preserve">as well as the </w:t>
      </w:r>
      <w:r w:rsidR="00D067DB" w:rsidRPr="00BE16C2">
        <w:rPr>
          <w:rFonts w:ascii="Times New Roman" w:eastAsia="Times New Roman" w:hAnsi="Times New Roman" w:cs="Times New Roman"/>
          <w:sz w:val="24"/>
          <w:szCs w:val="24"/>
          <w:lang w:val="en-GB"/>
        </w:rPr>
        <w:t>deadlines for delivery</w:t>
      </w:r>
      <w:r w:rsidRPr="00BE16C2">
        <w:rPr>
          <w:rFonts w:ascii="Times New Roman" w:eastAsia="Times New Roman" w:hAnsi="Times New Roman" w:cs="Times New Roman"/>
          <w:sz w:val="24"/>
          <w:szCs w:val="24"/>
          <w:lang w:val="en-GB"/>
        </w:rPr>
        <w:t xml:space="preserve">. </w:t>
      </w:r>
    </w:p>
    <w:p w14:paraId="3E9B11A8" w14:textId="77777777" w:rsidR="003D5BF1" w:rsidRPr="00BE16C2" w:rsidRDefault="003D5BF1">
      <w:pPr>
        <w:spacing w:after="54" w:line="216" w:lineRule="auto"/>
        <w:ind w:right="9618"/>
        <w:rPr>
          <w:rFonts w:ascii="Times New Roman" w:hAnsi="Times New Roman" w:cs="Times New Roman"/>
          <w:sz w:val="24"/>
          <w:szCs w:val="24"/>
          <w:lang w:val="en-GB"/>
        </w:rPr>
      </w:pPr>
    </w:p>
    <w:p w14:paraId="5E012149" w14:textId="77777777" w:rsidR="003D5BF1" w:rsidRPr="00BE16C2" w:rsidRDefault="00D067DB">
      <w:pPr>
        <w:pStyle w:val="Heading2"/>
        <w:ind w:left="411"/>
        <w:rPr>
          <w:szCs w:val="24"/>
          <w:lang w:val="en-GB"/>
        </w:rPr>
      </w:pPr>
      <w:r w:rsidRPr="00BE16C2">
        <w:rPr>
          <w:szCs w:val="24"/>
          <w:lang w:val="en-GB"/>
        </w:rPr>
        <w:t>Payment schedule</w:t>
      </w:r>
    </w:p>
    <w:p w14:paraId="6C66E3C1" w14:textId="77777777" w:rsidR="003D5BF1" w:rsidRPr="00BE16C2" w:rsidRDefault="00D067DB">
      <w:pPr>
        <w:spacing w:after="7" w:line="248" w:lineRule="auto"/>
        <w:ind w:left="123" w:hanging="1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Payment will be made upon delivery of </w:t>
      </w:r>
      <w:r w:rsidR="000B0F27" w:rsidRPr="00BE16C2">
        <w:rPr>
          <w:rFonts w:ascii="Times New Roman" w:eastAsia="Times New Roman" w:hAnsi="Times New Roman" w:cs="Times New Roman"/>
          <w:sz w:val="24"/>
          <w:szCs w:val="24"/>
          <w:lang w:val="en-GB"/>
        </w:rPr>
        <w:t xml:space="preserve">the study </w:t>
      </w:r>
      <w:r w:rsidRPr="00BE16C2">
        <w:rPr>
          <w:rFonts w:ascii="Times New Roman" w:eastAsia="Times New Roman" w:hAnsi="Times New Roman" w:cs="Times New Roman"/>
          <w:sz w:val="24"/>
          <w:szCs w:val="24"/>
          <w:lang w:val="en-GB"/>
        </w:rPr>
        <w:t xml:space="preserve">documented in regular in voices by the </w:t>
      </w:r>
      <w:r w:rsidR="000B0F27" w:rsidRPr="00BE16C2">
        <w:rPr>
          <w:rFonts w:ascii="Times New Roman" w:eastAsia="Times New Roman" w:hAnsi="Times New Roman" w:cs="Times New Roman"/>
          <w:sz w:val="24"/>
          <w:szCs w:val="24"/>
          <w:lang w:val="en-GB"/>
        </w:rPr>
        <w:t xml:space="preserve">recruiter </w:t>
      </w:r>
      <w:r w:rsidRPr="00BE16C2">
        <w:rPr>
          <w:rFonts w:ascii="Times New Roman" w:eastAsia="Times New Roman" w:hAnsi="Times New Roman" w:cs="Times New Roman"/>
          <w:sz w:val="24"/>
          <w:szCs w:val="24"/>
          <w:lang w:val="en-GB"/>
        </w:rPr>
        <w:t xml:space="preserve">to the contracting authority (NAVETQ). </w:t>
      </w:r>
    </w:p>
    <w:p w14:paraId="423C5514" w14:textId="77777777" w:rsidR="003D5BF1" w:rsidRPr="00BE16C2" w:rsidRDefault="003D5BF1">
      <w:pPr>
        <w:spacing w:after="0"/>
        <w:rPr>
          <w:rFonts w:ascii="Times New Roman" w:hAnsi="Times New Roman" w:cs="Times New Roman"/>
          <w:sz w:val="24"/>
          <w:szCs w:val="24"/>
          <w:lang w:val="en-GB"/>
        </w:rPr>
      </w:pPr>
    </w:p>
    <w:p w14:paraId="1F98C4BF" w14:textId="77777777" w:rsidR="003D5BF1" w:rsidRPr="00BE16C2" w:rsidRDefault="00D067DB" w:rsidP="0056077C">
      <w:pPr>
        <w:spacing w:after="7" w:line="248" w:lineRule="auto"/>
        <w:ind w:left="123" w:hanging="10"/>
        <w:jc w:val="both"/>
        <w:rPr>
          <w:rFonts w:ascii="Times New Roman" w:eastAsia="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Interested applicants may obtain further information regarding the Terms of Reference at the websites: </w:t>
      </w:r>
      <w:hyperlink r:id="rId8">
        <w:r w:rsidRPr="00BE16C2">
          <w:rPr>
            <w:rFonts w:ascii="Times New Roman" w:eastAsia="Book Antiqua" w:hAnsi="Times New Roman" w:cs="Times New Roman"/>
            <w:color w:val="0000FF"/>
            <w:sz w:val="24"/>
            <w:szCs w:val="24"/>
            <w:u w:val="single" w:color="0000FF"/>
            <w:lang w:val="en-GB"/>
          </w:rPr>
          <w:t>http</w:t>
        </w:r>
      </w:hyperlink>
      <w:hyperlink r:id="rId9">
        <w:r w:rsidRPr="00BE16C2">
          <w:rPr>
            <w:rFonts w:ascii="Times New Roman" w:eastAsia="Book Antiqua" w:hAnsi="Times New Roman" w:cs="Times New Roman"/>
            <w:color w:val="0000FF"/>
            <w:sz w:val="24"/>
            <w:szCs w:val="24"/>
            <w:u w:val="single" w:color="0000FF"/>
            <w:lang w:val="en-GB"/>
          </w:rPr>
          <w:t>://</w:t>
        </w:r>
      </w:hyperlink>
      <w:hyperlink r:id="rId10">
        <w:r w:rsidRPr="00BE16C2">
          <w:rPr>
            <w:rFonts w:ascii="Times New Roman" w:eastAsia="Book Antiqua" w:hAnsi="Times New Roman" w:cs="Times New Roman"/>
            <w:color w:val="0000FF"/>
            <w:sz w:val="24"/>
            <w:szCs w:val="24"/>
            <w:u w:val="single" w:color="0000FF"/>
            <w:lang w:val="en-GB"/>
          </w:rPr>
          <w:t>www</w:t>
        </w:r>
      </w:hyperlink>
      <w:hyperlink r:id="rId11">
        <w:r w:rsidRPr="00BE16C2">
          <w:rPr>
            <w:rFonts w:ascii="Times New Roman" w:eastAsia="Book Antiqua" w:hAnsi="Times New Roman" w:cs="Times New Roman"/>
            <w:color w:val="0000FF"/>
            <w:sz w:val="24"/>
            <w:szCs w:val="24"/>
            <w:u w:val="single" w:color="0000FF"/>
            <w:lang w:val="en-GB"/>
          </w:rPr>
          <w:t>.</w:t>
        </w:r>
      </w:hyperlink>
      <w:hyperlink r:id="rId12">
        <w:r w:rsidRPr="00BE16C2">
          <w:rPr>
            <w:rFonts w:ascii="Times New Roman" w:eastAsia="Book Antiqua" w:hAnsi="Times New Roman" w:cs="Times New Roman"/>
            <w:color w:val="0000FF"/>
            <w:sz w:val="24"/>
            <w:szCs w:val="24"/>
            <w:u w:val="single" w:color="0000FF"/>
            <w:lang w:val="en-GB"/>
          </w:rPr>
          <w:t>akafp.g</w:t>
        </w:r>
      </w:hyperlink>
      <w:hyperlink r:id="rId13">
        <w:r w:rsidR="004B567B" w:rsidRPr="00BE16C2">
          <w:rPr>
            <w:rFonts w:ascii="Times New Roman" w:eastAsia="Book Antiqua" w:hAnsi="Times New Roman" w:cs="Times New Roman"/>
            <w:color w:val="0000FF"/>
            <w:sz w:val="24"/>
            <w:szCs w:val="24"/>
            <w:u w:val="single" w:color="0000FF"/>
            <w:lang w:val="en-GB"/>
          </w:rPr>
          <w:t>o</w:t>
        </w:r>
      </w:hyperlink>
      <w:hyperlink r:id="rId14">
        <w:r w:rsidR="004B567B" w:rsidRPr="00BE16C2">
          <w:rPr>
            <w:rFonts w:ascii="Times New Roman" w:eastAsia="Book Antiqua" w:hAnsi="Times New Roman" w:cs="Times New Roman"/>
            <w:color w:val="0000FF"/>
            <w:sz w:val="24"/>
            <w:szCs w:val="24"/>
            <w:u w:val="single" w:color="0000FF"/>
            <w:lang w:val="en-GB"/>
          </w:rPr>
          <w:t>v.al</w:t>
        </w:r>
      </w:hyperlink>
      <w:hyperlink r:id="rId15">
        <w:r w:rsidR="004B567B" w:rsidRPr="00BE16C2">
          <w:rPr>
            <w:rFonts w:ascii="Times New Roman" w:eastAsia="Book Antiqua" w:hAnsi="Times New Roman" w:cs="Times New Roman"/>
            <w:sz w:val="24"/>
            <w:szCs w:val="24"/>
            <w:lang w:val="en-GB"/>
          </w:rPr>
          <w:t xml:space="preserve">;  </w:t>
        </w:r>
      </w:hyperlink>
      <w:hyperlink r:id="rId16">
        <w:r w:rsidR="004B567B" w:rsidRPr="00BE16C2">
          <w:rPr>
            <w:rFonts w:ascii="Times New Roman" w:eastAsia="Book Antiqua" w:hAnsi="Times New Roman" w:cs="Times New Roman"/>
            <w:color w:val="0000FF"/>
            <w:sz w:val="24"/>
            <w:szCs w:val="24"/>
            <w:u w:val="single" w:color="0000FF"/>
            <w:lang w:val="en-GB"/>
          </w:rPr>
          <w:t>htt</w:t>
        </w:r>
      </w:hyperlink>
      <w:r w:rsidR="004B567B" w:rsidRPr="00BE16C2">
        <w:rPr>
          <w:rFonts w:ascii="Times New Roman" w:eastAsia="Book Antiqua" w:hAnsi="Times New Roman" w:cs="Times New Roman"/>
          <w:color w:val="0000FF"/>
          <w:sz w:val="24"/>
          <w:szCs w:val="24"/>
          <w:u w:val="single" w:color="0000FF"/>
          <w:lang w:val="en-GB"/>
        </w:rPr>
        <w:t>p://www. erasmusplus.al/</w:t>
      </w:r>
      <w:r w:rsidR="004B567B" w:rsidRPr="00BE16C2">
        <w:rPr>
          <w:rFonts w:ascii="Times New Roman" w:eastAsia="Times New Roman" w:hAnsi="Times New Roman" w:cs="Times New Roman"/>
          <w:sz w:val="24"/>
          <w:szCs w:val="24"/>
          <w:lang w:val="en-GB"/>
        </w:rPr>
        <w:t xml:space="preserve">or at the </w:t>
      </w:r>
      <w:r w:rsidRPr="00BE16C2">
        <w:rPr>
          <w:rFonts w:ascii="Times New Roman" w:eastAsia="Times New Roman" w:hAnsi="Times New Roman" w:cs="Times New Roman"/>
          <w:sz w:val="24"/>
          <w:szCs w:val="24"/>
          <w:lang w:val="en-GB"/>
        </w:rPr>
        <w:t>address below</w:t>
      </w:r>
      <w:r w:rsidR="004B567B" w:rsidRPr="00BE16C2">
        <w:rPr>
          <w:rFonts w:ascii="Times New Roman" w:eastAsia="Times New Roman" w:hAnsi="Times New Roman" w:cs="Times New Roman"/>
          <w:sz w:val="24"/>
          <w:szCs w:val="24"/>
          <w:lang w:val="en-GB"/>
        </w:rPr>
        <w:t xml:space="preserve">, </w:t>
      </w:r>
      <w:r w:rsidR="0056077C" w:rsidRPr="00BE16C2">
        <w:rPr>
          <w:rFonts w:ascii="Times New Roman" w:eastAsia="Times New Roman" w:hAnsi="Times New Roman" w:cs="Times New Roman"/>
          <w:sz w:val="24"/>
          <w:szCs w:val="24"/>
          <w:lang w:val="en-GB"/>
        </w:rPr>
        <w:t>Monday – Thursday</w:t>
      </w:r>
      <w:r w:rsidR="0056077C" w:rsidRPr="00BE16C2">
        <w:rPr>
          <w:rFonts w:ascii="Times New Roman" w:eastAsia="Times New Roman" w:hAnsi="Times New Roman" w:cs="Times New Roman"/>
          <w:sz w:val="24"/>
          <w:szCs w:val="24"/>
          <w:lang w:val="en-GB"/>
        </w:rPr>
        <w:tab/>
        <w:t>08:00 - 16:30 hrs and on Friday 08:00 - 14:00 hrs</w:t>
      </w:r>
      <w:r w:rsidR="004B567B" w:rsidRPr="00BE16C2">
        <w:rPr>
          <w:rFonts w:ascii="Times New Roman" w:eastAsia="Times New Roman" w:hAnsi="Times New Roman" w:cs="Times New Roman"/>
          <w:sz w:val="24"/>
          <w:szCs w:val="24"/>
          <w:lang w:val="en-GB"/>
        </w:rPr>
        <w:t xml:space="preserve">. </w:t>
      </w:r>
    </w:p>
    <w:p w14:paraId="42C09D1E" w14:textId="77777777" w:rsidR="006F7356" w:rsidRPr="00BE16C2" w:rsidRDefault="006F7356">
      <w:pPr>
        <w:spacing w:after="7" w:line="248" w:lineRule="auto"/>
        <w:ind w:left="123" w:hanging="10"/>
        <w:jc w:val="both"/>
        <w:rPr>
          <w:rFonts w:ascii="Times New Roman" w:eastAsia="Times New Roman" w:hAnsi="Times New Roman" w:cs="Times New Roman"/>
          <w:sz w:val="24"/>
          <w:szCs w:val="24"/>
          <w:lang w:val="en-GB"/>
        </w:rPr>
      </w:pPr>
    </w:p>
    <w:p w14:paraId="7258578B" w14:textId="77777777" w:rsidR="003D5BF1" w:rsidRPr="00BE16C2" w:rsidRDefault="00D067DB">
      <w:pPr>
        <w:spacing w:after="5" w:line="250" w:lineRule="auto"/>
        <w:ind w:left="108" w:hanging="10"/>
        <w:rPr>
          <w:rFonts w:ascii="Times New Roman" w:hAnsi="Times New Roman" w:cs="Times New Roman"/>
          <w:sz w:val="24"/>
          <w:szCs w:val="24"/>
          <w:lang w:val="en-GB"/>
        </w:rPr>
      </w:pPr>
      <w:r w:rsidRPr="00BE16C2">
        <w:rPr>
          <w:rFonts w:ascii="Times New Roman" w:eastAsia="Times New Roman" w:hAnsi="Times New Roman" w:cs="Times New Roman"/>
          <w:b/>
          <w:sz w:val="24"/>
          <w:szCs w:val="24"/>
          <w:lang w:val="en-GB"/>
        </w:rPr>
        <w:t>National Agency of Vocational Education Training and Qualifications</w:t>
      </w:r>
    </w:p>
    <w:p w14:paraId="422372EC" w14:textId="77777777" w:rsidR="003D5BF1" w:rsidRPr="00BE16C2" w:rsidRDefault="004B567B">
      <w:pPr>
        <w:spacing w:after="5" w:line="250" w:lineRule="auto"/>
        <w:ind w:left="108" w:right="3669" w:hanging="10"/>
        <w:rPr>
          <w:rFonts w:ascii="Times New Roman" w:hAnsi="Times New Roman" w:cs="Times New Roman"/>
          <w:sz w:val="24"/>
          <w:szCs w:val="24"/>
          <w:lang w:val="it-IT"/>
        </w:rPr>
      </w:pPr>
      <w:r w:rsidRPr="00BE16C2">
        <w:rPr>
          <w:rFonts w:ascii="Times New Roman" w:eastAsia="Times New Roman" w:hAnsi="Times New Roman" w:cs="Times New Roman"/>
          <w:b/>
          <w:sz w:val="24"/>
          <w:szCs w:val="24"/>
          <w:lang w:val="it-IT"/>
        </w:rPr>
        <w:t>Ad</w:t>
      </w:r>
      <w:r w:rsidR="00D067DB" w:rsidRPr="00BE16C2">
        <w:rPr>
          <w:rFonts w:ascii="Times New Roman" w:eastAsia="Times New Roman" w:hAnsi="Times New Roman" w:cs="Times New Roman"/>
          <w:b/>
          <w:sz w:val="24"/>
          <w:szCs w:val="24"/>
          <w:lang w:val="it-IT"/>
        </w:rPr>
        <w:t>d</w:t>
      </w:r>
      <w:r w:rsidRPr="00BE16C2">
        <w:rPr>
          <w:rFonts w:ascii="Times New Roman" w:eastAsia="Times New Roman" w:hAnsi="Times New Roman" w:cs="Times New Roman"/>
          <w:b/>
          <w:sz w:val="24"/>
          <w:szCs w:val="24"/>
          <w:lang w:val="it-IT"/>
        </w:rPr>
        <w:t>r: Str.</w:t>
      </w:r>
      <w:r w:rsidRPr="00BE16C2">
        <w:rPr>
          <w:rFonts w:ascii="Times New Roman" w:eastAsia="Times New Roman" w:hAnsi="Times New Roman" w:cs="Times New Roman"/>
          <w:b/>
          <w:color w:val="212121"/>
          <w:sz w:val="24"/>
          <w:szCs w:val="24"/>
          <w:lang w:val="it-IT"/>
        </w:rPr>
        <w:t>"</w:t>
      </w:r>
      <w:r w:rsidR="00C95AB4" w:rsidRPr="00BE16C2">
        <w:rPr>
          <w:rFonts w:ascii="Times New Roman" w:eastAsia="Times New Roman" w:hAnsi="Times New Roman" w:cs="Times New Roman"/>
          <w:b/>
          <w:color w:val="212121"/>
          <w:sz w:val="24"/>
          <w:szCs w:val="24"/>
          <w:lang w:val="it-IT"/>
        </w:rPr>
        <w:t>Mustafa Lleshi</w:t>
      </w:r>
      <w:r w:rsidRPr="00BE16C2">
        <w:rPr>
          <w:rFonts w:ascii="Times New Roman" w:eastAsia="Times New Roman" w:hAnsi="Times New Roman" w:cs="Times New Roman"/>
          <w:b/>
          <w:color w:val="212121"/>
          <w:sz w:val="24"/>
          <w:szCs w:val="24"/>
          <w:lang w:val="it-IT"/>
        </w:rPr>
        <w:t xml:space="preserve">", </w:t>
      </w:r>
      <w:r w:rsidR="00C95AB4" w:rsidRPr="00BE16C2">
        <w:rPr>
          <w:rFonts w:ascii="Times New Roman" w:eastAsia="Times New Roman" w:hAnsi="Times New Roman" w:cs="Times New Roman"/>
          <w:b/>
          <w:color w:val="212121"/>
          <w:sz w:val="24"/>
          <w:szCs w:val="24"/>
          <w:lang w:val="it-IT"/>
        </w:rPr>
        <w:t>Godina e Thesarit</w:t>
      </w:r>
      <w:r w:rsidRPr="00BE16C2">
        <w:rPr>
          <w:rFonts w:ascii="Times New Roman" w:eastAsia="Times New Roman" w:hAnsi="Times New Roman" w:cs="Times New Roman"/>
          <w:b/>
          <w:color w:val="212121"/>
          <w:sz w:val="24"/>
          <w:szCs w:val="24"/>
          <w:lang w:val="it-IT"/>
        </w:rPr>
        <w:t xml:space="preserve"> </w:t>
      </w:r>
      <w:r w:rsidRPr="00BE16C2">
        <w:rPr>
          <w:rFonts w:ascii="Times New Roman" w:eastAsia="Times New Roman" w:hAnsi="Times New Roman" w:cs="Times New Roman"/>
          <w:b/>
          <w:sz w:val="24"/>
          <w:szCs w:val="24"/>
          <w:lang w:val="it-IT"/>
        </w:rPr>
        <w:t xml:space="preserve">, Tirana, </w:t>
      </w:r>
      <w:r w:rsidR="00D067DB" w:rsidRPr="00BE16C2">
        <w:rPr>
          <w:rFonts w:ascii="Times New Roman" w:eastAsia="Times New Roman" w:hAnsi="Times New Roman" w:cs="Times New Roman"/>
          <w:b/>
          <w:sz w:val="24"/>
          <w:szCs w:val="24"/>
          <w:lang w:val="it-IT"/>
        </w:rPr>
        <w:t>Albania Tel</w:t>
      </w:r>
      <w:r w:rsidRPr="00BE16C2">
        <w:rPr>
          <w:rFonts w:ascii="Times New Roman" w:eastAsia="Times New Roman" w:hAnsi="Times New Roman" w:cs="Times New Roman"/>
          <w:b/>
          <w:sz w:val="24"/>
          <w:szCs w:val="24"/>
          <w:lang w:val="it-IT"/>
        </w:rPr>
        <w:t xml:space="preserve">: </w:t>
      </w:r>
      <w:r w:rsidRPr="00BE16C2">
        <w:rPr>
          <w:rFonts w:ascii="Times New Roman" w:eastAsia="Times New Roman" w:hAnsi="Times New Roman" w:cs="Times New Roman"/>
          <w:b/>
          <w:sz w:val="24"/>
          <w:szCs w:val="24"/>
          <w:u w:val="single" w:color="000000"/>
          <w:lang w:val="it-IT"/>
        </w:rPr>
        <w:t>+ 355 4 2237087</w:t>
      </w:r>
    </w:p>
    <w:p w14:paraId="64FC9249" w14:textId="77777777" w:rsidR="003D5BF1" w:rsidRPr="00BE16C2" w:rsidRDefault="003D5BF1">
      <w:pPr>
        <w:spacing w:after="81" w:line="216" w:lineRule="auto"/>
        <w:ind w:right="9618"/>
        <w:rPr>
          <w:rFonts w:ascii="Times New Roman" w:hAnsi="Times New Roman" w:cs="Times New Roman"/>
          <w:sz w:val="24"/>
          <w:szCs w:val="24"/>
          <w:lang w:val="it-IT"/>
        </w:rPr>
      </w:pPr>
    </w:p>
    <w:p w14:paraId="4884F075" w14:textId="77777777" w:rsidR="003D5BF1" w:rsidRPr="00BE16C2" w:rsidRDefault="00D067DB">
      <w:pPr>
        <w:spacing w:after="7" w:line="248" w:lineRule="auto"/>
        <w:ind w:left="123" w:hanging="1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Interested applicants should </w:t>
      </w:r>
      <w:r w:rsidR="000B0F27" w:rsidRPr="00BE16C2">
        <w:rPr>
          <w:rFonts w:ascii="Times New Roman" w:eastAsia="Times New Roman" w:hAnsi="Times New Roman" w:cs="Times New Roman"/>
          <w:sz w:val="24"/>
          <w:szCs w:val="24"/>
          <w:lang w:val="en-GB"/>
        </w:rPr>
        <w:t>submi</w:t>
      </w:r>
      <w:r w:rsidRPr="00BE16C2">
        <w:rPr>
          <w:rFonts w:ascii="Times New Roman" w:eastAsia="Times New Roman" w:hAnsi="Times New Roman" w:cs="Times New Roman"/>
          <w:sz w:val="24"/>
          <w:szCs w:val="24"/>
          <w:lang w:val="en-GB"/>
        </w:rPr>
        <w:t>t</w:t>
      </w:r>
      <w:r w:rsidR="004B567B" w:rsidRPr="00BE16C2">
        <w:rPr>
          <w:rFonts w:ascii="Times New Roman" w:eastAsia="Times New Roman" w:hAnsi="Times New Roman" w:cs="Times New Roman"/>
          <w:sz w:val="24"/>
          <w:szCs w:val="24"/>
          <w:lang w:val="en-GB"/>
        </w:rPr>
        <w:t xml:space="preserve">: </w:t>
      </w:r>
    </w:p>
    <w:p w14:paraId="2F098E99" w14:textId="77777777" w:rsidR="003D5BF1" w:rsidRPr="00BE16C2" w:rsidRDefault="00D067DB">
      <w:pPr>
        <w:numPr>
          <w:ilvl w:val="0"/>
          <w:numId w:val="2"/>
        </w:numPr>
        <w:spacing w:after="7" w:line="248" w:lineRule="auto"/>
        <w:ind w:hanging="36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Expression of interest</w:t>
      </w:r>
      <w:r w:rsidR="004B567B" w:rsidRPr="00BE16C2">
        <w:rPr>
          <w:rFonts w:ascii="Times New Roman" w:eastAsia="Times New Roman" w:hAnsi="Times New Roman" w:cs="Times New Roman"/>
          <w:sz w:val="24"/>
          <w:szCs w:val="24"/>
          <w:lang w:val="en-GB"/>
        </w:rPr>
        <w:t xml:space="preserve">,  </w:t>
      </w:r>
    </w:p>
    <w:p w14:paraId="1CB0521C" w14:textId="77777777" w:rsidR="003D5BF1" w:rsidRPr="00BE16C2" w:rsidRDefault="00D067DB">
      <w:pPr>
        <w:numPr>
          <w:ilvl w:val="0"/>
          <w:numId w:val="2"/>
        </w:numPr>
        <w:spacing w:after="7" w:line="248" w:lineRule="auto"/>
        <w:ind w:hanging="36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Recently updated</w:t>
      </w:r>
      <w:r w:rsidR="004B567B" w:rsidRPr="00BE16C2">
        <w:rPr>
          <w:rFonts w:ascii="Times New Roman" w:eastAsia="Times New Roman" w:hAnsi="Times New Roman" w:cs="Times New Roman"/>
          <w:sz w:val="24"/>
          <w:szCs w:val="24"/>
          <w:lang w:val="en-GB"/>
        </w:rPr>
        <w:t xml:space="preserve"> CV; </w:t>
      </w:r>
    </w:p>
    <w:p w14:paraId="334ABD6F" w14:textId="77777777" w:rsidR="00873C1A" w:rsidRPr="00BE16C2" w:rsidRDefault="00873C1A">
      <w:pPr>
        <w:numPr>
          <w:ilvl w:val="0"/>
          <w:numId w:val="2"/>
        </w:numPr>
        <w:spacing w:after="7" w:line="248" w:lineRule="auto"/>
        <w:ind w:hanging="360"/>
        <w:jc w:val="both"/>
        <w:rPr>
          <w:rFonts w:ascii="Times New Roman" w:hAnsi="Times New Roman" w:cs="Times New Roman"/>
          <w:sz w:val="24"/>
          <w:szCs w:val="24"/>
          <w:lang w:val="en-GB"/>
        </w:rPr>
      </w:pPr>
      <w:r w:rsidRPr="00BE16C2">
        <w:rPr>
          <w:rFonts w:ascii="Times New Roman" w:hAnsi="Times New Roman" w:cs="Times New Roman"/>
          <w:sz w:val="24"/>
          <w:szCs w:val="24"/>
        </w:rPr>
        <w:t xml:space="preserve">A copy of a recent report/study performed </w:t>
      </w:r>
    </w:p>
    <w:p w14:paraId="55522D2E" w14:textId="77777777" w:rsidR="003D5BF1" w:rsidRPr="00BE16C2" w:rsidRDefault="00D067DB">
      <w:pPr>
        <w:numPr>
          <w:ilvl w:val="0"/>
          <w:numId w:val="2"/>
        </w:numPr>
        <w:spacing w:after="7" w:line="248" w:lineRule="auto"/>
        <w:ind w:hanging="36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Two names</w:t>
      </w:r>
      <w:r w:rsidR="004B567B" w:rsidRPr="00BE16C2">
        <w:rPr>
          <w:rFonts w:ascii="Times New Roman" w:eastAsia="Times New Roman" w:hAnsi="Times New Roman" w:cs="Times New Roman"/>
          <w:sz w:val="24"/>
          <w:szCs w:val="24"/>
          <w:lang w:val="en-GB"/>
        </w:rPr>
        <w:t xml:space="preserve"> as referees </w:t>
      </w:r>
    </w:p>
    <w:p w14:paraId="330B585B" w14:textId="427A0620" w:rsidR="00BE16C2" w:rsidRPr="00BE16C2" w:rsidRDefault="00BE16C2">
      <w:pPr>
        <w:numPr>
          <w:ilvl w:val="0"/>
          <w:numId w:val="2"/>
        </w:numPr>
        <w:spacing w:after="7" w:line="248" w:lineRule="auto"/>
        <w:ind w:hanging="36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A copy of Diploma</w:t>
      </w:r>
    </w:p>
    <w:p w14:paraId="4C9C2017" w14:textId="77777777" w:rsidR="003D5BF1" w:rsidRPr="00BE16C2" w:rsidRDefault="003D5BF1">
      <w:pPr>
        <w:spacing w:after="0"/>
        <w:rPr>
          <w:rFonts w:ascii="Times New Roman" w:hAnsi="Times New Roman" w:cs="Times New Roman"/>
          <w:sz w:val="24"/>
          <w:szCs w:val="24"/>
          <w:lang w:val="en-GB"/>
        </w:rPr>
      </w:pPr>
    </w:p>
    <w:p w14:paraId="1C87FF27" w14:textId="77777777" w:rsidR="003D5BF1" w:rsidRPr="00BE16C2" w:rsidRDefault="00D067DB">
      <w:pPr>
        <w:spacing w:after="7" w:line="248" w:lineRule="auto"/>
        <w:ind w:left="123" w:hanging="10"/>
        <w:jc w:val="both"/>
        <w:rPr>
          <w:rFonts w:ascii="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Expressions of interest must be delivered in a written form (post) to the below address: </w:t>
      </w:r>
    </w:p>
    <w:p w14:paraId="28544B1E" w14:textId="77777777" w:rsidR="003D5BF1" w:rsidRPr="00BE16C2" w:rsidRDefault="00873C1A" w:rsidP="00873C1A">
      <w:pPr>
        <w:spacing w:after="0"/>
        <w:rPr>
          <w:rFonts w:ascii="Times New Roman" w:hAnsi="Times New Roman" w:cs="Times New Roman"/>
          <w:sz w:val="24"/>
          <w:szCs w:val="24"/>
          <w:lang w:val="en-GB"/>
        </w:rPr>
      </w:pPr>
      <w:r w:rsidRPr="00BE16C2">
        <w:rPr>
          <w:rFonts w:ascii="Times New Roman" w:hAnsi="Times New Roman" w:cs="Times New Roman"/>
          <w:sz w:val="24"/>
          <w:szCs w:val="24"/>
        </w:rPr>
        <w:t xml:space="preserve"> </w:t>
      </w:r>
    </w:p>
    <w:p w14:paraId="44D29078" w14:textId="77777777" w:rsidR="003D5BF1" w:rsidRPr="00BE16C2" w:rsidRDefault="00D067DB">
      <w:pPr>
        <w:spacing w:after="5" w:line="250" w:lineRule="auto"/>
        <w:ind w:left="108" w:hanging="10"/>
        <w:rPr>
          <w:rFonts w:ascii="Times New Roman" w:hAnsi="Times New Roman" w:cs="Times New Roman"/>
          <w:sz w:val="24"/>
          <w:szCs w:val="24"/>
          <w:lang w:val="en-GB"/>
        </w:rPr>
      </w:pPr>
      <w:r w:rsidRPr="00BE16C2">
        <w:rPr>
          <w:rFonts w:ascii="Times New Roman" w:eastAsia="Times New Roman" w:hAnsi="Times New Roman" w:cs="Times New Roman"/>
          <w:b/>
          <w:sz w:val="24"/>
          <w:szCs w:val="24"/>
          <w:lang w:val="en-GB"/>
        </w:rPr>
        <w:t>National Agency of Vocational Education Training and Qualificat</w:t>
      </w:r>
      <w:r w:rsidR="00C95AB4" w:rsidRPr="00BE16C2">
        <w:rPr>
          <w:rFonts w:ascii="Times New Roman" w:eastAsia="Times New Roman" w:hAnsi="Times New Roman" w:cs="Times New Roman"/>
          <w:b/>
          <w:sz w:val="24"/>
          <w:szCs w:val="24"/>
          <w:lang w:val="en-GB"/>
        </w:rPr>
        <w:t>ion</w:t>
      </w:r>
    </w:p>
    <w:p w14:paraId="5CFD2BE0" w14:textId="77777777" w:rsidR="00C95AB4" w:rsidRPr="00BE16C2" w:rsidRDefault="00D067DB" w:rsidP="00C95AB4">
      <w:pPr>
        <w:spacing w:after="0"/>
        <w:ind w:left="113"/>
        <w:rPr>
          <w:rFonts w:ascii="Times New Roman" w:eastAsia="Times New Roman" w:hAnsi="Times New Roman" w:cs="Times New Roman"/>
          <w:b/>
          <w:sz w:val="24"/>
          <w:szCs w:val="24"/>
          <w:lang w:val="it-IT"/>
        </w:rPr>
      </w:pPr>
      <w:r w:rsidRPr="00BE16C2">
        <w:rPr>
          <w:rFonts w:ascii="Times New Roman" w:eastAsia="Times New Roman" w:hAnsi="Times New Roman" w:cs="Times New Roman"/>
          <w:b/>
          <w:sz w:val="24"/>
          <w:szCs w:val="24"/>
          <w:lang w:val="en-GB"/>
        </w:rPr>
        <w:t>Add</w:t>
      </w:r>
      <w:r w:rsidR="004B567B" w:rsidRPr="00BE16C2">
        <w:rPr>
          <w:rFonts w:ascii="Times New Roman" w:eastAsia="Times New Roman" w:hAnsi="Times New Roman" w:cs="Times New Roman"/>
          <w:b/>
          <w:sz w:val="24"/>
          <w:szCs w:val="24"/>
          <w:lang w:val="en-GB"/>
        </w:rPr>
        <w:t xml:space="preserve">: </w:t>
      </w:r>
      <w:r w:rsidR="00C95AB4" w:rsidRPr="00BE16C2">
        <w:rPr>
          <w:rFonts w:ascii="Times New Roman" w:eastAsia="Times New Roman" w:hAnsi="Times New Roman" w:cs="Times New Roman"/>
          <w:b/>
          <w:sz w:val="24"/>
          <w:szCs w:val="24"/>
          <w:lang w:val="it-IT"/>
        </w:rPr>
        <w:t>Str.</w:t>
      </w:r>
      <w:r w:rsidR="00C95AB4" w:rsidRPr="00BE16C2">
        <w:rPr>
          <w:rFonts w:ascii="Times New Roman" w:eastAsia="Times New Roman" w:hAnsi="Times New Roman" w:cs="Times New Roman"/>
          <w:b/>
          <w:color w:val="212121"/>
          <w:sz w:val="24"/>
          <w:szCs w:val="24"/>
          <w:lang w:val="it-IT"/>
        </w:rPr>
        <w:t xml:space="preserve">"Mustafa Lleshi", Godina e Thesarit </w:t>
      </w:r>
    </w:p>
    <w:p w14:paraId="778919DF" w14:textId="77777777" w:rsidR="00873C1A" w:rsidRPr="00BE16C2" w:rsidRDefault="004B567B" w:rsidP="00C95AB4">
      <w:pPr>
        <w:spacing w:after="0"/>
        <w:ind w:left="113"/>
        <w:rPr>
          <w:rFonts w:ascii="Times New Roman" w:eastAsia="Times New Roman" w:hAnsi="Times New Roman" w:cs="Times New Roman"/>
          <w:color w:val="0000FF"/>
          <w:sz w:val="24"/>
          <w:szCs w:val="24"/>
          <w:u w:val="single" w:color="0000FF"/>
          <w:lang w:val="en-GB"/>
        </w:rPr>
      </w:pPr>
      <w:r w:rsidRPr="00BE16C2">
        <w:rPr>
          <w:rFonts w:ascii="Times New Roman" w:eastAsia="Times New Roman" w:hAnsi="Times New Roman" w:cs="Times New Roman"/>
          <w:b/>
          <w:sz w:val="24"/>
          <w:szCs w:val="24"/>
          <w:lang w:val="en-GB"/>
        </w:rPr>
        <w:t>E-</w:t>
      </w:r>
      <w:r w:rsidR="00D067DB" w:rsidRPr="00BE16C2">
        <w:rPr>
          <w:rFonts w:ascii="Times New Roman" w:eastAsia="Times New Roman" w:hAnsi="Times New Roman" w:cs="Times New Roman"/>
          <w:b/>
          <w:sz w:val="24"/>
          <w:szCs w:val="24"/>
          <w:lang w:val="en-GB"/>
        </w:rPr>
        <w:t>mail address</w:t>
      </w:r>
      <w:r w:rsidRPr="00BE16C2">
        <w:rPr>
          <w:rFonts w:ascii="Times New Roman" w:eastAsia="Times New Roman" w:hAnsi="Times New Roman" w:cs="Times New Roman"/>
          <w:b/>
          <w:sz w:val="24"/>
          <w:szCs w:val="24"/>
          <w:lang w:val="en-GB"/>
        </w:rPr>
        <w:t xml:space="preserve">: </w:t>
      </w:r>
      <w:hyperlink r:id="rId17" w:history="1">
        <w:r w:rsidR="00873C1A" w:rsidRPr="00BE16C2">
          <w:rPr>
            <w:rStyle w:val="Hyperlink"/>
            <w:rFonts w:ascii="Times New Roman" w:eastAsia="Times New Roman" w:hAnsi="Times New Roman" w:cs="Times New Roman"/>
            <w:sz w:val="24"/>
            <w:szCs w:val="24"/>
            <w:u w:color="0000FF"/>
            <w:lang w:val="en-GB"/>
          </w:rPr>
          <w:t>info@akafp.gov.al</w:t>
        </w:r>
      </w:hyperlink>
      <w:r w:rsidR="00873C1A" w:rsidRPr="00BE16C2">
        <w:rPr>
          <w:rFonts w:ascii="Times New Roman" w:eastAsia="Times New Roman" w:hAnsi="Times New Roman" w:cs="Times New Roman"/>
          <w:color w:val="0000FF"/>
          <w:sz w:val="24"/>
          <w:szCs w:val="24"/>
          <w:u w:val="single" w:color="0000FF"/>
          <w:lang w:val="en-GB"/>
        </w:rPr>
        <w:t>,</w:t>
      </w:r>
    </w:p>
    <w:p w14:paraId="61B2769F" w14:textId="77777777" w:rsidR="003D5BF1" w:rsidRPr="00BE16C2" w:rsidRDefault="004B567B">
      <w:pPr>
        <w:spacing w:after="5" w:line="250" w:lineRule="auto"/>
        <w:ind w:left="108" w:right="5413" w:hanging="10"/>
        <w:rPr>
          <w:rFonts w:ascii="Times New Roman" w:hAnsi="Times New Roman" w:cs="Times New Roman"/>
          <w:sz w:val="24"/>
          <w:szCs w:val="24"/>
          <w:lang w:val="en-GB"/>
        </w:rPr>
      </w:pPr>
      <w:r w:rsidRPr="00BE16C2">
        <w:rPr>
          <w:rFonts w:ascii="Times New Roman" w:eastAsia="Times New Roman" w:hAnsi="Times New Roman" w:cs="Times New Roman"/>
          <w:b/>
          <w:sz w:val="24"/>
          <w:szCs w:val="24"/>
          <w:lang w:val="en-GB"/>
        </w:rPr>
        <w:t>Tirana, Albania</w:t>
      </w:r>
    </w:p>
    <w:p w14:paraId="167DA049" w14:textId="77777777" w:rsidR="003D5BF1" w:rsidRPr="00BE16C2" w:rsidRDefault="003D5BF1">
      <w:pPr>
        <w:spacing w:after="0"/>
        <w:rPr>
          <w:rFonts w:ascii="Times New Roman" w:hAnsi="Times New Roman" w:cs="Times New Roman"/>
          <w:sz w:val="24"/>
          <w:szCs w:val="24"/>
          <w:lang w:val="en-GB"/>
        </w:rPr>
      </w:pPr>
    </w:p>
    <w:p w14:paraId="6C7AC0EC" w14:textId="77777777" w:rsidR="003D5BF1" w:rsidRPr="00BE16C2" w:rsidRDefault="004B567B">
      <w:pPr>
        <w:spacing w:after="5" w:line="250" w:lineRule="auto"/>
        <w:ind w:left="108" w:hanging="10"/>
        <w:rPr>
          <w:rFonts w:ascii="Times New Roman" w:hAnsi="Times New Roman" w:cs="Times New Roman"/>
          <w:sz w:val="24"/>
          <w:szCs w:val="24"/>
          <w:lang w:val="en-GB"/>
        </w:rPr>
      </w:pPr>
      <w:r w:rsidRPr="00BE16C2">
        <w:rPr>
          <w:rFonts w:ascii="Times New Roman" w:eastAsia="Times New Roman" w:hAnsi="Times New Roman" w:cs="Times New Roman"/>
          <w:b/>
          <w:sz w:val="24"/>
          <w:szCs w:val="24"/>
          <w:lang w:val="en-GB"/>
        </w:rPr>
        <w:t xml:space="preserve">Attn: Mrs. </w:t>
      </w:r>
      <w:r w:rsidR="00766F32" w:rsidRPr="00BE16C2">
        <w:rPr>
          <w:rFonts w:ascii="Times New Roman" w:eastAsia="Times New Roman" w:hAnsi="Times New Roman" w:cs="Times New Roman"/>
          <w:b/>
          <w:sz w:val="24"/>
          <w:szCs w:val="24"/>
          <w:lang w:val="en-GB"/>
        </w:rPr>
        <w:t>Ejvis Gishti</w:t>
      </w:r>
    </w:p>
    <w:p w14:paraId="3C48049D" w14:textId="77777777" w:rsidR="003D5BF1" w:rsidRPr="00BE16C2" w:rsidRDefault="00C95AB4">
      <w:pPr>
        <w:spacing w:after="5" w:line="250" w:lineRule="auto"/>
        <w:ind w:left="108" w:hanging="10"/>
        <w:rPr>
          <w:rFonts w:ascii="Times New Roman" w:hAnsi="Times New Roman" w:cs="Times New Roman"/>
          <w:sz w:val="24"/>
          <w:szCs w:val="24"/>
          <w:lang w:val="en-GB"/>
        </w:rPr>
      </w:pPr>
      <w:r w:rsidRPr="00BE16C2">
        <w:rPr>
          <w:rFonts w:ascii="Times New Roman" w:eastAsia="Times New Roman" w:hAnsi="Times New Roman" w:cs="Times New Roman"/>
          <w:b/>
          <w:sz w:val="24"/>
          <w:szCs w:val="24"/>
          <w:lang w:val="en-GB"/>
        </w:rPr>
        <w:t xml:space="preserve">General </w:t>
      </w:r>
      <w:r w:rsidR="004B567B" w:rsidRPr="00BE16C2">
        <w:rPr>
          <w:rFonts w:ascii="Times New Roman" w:eastAsia="Times New Roman" w:hAnsi="Times New Roman" w:cs="Times New Roman"/>
          <w:b/>
          <w:sz w:val="24"/>
          <w:szCs w:val="24"/>
          <w:lang w:val="en-GB"/>
        </w:rPr>
        <w:t>Director</w:t>
      </w:r>
    </w:p>
    <w:p w14:paraId="31E5BDA6" w14:textId="77777777" w:rsidR="003D5BF1" w:rsidRPr="00BE16C2" w:rsidRDefault="003D5BF1">
      <w:pPr>
        <w:spacing w:after="0"/>
        <w:rPr>
          <w:rFonts w:ascii="Times New Roman" w:hAnsi="Times New Roman" w:cs="Times New Roman"/>
          <w:sz w:val="24"/>
          <w:szCs w:val="24"/>
          <w:lang w:val="en-GB"/>
        </w:rPr>
      </w:pPr>
    </w:p>
    <w:p w14:paraId="55A94F23" w14:textId="2A6163BF" w:rsidR="003D5BF1" w:rsidRPr="00BE16C2" w:rsidRDefault="00D067DB">
      <w:pPr>
        <w:spacing w:after="7" w:line="248" w:lineRule="auto"/>
        <w:ind w:left="123" w:hanging="10"/>
        <w:jc w:val="both"/>
        <w:rPr>
          <w:rFonts w:ascii="Times New Roman" w:eastAsia="Times New Roman" w:hAnsi="Times New Roman" w:cs="Times New Roman"/>
          <w:sz w:val="24"/>
          <w:szCs w:val="24"/>
          <w:lang w:val="en-GB"/>
        </w:rPr>
      </w:pPr>
      <w:r w:rsidRPr="00BE16C2">
        <w:rPr>
          <w:rFonts w:ascii="Times New Roman" w:eastAsia="Times New Roman" w:hAnsi="Times New Roman" w:cs="Times New Roman"/>
          <w:sz w:val="24"/>
          <w:szCs w:val="24"/>
          <w:lang w:val="en-GB"/>
        </w:rPr>
        <w:t xml:space="preserve">The right corner of the envelope or subject of the e-mail must indicate the relevant position of interest. The deadline for receipt of submission is </w:t>
      </w:r>
    </w:p>
    <w:p w14:paraId="5B4DD6A4" w14:textId="77777777" w:rsidR="00873C1A" w:rsidRPr="00BE16C2" w:rsidRDefault="00873C1A">
      <w:pPr>
        <w:spacing w:after="7" w:line="248" w:lineRule="auto"/>
        <w:ind w:left="123" w:hanging="10"/>
        <w:jc w:val="both"/>
        <w:rPr>
          <w:rFonts w:ascii="Times New Roman" w:eastAsia="Times New Roman" w:hAnsi="Times New Roman" w:cs="Times New Roman"/>
          <w:sz w:val="24"/>
          <w:szCs w:val="24"/>
          <w:lang w:val="en-GB"/>
        </w:rPr>
      </w:pPr>
    </w:p>
    <w:p w14:paraId="5430451E" w14:textId="77777777" w:rsidR="00873C1A" w:rsidRPr="00BE16C2" w:rsidRDefault="00873C1A">
      <w:pPr>
        <w:spacing w:after="7" w:line="248" w:lineRule="auto"/>
        <w:ind w:left="123" w:hanging="10"/>
        <w:jc w:val="both"/>
        <w:rPr>
          <w:rFonts w:ascii="Times New Roman" w:eastAsia="Times New Roman" w:hAnsi="Times New Roman" w:cs="Times New Roman"/>
          <w:sz w:val="24"/>
          <w:szCs w:val="24"/>
          <w:lang w:val="en-GB"/>
        </w:rPr>
      </w:pPr>
    </w:p>
    <w:p w14:paraId="5AD86D2F" w14:textId="77777777" w:rsidR="00C95AB4" w:rsidRPr="00BE16C2" w:rsidRDefault="00C95AB4" w:rsidP="00C95AB4">
      <w:pPr>
        <w:spacing w:after="7" w:line="248" w:lineRule="auto"/>
        <w:ind w:left="123" w:hanging="10"/>
        <w:jc w:val="both"/>
        <w:rPr>
          <w:rFonts w:ascii="Times New Roman" w:eastAsia="Times New Roman" w:hAnsi="Times New Roman" w:cs="Times New Roman"/>
          <w:sz w:val="24"/>
          <w:szCs w:val="24"/>
          <w:lang w:val="en-GB"/>
        </w:rPr>
      </w:pPr>
    </w:p>
    <w:p w14:paraId="3BE18362" w14:textId="77777777" w:rsidR="00C95AB4" w:rsidRPr="00BE16C2" w:rsidRDefault="00C95AB4" w:rsidP="00C95AB4">
      <w:pPr>
        <w:spacing w:after="7" w:line="248" w:lineRule="auto"/>
        <w:ind w:left="123" w:hanging="10"/>
        <w:jc w:val="both"/>
        <w:rPr>
          <w:rFonts w:ascii="Times New Roman" w:eastAsia="Times New Roman" w:hAnsi="Times New Roman" w:cs="Times New Roman"/>
          <w:b/>
          <w:sz w:val="24"/>
          <w:szCs w:val="24"/>
          <w:lang w:val="en-GB"/>
        </w:rPr>
      </w:pP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sz w:val="24"/>
          <w:szCs w:val="24"/>
          <w:lang w:val="en-GB"/>
        </w:rPr>
        <w:tab/>
      </w:r>
      <w:r w:rsidRPr="00BE16C2">
        <w:rPr>
          <w:rFonts w:ascii="Times New Roman" w:eastAsia="Times New Roman" w:hAnsi="Times New Roman" w:cs="Times New Roman"/>
          <w:b/>
          <w:sz w:val="24"/>
          <w:szCs w:val="24"/>
          <w:lang w:val="en-GB"/>
        </w:rPr>
        <w:t>GENERAL DIRECTOR</w:t>
      </w:r>
    </w:p>
    <w:p w14:paraId="557A223D" w14:textId="77777777" w:rsidR="00C95AB4" w:rsidRPr="00BE16C2" w:rsidRDefault="00C95AB4" w:rsidP="00C95AB4">
      <w:pPr>
        <w:spacing w:after="7" w:line="248" w:lineRule="auto"/>
        <w:ind w:left="123" w:hanging="10"/>
        <w:jc w:val="both"/>
        <w:rPr>
          <w:rFonts w:ascii="Times New Roman" w:eastAsia="Times New Roman" w:hAnsi="Times New Roman" w:cs="Times New Roman"/>
          <w:b/>
          <w:sz w:val="24"/>
          <w:szCs w:val="24"/>
          <w:lang w:val="en-GB"/>
        </w:rPr>
      </w:pPr>
      <w:r w:rsidRPr="00BE16C2">
        <w:rPr>
          <w:rFonts w:ascii="Times New Roman" w:eastAsia="Times New Roman" w:hAnsi="Times New Roman" w:cs="Times New Roman"/>
          <w:b/>
          <w:sz w:val="24"/>
          <w:szCs w:val="24"/>
          <w:lang w:val="en-GB"/>
        </w:rPr>
        <w:t xml:space="preserve">                                                       </w:t>
      </w:r>
    </w:p>
    <w:p w14:paraId="49805D9E" w14:textId="77777777" w:rsidR="00C95AB4" w:rsidRPr="00BE16C2" w:rsidRDefault="00C95AB4" w:rsidP="00C95AB4">
      <w:pPr>
        <w:spacing w:after="7" w:line="248" w:lineRule="auto"/>
        <w:ind w:left="123" w:hanging="10"/>
        <w:jc w:val="both"/>
        <w:rPr>
          <w:rFonts w:ascii="Times New Roman" w:hAnsi="Times New Roman" w:cs="Times New Roman"/>
          <w:b/>
          <w:sz w:val="24"/>
          <w:szCs w:val="24"/>
          <w:lang w:val="en-GB"/>
        </w:rPr>
      </w:pPr>
      <w:r w:rsidRPr="00BE16C2">
        <w:rPr>
          <w:rFonts w:ascii="Times New Roman" w:eastAsia="Times New Roman" w:hAnsi="Times New Roman" w:cs="Times New Roman"/>
          <w:b/>
          <w:sz w:val="24"/>
          <w:szCs w:val="24"/>
          <w:lang w:val="en-GB"/>
        </w:rPr>
        <w:t xml:space="preserve">                                                                                            Ejvis Gishti </w:t>
      </w:r>
    </w:p>
    <w:p w14:paraId="5C945FF9" w14:textId="77777777" w:rsidR="00C95AB4" w:rsidRPr="00BE16C2" w:rsidRDefault="00C95AB4" w:rsidP="00C95AB4">
      <w:pPr>
        <w:spacing w:after="0"/>
        <w:rPr>
          <w:rFonts w:ascii="Times New Roman" w:hAnsi="Times New Roman" w:cs="Times New Roman"/>
          <w:sz w:val="24"/>
          <w:szCs w:val="24"/>
          <w:lang w:val="en-GB"/>
        </w:rPr>
      </w:pPr>
    </w:p>
    <w:p w14:paraId="4332AAAC" w14:textId="77777777" w:rsidR="00C95AB4" w:rsidRPr="00BE16C2" w:rsidRDefault="00C95AB4" w:rsidP="00C95AB4">
      <w:pPr>
        <w:spacing w:after="0"/>
        <w:rPr>
          <w:rFonts w:ascii="Times New Roman" w:hAnsi="Times New Roman" w:cs="Times New Roman"/>
          <w:sz w:val="24"/>
          <w:szCs w:val="24"/>
          <w:lang w:val="en-GB"/>
        </w:rPr>
      </w:pPr>
    </w:p>
    <w:p w14:paraId="09CA72D0" w14:textId="77777777" w:rsidR="000B0F27" w:rsidRPr="00BE16C2" w:rsidRDefault="000B0F27" w:rsidP="00C95AB4">
      <w:pPr>
        <w:spacing w:after="33"/>
        <w:ind w:left="10" w:right="24" w:hanging="10"/>
        <w:rPr>
          <w:rFonts w:ascii="Times New Roman" w:hAnsi="Times New Roman" w:cs="Times New Roman"/>
          <w:sz w:val="24"/>
          <w:szCs w:val="24"/>
          <w:lang w:val="en-GB"/>
        </w:rPr>
      </w:pPr>
    </w:p>
    <w:p w14:paraId="36A33F60" w14:textId="77777777" w:rsidR="006F7356" w:rsidRPr="00BE16C2" w:rsidRDefault="006F7356" w:rsidP="00C95AB4">
      <w:pPr>
        <w:spacing w:after="33"/>
        <w:ind w:left="10" w:right="24" w:hanging="10"/>
        <w:rPr>
          <w:rFonts w:ascii="Times New Roman" w:hAnsi="Times New Roman" w:cs="Times New Roman"/>
          <w:sz w:val="24"/>
          <w:szCs w:val="24"/>
          <w:lang w:val="en-GB"/>
        </w:rPr>
      </w:pPr>
    </w:p>
    <w:p w14:paraId="2FC306FD" w14:textId="77777777" w:rsidR="006F7356" w:rsidRPr="00BE16C2" w:rsidRDefault="006F7356" w:rsidP="00C95AB4">
      <w:pPr>
        <w:spacing w:after="33"/>
        <w:ind w:left="10" w:right="24" w:hanging="10"/>
        <w:rPr>
          <w:rFonts w:ascii="Times New Roman" w:hAnsi="Times New Roman" w:cs="Times New Roman"/>
          <w:sz w:val="24"/>
          <w:szCs w:val="24"/>
          <w:lang w:val="en-GB"/>
        </w:rPr>
      </w:pPr>
    </w:p>
    <w:p w14:paraId="67EFEBD4" w14:textId="3CBB2175" w:rsidR="006F7356" w:rsidRPr="00BE16C2" w:rsidRDefault="006F7356" w:rsidP="00C95AB4">
      <w:pPr>
        <w:spacing w:after="33"/>
        <w:ind w:left="10" w:right="24" w:hanging="10"/>
        <w:rPr>
          <w:rFonts w:ascii="Times New Roman" w:hAnsi="Times New Roman" w:cs="Times New Roman"/>
          <w:sz w:val="24"/>
          <w:szCs w:val="24"/>
          <w:lang w:val="en-GB"/>
        </w:rPr>
      </w:pPr>
    </w:p>
    <w:p w14:paraId="71FF4A96" w14:textId="69DD4876" w:rsidR="00EC1683" w:rsidRPr="00BE16C2" w:rsidRDefault="00EC1683" w:rsidP="00C95AB4">
      <w:pPr>
        <w:spacing w:after="33"/>
        <w:ind w:left="10" w:right="24" w:hanging="10"/>
        <w:rPr>
          <w:rFonts w:ascii="Times New Roman" w:hAnsi="Times New Roman" w:cs="Times New Roman"/>
          <w:sz w:val="24"/>
          <w:szCs w:val="24"/>
          <w:lang w:val="en-GB"/>
        </w:rPr>
      </w:pPr>
    </w:p>
    <w:p w14:paraId="6931CD54" w14:textId="369EF006" w:rsidR="00EC1683" w:rsidRPr="00BE16C2" w:rsidRDefault="00EC1683" w:rsidP="00C95AB4">
      <w:pPr>
        <w:spacing w:after="33"/>
        <w:ind w:left="10" w:right="24" w:hanging="10"/>
        <w:rPr>
          <w:rFonts w:ascii="Times New Roman" w:hAnsi="Times New Roman" w:cs="Times New Roman"/>
          <w:sz w:val="24"/>
          <w:szCs w:val="24"/>
          <w:lang w:val="en-GB"/>
        </w:rPr>
      </w:pPr>
    </w:p>
    <w:p w14:paraId="0A6AEE39" w14:textId="4341C498" w:rsidR="00EC1683" w:rsidRPr="00BE16C2" w:rsidRDefault="00EC1683" w:rsidP="00C95AB4">
      <w:pPr>
        <w:spacing w:after="33"/>
        <w:ind w:left="10" w:right="24" w:hanging="10"/>
        <w:rPr>
          <w:rFonts w:ascii="Times New Roman" w:hAnsi="Times New Roman" w:cs="Times New Roman"/>
          <w:sz w:val="24"/>
          <w:szCs w:val="24"/>
          <w:lang w:val="en-GB"/>
        </w:rPr>
      </w:pPr>
    </w:p>
    <w:p w14:paraId="4D1FC46C" w14:textId="56BF4ED5" w:rsidR="00EC1683" w:rsidRPr="00BE16C2" w:rsidRDefault="00EC1683" w:rsidP="00C95AB4">
      <w:pPr>
        <w:spacing w:after="33"/>
        <w:ind w:left="10" w:right="24" w:hanging="10"/>
        <w:rPr>
          <w:rFonts w:ascii="Times New Roman" w:hAnsi="Times New Roman" w:cs="Times New Roman"/>
          <w:sz w:val="24"/>
          <w:szCs w:val="24"/>
          <w:lang w:val="en-GB"/>
        </w:rPr>
      </w:pPr>
    </w:p>
    <w:p w14:paraId="044014EE" w14:textId="296F8FE1" w:rsidR="00EC1683" w:rsidRPr="00BE16C2" w:rsidRDefault="00EC1683" w:rsidP="00C95AB4">
      <w:pPr>
        <w:spacing w:after="33"/>
        <w:ind w:left="10" w:right="24" w:hanging="10"/>
        <w:rPr>
          <w:rFonts w:ascii="Times New Roman" w:hAnsi="Times New Roman" w:cs="Times New Roman"/>
          <w:sz w:val="24"/>
          <w:szCs w:val="24"/>
          <w:lang w:val="en-GB"/>
        </w:rPr>
      </w:pPr>
    </w:p>
    <w:p w14:paraId="4F230658"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4A911E9A"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5D62B8DB"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3E2D94B4"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42D047EE"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60CD5F75"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78CD35BE"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02DDF188"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4976EB7B"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6BFF8F56"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72F0767D"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78D6EA8B" w14:textId="77777777" w:rsidR="00BE16C2" w:rsidRPr="00BE16C2" w:rsidRDefault="00BE16C2" w:rsidP="00C95AB4">
      <w:pPr>
        <w:spacing w:after="33"/>
        <w:ind w:left="10" w:right="24" w:hanging="10"/>
        <w:rPr>
          <w:rFonts w:ascii="Times New Roman" w:hAnsi="Times New Roman" w:cs="Times New Roman"/>
          <w:sz w:val="24"/>
          <w:szCs w:val="24"/>
          <w:lang w:val="en-GB"/>
        </w:rPr>
      </w:pPr>
    </w:p>
    <w:p w14:paraId="1D16069A" w14:textId="77777777" w:rsidR="00BE16C2" w:rsidRPr="00BE16C2" w:rsidRDefault="00BE16C2" w:rsidP="00C95AB4">
      <w:pPr>
        <w:spacing w:after="33"/>
        <w:ind w:left="10" w:right="24" w:hanging="10"/>
        <w:rPr>
          <w:rFonts w:ascii="Times New Roman" w:hAnsi="Times New Roman" w:cs="Times New Roman"/>
          <w:lang w:val="en-GB"/>
        </w:rPr>
      </w:pPr>
    </w:p>
    <w:p w14:paraId="5C0E02FF" w14:textId="26616E2E" w:rsidR="00BE16C2" w:rsidRPr="00BE16C2" w:rsidRDefault="00BE16C2" w:rsidP="00C95AB4">
      <w:pPr>
        <w:spacing w:after="33"/>
        <w:ind w:left="10" w:right="24" w:hanging="10"/>
        <w:rPr>
          <w:rFonts w:ascii="Times New Roman" w:hAnsi="Times New Roman" w:cs="Times New Roman"/>
          <w:lang w:val="en-GB"/>
        </w:rPr>
      </w:pPr>
      <w:r w:rsidRPr="00BE16C2">
        <w:rPr>
          <w:rFonts w:ascii="Times New Roman" w:hAnsi="Times New Roman" w:cs="Times New Roman"/>
          <w:lang w:val="en-GB"/>
        </w:rPr>
        <w:t>Konceptoi: Aida Tiko</w:t>
      </w:r>
    </w:p>
    <w:p w14:paraId="7E4F03E5" w14:textId="061A9F1D" w:rsidR="00BE16C2" w:rsidRPr="00BE16C2" w:rsidRDefault="00BE16C2" w:rsidP="00C95AB4">
      <w:pPr>
        <w:spacing w:after="33"/>
        <w:ind w:left="10" w:right="24" w:hanging="10"/>
        <w:rPr>
          <w:rFonts w:ascii="Times New Roman" w:hAnsi="Times New Roman" w:cs="Times New Roman"/>
          <w:lang w:val="en-GB"/>
        </w:rPr>
      </w:pPr>
      <w:r w:rsidRPr="00BE16C2">
        <w:rPr>
          <w:rFonts w:ascii="Times New Roman" w:hAnsi="Times New Roman" w:cs="Times New Roman"/>
          <w:lang w:val="en-GB"/>
        </w:rPr>
        <w:t xml:space="preserve">Pranoi: Martin Beqiraj </w:t>
      </w:r>
    </w:p>
    <w:sectPr w:rsidR="00BE16C2" w:rsidRPr="00BE16C2" w:rsidSect="00155B71">
      <w:footerReference w:type="even" r:id="rId18"/>
      <w:footerReference w:type="default" r:id="rId19"/>
      <w:footerReference w:type="first" r:id="rId20"/>
      <w:pgSz w:w="11920" w:h="16860"/>
      <w:pgMar w:top="1131" w:right="1231" w:bottom="1376" w:left="1020" w:header="720"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B9DC" w14:textId="77777777" w:rsidR="001D518C" w:rsidRDefault="001D518C">
      <w:pPr>
        <w:spacing w:after="0" w:line="240" w:lineRule="auto"/>
      </w:pPr>
      <w:r>
        <w:separator/>
      </w:r>
    </w:p>
  </w:endnote>
  <w:endnote w:type="continuationSeparator" w:id="0">
    <w:p w14:paraId="6C222B0F" w14:textId="77777777" w:rsidR="001D518C" w:rsidRDefault="001D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1486" w14:textId="77777777" w:rsidR="003D5BF1" w:rsidRDefault="004B567B">
    <w:pPr>
      <w:spacing w:after="0" w:line="249" w:lineRule="auto"/>
      <w:ind w:left="113" w:right="1466" w:hanging="113"/>
    </w:pPr>
    <w:r>
      <w:rPr>
        <w:rFonts w:ascii="Times New Roman" w:eastAsia="Times New Roman" w:hAnsi="Times New Roman" w:cs="Times New Roman"/>
        <w:sz w:val="20"/>
      </w:rPr>
      <w:t xml:space="preserve"> Rruga: NaimFrashëri, Nr. 37, Tiranë </w:t>
    </w:r>
    <w:r>
      <w:rPr>
        <w:rFonts w:ascii="Times New Roman" w:eastAsia="Times New Roman" w:hAnsi="Times New Roman" w:cs="Times New Roman"/>
        <w:sz w:val="20"/>
      </w:rPr>
      <w:tab/>
      <w:t xml:space="preserve">Web site: www.akafp.gov.al Tel:+355 4 2237087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462F" w14:textId="77777777" w:rsidR="00C95AB4" w:rsidRDefault="00C95AB4" w:rsidP="00C95AB4">
    <w:pPr>
      <w:spacing w:after="0" w:line="249" w:lineRule="auto"/>
      <w:ind w:left="113" w:right="1466" w:hanging="113"/>
    </w:pPr>
    <w:r>
      <w:rPr>
        <w:rFonts w:ascii="Times New Roman" w:eastAsia="Times New Roman" w:hAnsi="Times New Roman" w:cs="Times New Roman"/>
        <w:sz w:val="20"/>
      </w:rPr>
      <w:t xml:space="preserve">Rruga: </w:t>
    </w:r>
    <w:r w:rsidRPr="00E47CE4">
      <w:rPr>
        <w:rFonts w:ascii="Times New Roman" w:eastAsia="Times New Roman" w:hAnsi="Times New Roman" w:cs="Times New Roman"/>
        <w:sz w:val="20"/>
      </w:rPr>
      <w:t>."Mustafa Lleshi", Godina e T</w:t>
    </w:r>
    <w:r>
      <w:rPr>
        <w:rFonts w:ascii="Times New Roman" w:eastAsia="Times New Roman" w:hAnsi="Times New Roman" w:cs="Times New Roman"/>
        <w:sz w:val="20"/>
      </w:rPr>
      <w:t xml:space="preserve">hesarit, Kati. III-te ", Tiranë </w:t>
    </w:r>
    <w:r>
      <w:rPr>
        <w:rFonts w:ascii="Times New Roman" w:eastAsia="Times New Roman" w:hAnsi="Times New Roman" w:cs="Times New Roman"/>
        <w:sz w:val="20"/>
      </w:rPr>
      <w:tab/>
      <w:t xml:space="preserve">Web site: www.akafp.gov.al Tel:+355 4 2237087 </w:t>
    </w:r>
  </w:p>
  <w:p w14:paraId="09B73C24" w14:textId="77777777" w:rsidR="003D5BF1" w:rsidRPr="00C95AB4" w:rsidRDefault="003D5BF1" w:rsidP="00C95A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A9D7" w14:textId="77777777" w:rsidR="003D5BF1" w:rsidRDefault="004B567B">
    <w:pPr>
      <w:spacing w:after="0" w:line="249" w:lineRule="auto"/>
      <w:ind w:left="113" w:right="1466" w:hanging="113"/>
    </w:pPr>
    <w:r>
      <w:rPr>
        <w:rFonts w:ascii="Times New Roman" w:eastAsia="Times New Roman" w:hAnsi="Times New Roman" w:cs="Times New Roman"/>
        <w:sz w:val="20"/>
      </w:rPr>
      <w:t xml:space="preserve"> Rruga: NaimFrashëri, Nr. 37, Tiranë </w:t>
    </w:r>
    <w:r>
      <w:rPr>
        <w:rFonts w:ascii="Times New Roman" w:eastAsia="Times New Roman" w:hAnsi="Times New Roman" w:cs="Times New Roman"/>
        <w:sz w:val="20"/>
      </w:rPr>
      <w:tab/>
      <w:t xml:space="preserve">Web site: www.akafp.gov.al Tel:+355 4 2237087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DB2E" w14:textId="77777777" w:rsidR="001D518C" w:rsidRDefault="001D518C">
      <w:pPr>
        <w:spacing w:after="0" w:line="240" w:lineRule="auto"/>
      </w:pPr>
      <w:r>
        <w:separator/>
      </w:r>
    </w:p>
  </w:footnote>
  <w:footnote w:type="continuationSeparator" w:id="0">
    <w:p w14:paraId="28E5B1BB" w14:textId="77777777" w:rsidR="001D518C" w:rsidRDefault="001D5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7A0"/>
    <w:multiLevelType w:val="multilevel"/>
    <w:tmpl w:val="2DDC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900CB"/>
    <w:multiLevelType w:val="multilevel"/>
    <w:tmpl w:val="3C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92973"/>
    <w:multiLevelType w:val="multilevel"/>
    <w:tmpl w:val="C400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93E81"/>
    <w:multiLevelType w:val="multilevel"/>
    <w:tmpl w:val="387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B44B4"/>
    <w:multiLevelType w:val="hybridMultilevel"/>
    <w:tmpl w:val="CC2AE890"/>
    <w:lvl w:ilvl="0" w:tplc="77928E14">
      <w:start w:val="1"/>
      <w:numFmt w:val="bullet"/>
      <w:lvlText w:val="-"/>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6224C">
      <w:start w:val="1"/>
      <w:numFmt w:val="bullet"/>
      <w:lvlText w:val="o"/>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030D8">
      <w:start w:val="1"/>
      <w:numFmt w:val="bullet"/>
      <w:lvlText w:val="▪"/>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CFFE0">
      <w:start w:val="1"/>
      <w:numFmt w:val="bullet"/>
      <w:lvlText w:val="•"/>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A11AE">
      <w:start w:val="1"/>
      <w:numFmt w:val="bullet"/>
      <w:lvlText w:val="o"/>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6192A">
      <w:start w:val="1"/>
      <w:numFmt w:val="bullet"/>
      <w:lvlText w:val="▪"/>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CDE90">
      <w:start w:val="1"/>
      <w:numFmt w:val="bullet"/>
      <w:lvlText w:val="•"/>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AD98A">
      <w:start w:val="1"/>
      <w:numFmt w:val="bullet"/>
      <w:lvlText w:val="o"/>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24760">
      <w:start w:val="1"/>
      <w:numFmt w:val="bullet"/>
      <w:lvlText w:val="▪"/>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B52616"/>
    <w:multiLevelType w:val="hybridMultilevel"/>
    <w:tmpl w:val="951271FC"/>
    <w:lvl w:ilvl="0" w:tplc="7804D54A">
      <w:start w:val="8611"/>
      <w:numFmt w:val="bullet"/>
      <w:lvlText w:val="-"/>
      <w:lvlJc w:val="left"/>
      <w:pPr>
        <w:ind w:left="720" w:hanging="360"/>
      </w:pPr>
      <w:rPr>
        <w:rFonts w:ascii="Myriad Pro" w:eastAsia="Calibri" w:hAnsi="Myriad Pro"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4508789A"/>
    <w:multiLevelType w:val="multilevel"/>
    <w:tmpl w:val="047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A2952"/>
    <w:multiLevelType w:val="multilevel"/>
    <w:tmpl w:val="C4C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C33AD"/>
    <w:multiLevelType w:val="multilevel"/>
    <w:tmpl w:val="7B8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B5CB2"/>
    <w:multiLevelType w:val="multilevel"/>
    <w:tmpl w:val="DE96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6F301B"/>
    <w:multiLevelType w:val="multilevel"/>
    <w:tmpl w:val="7282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07AA2"/>
    <w:multiLevelType w:val="multilevel"/>
    <w:tmpl w:val="FD9A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807F7"/>
    <w:multiLevelType w:val="multilevel"/>
    <w:tmpl w:val="5D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07023"/>
    <w:multiLevelType w:val="hybridMultilevel"/>
    <w:tmpl w:val="9626B062"/>
    <w:lvl w:ilvl="0" w:tplc="A58441C6">
      <w:start w:val="1"/>
      <w:numFmt w:val="bullet"/>
      <w:lvlText w:val="-"/>
      <w:lvlJc w:val="left"/>
      <w:pPr>
        <w:ind w:left="8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5D80326">
      <w:start w:val="1"/>
      <w:numFmt w:val="bullet"/>
      <w:lvlText w:val="o"/>
      <w:lvlJc w:val="left"/>
      <w:pPr>
        <w:ind w:left="15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8B652D0">
      <w:start w:val="1"/>
      <w:numFmt w:val="bullet"/>
      <w:lvlText w:val="▪"/>
      <w:lvlJc w:val="left"/>
      <w:pPr>
        <w:ind w:left="22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7F0EC184">
      <w:start w:val="1"/>
      <w:numFmt w:val="bullet"/>
      <w:lvlText w:val="•"/>
      <w:lvlJc w:val="left"/>
      <w:pPr>
        <w:ind w:left="299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A0AC62A4">
      <w:start w:val="1"/>
      <w:numFmt w:val="bullet"/>
      <w:lvlText w:val="o"/>
      <w:lvlJc w:val="left"/>
      <w:pPr>
        <w:ind w:left="371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C0CE4962">
      <w:start w:val="1"/>
      <w:numFmt w:val="bullet"/>
      <w:lvlText w:val="▪"/>
      <w:lvlJc w:val="left"/>
      <w:pPr>
        <w:ind w:left="44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48E662A">
      <w:start w:val="1"/>
      <w:numFmt w:val="bullet"/>
      <w:lvlText w:val="•"/>
      <w:lvlJc w:val="left"/>
      <w:pPr>
        <w:ind w:left="515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E3246204">
      <w:start w:val="1"/>
      <w:numFmt w:val="bullet"/>
      <w:lvlText w:val="o"/>
      <w:lvlJc w:val="left"/>
      <w:pPr>
        <w:ind w:left="58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D28025FC">
      <w:start w:val="1"/>
      <w:numFmt w:val="bullet"/>
      <w:lvlText w:val="▪"/>
      <w:lvlJc w:val="left"/>
      <w:pPr>
        <w:ind w:left="659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311BCB"/>
    <w:multiLevelType w:val="multilevel"/>
    <w:tmpl w:val="0624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340302">
    <w:abstractNumId w:val="13"/>
  </w:num>
  <w:num w:numId="2" w16cid:durableId="2134472211">
    <w:abstractNumId w:val="4"/>
  </w:num>
  <w:num w:numId="3" w16cid:durableId="1427724814">
    <w:abstractNumId w:val="5"/>
  </w:num>
  <w:num w:numId="4" w16cid:durableId="769593743">
    <w:abstractNumId w:val="10"/>
  </w:num>
  <w:num w:numId="5" w16cid:durableId="1111244950">
    <w:abstractNumId w:val="3"/>
  </w:num>
  <w:num w:numId="6" w16cid:durableId="1699433135">
    <w:abstractNumId w:val="12"/>
  </w:num>
  <w:num w:numId="7" w16cid:durableId="896235814">
    <w:abstractNumId w:val="7"/>
  </w:num>
  <w:num w:numId="8" w16cid:durableId="1840464400">
    <w:abstractNumId w:val="6"/>
  </w:num>
  <w:num w:numId="9" w16cid:durableId="676855996">
    <w:abstractNumId w:val="0"/>
  </w:num>
  <w:num w:numId="10" w16cid:durableId="345837868">
    <w:abstractNumId w:val="2"/>
  </w:num>
  <w:num w:numId="11" w16cid:durableId="732584212">
    <w:abstractNumId w:val="8"/>
  </w:num>
  <w:num w:numId="12" w16cid:durableId="733354283">
    <w:abstractNumId w:val="11"/>
  </w:num>
  <w:num w:numId="13" w16cid:durableId="102582383">
    <w:abstractNumId w:val="14"/>
  </w:num>
  <w:num w:numId="14" w16cid:durableId="597718319">
    <w:abstractNumId w:val="1"/>
  </w:num>
  <w:num w:numId="15" w16cid:durableId="452093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F1"/>
    <w:rsid w:val="0002466F"/>
    <w:rsid w:val="0007254A"/>
    <w:rsid w:val="00087560"/>
    <w:rsid w:val="000B0F27"/>
    <w:rsid w:val="000F191F"/>
    <w:rsid w:val="00124566"/>
    <w:rsid w:val="00155B71"/>
    <w:rsid w:val="001D518C"/>
    <w:rsid w:val="002A3819"/>
    <w:rsid w:val="002D75D7"/>
    <w:rsid w:val="003371B5"/>
    <w:rsid w:val="003947A1"/>
    <w:rsid w:val="003D18E1"/>
    <w:rsid w:val="003D5BF1"/>
    <w:rsid w:val="004B567B"/>
    <w:rsid w:val="00501D23"/>
    <w:rsid w:val="0056077C"/>
    <w:rsid w:val="006F7356"/>
    <w:rsid w:val="00751C0B"/>
    <w:rsid w:val="00766F32"/>
    <w:rsid w:val="00805679"/>
    <w:rsid w:val="00873C1A"/>
    <w:rsid w:val="00876E90"/>
    <w:rsid w:val="00966A2B"/>
    <w:rsid w:val="009706EA"/>
    <w:rsid w:val="00A412DE"/>
    <w:rsid w:val="00A420C4"/>
    <w:rsid w:val="00AE7248"/>
    <w:rsid w:val="00B56D9C"/>
    <w:rsid w:val="00B826C0"/>
    <w:rsid w:val="00BB1FFE"/>
    <w:rsid w:val="00BC39F1"/>
    <w:rsid w:val="00BE16C2"/>
    <w:rsid w:val="00C24CEE"/>
    <w:rsid w:val="00C81A54"/>
    <w:rsid w:val="00C95AB4"/>
    <w:rsid w:val="00CE49F8"/>
    <w:rsid w:val="00D067DB"/>
    <w:rsid w:val="00E479FD"/>
    <w:rsid w:val="00EC1683"/>
    <w:rsid w:val="00ED6371"/>
    <w:rsid w:val="00FA0D5B"/>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1224"/>
  <w15:docId w15:val="{E0BBC33B-1E91-4B58-B0D5-1A706CB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71"/>
    <w:rPr>
      <w:rFonts w:ascii="Calibri" w:eastAsia="Calibri" w:hAnsi="Calibri" w:cs="Calibri"/>
      <w:color w:val="000000"/>
    </w:rPr>
  </w:style>
  <w:style w:type="paragraph" w:styleId="Heading1">
    <w:name w:val="heading 1"/>
    <w:next w:val="Normal"/>
    <w:link w:val="Heading1Char"/>
    <w:uiPriority w:val="9"/>
    <w:unhideWhenUsed/>
    <w:qFormat/>
    <w:rsid w:val="00155B71"/>
    <w:pPr>
      <w:keepNext/>
      <w:keepLines/>
      <w:spacing w:after="2"/>
      <w:ind w:left="78"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155B71"/>
    <w:pPr>
      <w:keepNext/>
      <w:keepLines/>
      <w:spacing w:after="0"/>
      <w:ind w:left="123" w:hanging="10"/>
      <w:outlineLvl w:val="1"/>
    </w:pPr>
    <w:rPr>
      <w:rFonts w:ascii="Times New Roman" w:eastAsia="Times New Roman" w:hAnsi="Times New Roman" w:cs="Times New Roman"/>
      <w:i/>
      <w:color w:val="000000"/>
      <w:sz w:val="24"/>
      <w:u w:val="single" w:color="000000"/>
    </w:rPr>
  </w:style>
  <w:style w:type="paragraph" w:styleId="Heading3">
    <w:name w:val="heading 3"/>
    <w:basedOn w:val="Normal"/>
    <w:next w:val="Normal"/>
    <w:link w:val="Heading3Char"/>
    <w:uiPriority w:val="9"/>
    <w:semiHidden/>
    <w:unhideWhenUsed/>
    <w:qFormat/>
    <w:rsid w:val="00ED63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5B71"/>
    <w:rPr>
      <w:rFonts w:ascii="Times New Roman" w:eastAsia="Times New Roman" w:hAnsi="Times New Roman" w:cs="Times New Roman"/>
      <w:b/>
      <w:color w:val="000000"/>
      <w:sz w:val="24"/>
    </w:rPr>
  </w:style>
  <w:style w:type="character" w:customStyle="1" w:styleId="Heading2Char">
    <w:name w:val="Heading 2 Char"/>
    <w:link w:val="Heading2"/>
    <w:rsid w:val="00155B71"/>
    <w:rPr>
      <w:rFonts w:ascii="Times New Roman" w:eastAsia="Times New Roman" w:hAnsi="Times New Roman" w:cs="Times New Roman"/>
      <w:i/>
      <w:color w:val="000000"/>
      <w:sz w:val="24"/>
      <w:u w:val="single" w:color="000000"/>
    </w:rPr>
  </w:style>
  <w:style w:type="paragraph" w:styleId="TOC1">
    <w:name w:val="toc 1"/>
    <w:basedOn w:val="Normal"/>
    <w:next w:val="Normal"/>
    <w:autoRedefine/>
    <w:uiPriority w:val="39"/>
    <w:rsid w:val="0056077C"/>
    <w:pPr>
      <w:tabs>
        <w:tab w:val="right" w:leader="dot" w:pos="8640"/>
      </w:tabs>
      <w:spacing w:after="0" w:line="240" w:lineRule="auto"/>
      <w:ind w:left="482" w:right="720"/>
      <w:jc w:val="center"/>
    </w:pPr>
    <w:rPr>
      <w:rFonts w:ascii="Times New Roman" w:hAnsi="Times New Roman"/>
      <w:b/>
      <w:sz w:val="24"/>
      <w:szCs w:val="18"/>
    </w:rPr>
  </w:style>
  <w:style w:type="paragraph" w:styleId="Header">
    <w:name w:val="header"/>
    <w:basedOn w:val="Normal"/>
    <w:link w:val="HeaderChar"/>
    <w:uiPriority w:val="99"/>
    <w:unhideWhenUsed/>
    <w:rsid w:val="00876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E90"/>
    <w:rPr>
      <w:rFonts w:ascii="Calibri" w:eastAsia="Calibri" w:hAnsi="Calibri" w:cs="Calibri"/>
      <w:color w:val="000000"/>
    </w:rPr>
  </w:style>
  <w:style w:type="paragraph" w:styleId="ListParagraph">
    <w:name w:val="List Paragraph"/>
    <w:basedOn w:val="Normal"/>
    <w:uiPriority w:val="34"/>
    <w:qFormat/>
    <w:rsid w:val="00BB1FFE"/>
    <w:pPr>
      <w:ind w:left="720"/>
      <w:contextualSpacing/>
    </w:pPr>
  </w:style>
  <w:style w:type="character" w:styleId="Hyperlink">
    <w:name w:val="Hyperlink"/>
    <w:basedOn w:val="DefaultParagraphFont"/>
    <w:uiPriority w:val="99"/>
    <w:unhideWhenUsed/>
    <w:rsid w:val="00873C1A"/>
    <w:rPr>
      <w:color w:val="0563C1" w:themeColor="hyperlink"/>
      <w:u w:val="single"/>
    </w:rPr>
  </w:style>
  <w:style w:type="paragraph" w:styleId="Footer">
    <w:name w:val="footer"/>
    <w:basedOn w:val="Normal"/>
    <w:link w:val="FooterChar"/>
    <w:uiPriority w:val="99"/>
    <w:rsid w:val="00873C1A"/>
    <w:pPr>
      <w:spacing w:after="0" w:line="240" w:lineRule="auto"/>
      <w:ind w:right="-567"/>
    </w:pPr>
    <w:rPr>
      <w:rFonts w:ascii="Arial" w:eastAsia="Times New Roman" w:hAnsi="Arial" w:cs="Times New Roman"/>
      <w:color w:val="auto"/>
      <w:sz w:val="16"/>
      <w:szCs w:val="20"/>
      <w:lang w:val="en-GB" w:eastAsia="en-GB"/>
    </w:rPr>
  </w:style>
  <w:style w:type="character" w:customStyle="1" w:styleId="FooterChar">
    <w:name w:val="Footer Char"/>
    <w:basedOn w:val="DefaultParagraphFont"/>
    <w:link w:val="Footer"/>
    <w:uiPriority w:val="99"/>
    <w:rsid w:val="00873C1A"/>
    <w:rPr>
      <w:rFonts w:ascii="Arial" w:eastAsia="Times New Roman" w:hAnsi="Arial" w:cs="Times New Roman"/>
      <w:sz w:val="16"/>
      <w:szCs w:val="20"/>
      <w:lang w:val="en-GB" w:eastAsia="en-GB"/>
    </w:rPr>
  </w:style>
  <w:style w:type="paragraph" w:styleId="BalloonText">
    <w:name w:val="Balloon Text"/>
    <w:basedOn w:val="Normal"/>
    <w:link w:val="BalloonTextChar"/>
    <w:uiPriority w:val="99"/>
    <w:semiHidden/>
    <w:unhideWhenUsed/>
    <w:rsid w:val="000B0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F27"/>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semiHidden/>
    <w:rsid w:val="00ED637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D6371"/>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ED6371"/>
    <w:rPr>
      <w:b/>
      <w:bCs/>
    </w:rPr>
  </w:style>
  <w:style w:type="paragraph" w:styleId="NormalWeb">
    <w:name w:val="Normal (Web)"/>
    <w:basedOn w:val="Normal"/>
    <w:uiPriority w:val="99"/>
    <w:semiHidden/>
    <w:unhideWhenUsed/>
    <w:rsid w:val="00ED6371"/>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4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kafp.gov.al/" TargetMode="External"/><Relationship Id="rId13" Type="http://schemas.openxmlformats.org/officeDocument/2006/relationships/hyperlink" Target="http://www.akafp.gov.a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akafp.gov.al/" TargetMode="External"/><Relationship Id="rId17" Type="http://schemas.openxmlformats.org/officeDocument/2006/relationships/hyperlink" Target="mailto:info@akafp.gov.al" TargetMode="External"/><Relationship Id="rId2" Type="http://schemas.openxmlformats.org/officeDocument/2006/relationships/styles" Target="styles.xml"/><Relationship Id="rId16" Type="http://schemas.openxmlformats.org/officeDocument/2006/relationships/hyperlink" Target="http://www.akafp.gov.a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afp.gov.al/" TargetMode="External"/><Relationship Id="rId5" Type="http://schemas.openxmlformats.org/officeDocument/2006/relationships/footnotes" Target="footnotes.xml"/><Relationship Id="rId15" Type="http://schemas.openxmlformats.org/officeDocument/2006/relationships/hyperlink" Target="http://www.akafp.gov.al/" TargetMode="External"/><Relationship Id="rId10" Type="http://schemas.openxmlformats.org/officeDocument/2006/relationships/hyperlink" Target="http://www.akafp.gov.a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kafp.gov.al/" TargetMode="External"/><Relationship Id="rId14" Type="http://schemas.openxmlformats.org/officeDocument/2006/relationships/hyperlink" Target="http://www.akafp.gov.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Rovena Sulstarova</dc:creator>
  <cp:lastModifiedBy>Aida Tiko</cp:lastModifiedBy>
  <cp:revision>10</cp:revision>
  <cp:lastPrinted>2024-10-04T09:15:00Z</cp:lastPrinted>
  <dcterms:created xsi:type="dcterms:W3CDTF">2023-05-18T12:00:00Z</dcterms:created>
  <dcterms:modified xsi:type="dcterms:W3CDTF">2026-02-23T09:31:00Z</dcterms:modified>
</cp:coreProperties>
</file>